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E9125" w14:textId="77777777" w:rsidR="00C21872" w:rsidRPr="004E12B0" w:rsidRDefault="00C21872" w:rsidP="002E4C5F">
      <w:pPr>
        <w:jc w:val="center"/>
        <w:rPr>
          <w:rFonts w:ascii="Arial" w:hAnsi="Arial" w:cs="Arial"/>
          <w:iCs/>
          <w:color w:val="00607F"/>
          <w:sz w:val="40"/>
          <w:szCs w:val="40"/>
        </w:rPr>
      </w:pPr>
      <w:r w:rsidRPr="004E12B0">
        <w:rPr>
          <w:rFonts w:ascii="Arial" w:hAnsi="Arial" w:cs="Arial"/>
          <w:b/>
          <w:iCs/>
          <w:color w:val="00607F"/>
          <w:sz w:val="40"/>
          <w:szCs w:val="40"/>
        </w:rPr>
        <w:t>Department of Health and Human Services</w:t>
      </w:r>
    </w:p>
    <w:p w14:paraId="43A30595" w14:textId="77777777" w:rsidR="00C21872" w:rsidRPr="004E12B0" w:rsidRDefault="00C21872" w:rsidP="002E4C5F">
      <w:pPr>
        <w:jc w:val="center"/>
        <w:rPr>
          <w:rFonts w:ascii="Arial" w:hAnsi="Arial" w:cs="Arial"/>
          <w:b/>
          <w:iCs/>
          <w:color w:val="00607F"/>
          <w:sz w:val="40"/>
          <w:szCs w:val="40"/>
        </w:rPr>
      </w:pPr>
      <w:r w:rsidRPr="004E12B0">
        <w:rPr>
          <w:rFonts w:ascii="Arial" w:hAnsi="Arial" w:cs="Arial"/>
          <w:b/>
          <w:iCs/>
          <w:color w:val="00607F"/>
          <w:sz w:val="40"/>
          <w:szCs w:val="40"/>
        </w:rPr>
        <w:t>Division of Behavioral Health</w:t>
      </w:r>
    </w:p>
    <w:p w14:paraId="6019EBB6" w14:textId="0C6EA13C" w:rsidR="00C21872" w:rsidRPr="00E52915" w:rsidRDefault="00C21872" w:rsidP="00084ADA">
      <w:pPr>
        <w:pStyle w:val="Caption"/>
        <w:tabs>
          <w:tab w:val="left" w:pos="2340"/>
          <w:tab w:val="left" w:pos="2520"/>
          <w:tab w:val="left" w:pos="2610"/>
        </w:tabs>
        <w:jc w:val="left"/>
        <w:rPr>
          <w:rFonts w:ascii="Arial" w:hAnsi="Arial" w:cs="Arial"/>
          <w:b/>
          <w:sz w:val="28"/>
          <w:szCs w:val="28"/>
        </w:rPr>
      </w:pPr>
    </w:p>
    <w:p w14:paraId="5D748300" w14:textId="77777777" w:rsidR="00C21872" w:rsidRPr="00E52915" w:rsidRDefault="00C21872" w:rsidP="00084ADA">
      <w:pPr>
        <w:pStyle w:val="Caption"/>
        <w:tabs>
          <w:tab w:val="left" w:pos="2340"/>
          <w:tab w:val="left" w:pos="2520"/>
          <w:tab w:val="left" w:pos="2610"/>
        </w:tabs>
        <w:jc w:val="left"/>
        <w:rPr>
          <w:rFonts w:ascii="Arial" w:hAnsi="Arial" w:cs="Arial"/>
          <w:b/>
          <w:sz w:val="28"/>
          <w:szCs w:val="28"/>
        </w:rPr>
      </w:pPr>
    </w:p>
    <w:p w14:paraId="59D287B1" w14:textId="65D4EF7F" w:rsidR="00C21872" w:rsidRPr="00E52915" w:rsidRDefault="00C21872" w:rsidP="00084ADA">
      <w:pPr>
        <w:tabs>
          <w:tab w:val="left" w:pos="2340"/>
          <w:tab w:val="left" w:pos="2520"/>
          <w:tab w:val="left" w:pos="2610"/>
        </w:tabs>
        <w:rPr>
          <w:rFonts w:ascii="Arial" w:hAnsi="Arial" w:cs="Arial"/>
          <w:sz w:val="28"/>
          <w:szCs w:val="28"/>
        </w:rPr>
      </w:pPr>
    </w:p>
    <w:p w14:paraId="7CAC7254" w14:textId="4D144C92" w:rsidR="006F059C" w:rsidRPr="00E52915" w:rsidRDefault="006F059C" w:rsidP="00084ADA">
      <w:pPr>
        <w:tabs>
          <w:tab w:val="left" w:pos="2340"/>
          <w:tab w:val="left" w:pos="2520"/>
          <w:tab w:val="left" w:pos="2610"/>
        </w:tabs>
        <w:rPr>
          <w:rFonts w:ascii="Arial" w:hAnsi="Arial" w:cs="Arial"/>
          <w:sz w:val="28"/>
          <w:szCs w:val="28"/>
        </w:rPr>
      </w:pPr>
    </w:p>
    <w:p w14:paraId="7EAB0955" w14:textId="5008B6D9" w:rsidR="006F059C" w:rsidRPr="00E52915" w:rsidRDefault="006F059C" w:rsidP="00084ADA">
      <w:pPr>
        <w:tabs>
          <w:tab w:val="left" w:pos="2340"/>
          <w:tab w:val="left" w:pos="2520"/>
          <w:tab w:val="left" w:pos="2610"/>
        </w:tabs>
        <w:rPr>
          <w:rFonts w:ascii="Arial" w:hAnsi="Arial" w:cs="Arial"/>
          <w:sz w:val="28"/>
          <w:szCs w:val="28"/>
        </w:rPr>
      </w:pPr>
    </w:p>
    <w:p w14:paraId="0291F5CC" w14:textId="68E18F13" w:rsidR="006F059C" w:rsidRPr="007C1CA4" w:rsidRDefault="006F059C" w:rsidP="00084ADA">
      <w:pPr>
        <w:tabs>
          <w:tab w:val="left" w:pos="2340"/>
          <w:tab w:val="left" w:pos="2520"/>
          <w:tab w:val="left" w:pos="2610"/>
        </w:tabs>
        <w:rPr>
          <w:rFonts w:ascii="Arial" w:hAnsi="Arial" w:cs="Arial"/>
          <w:color w:val="00607F"/>
          <w:sz w:val="28"/>
          <w:szCs w:val="28"/>
        </w:rPr>
      </w:pPr>
    </w:p>
    <w:p w14:paraId="7959CDA6" w14:textId="1D382ECD" w:rsidR="00C21872" w:rsidRPr="00896A7E" w:rsidRDefault="001B5854" w:rsidP="007C1CA4">
      <w:pPr>
        <w:pStyle w:val="Title"/>
        <w:jc w:val="center"/>
        <w:rPr>
          <w:rFonts w:ascii="Arial" w:hAnsi="Arial" w:cs="Arial"/>
          <w:color w:val="00607F"/>
          <w:sz w:val="96"/>
          <w:szCs w:val="96"/>
        </w:rPr>
      </w:pPr>
      <w:r w:rsidRPr="00896A7E">
        <w:rPr>
          <w:rFonts w:ascii="Arial" w:hAnsi="Arial" w:cs="Arial"/>
          <w:color w:val="00607F"/>
          <w:sz w:val="96"/>
          <w:szCs w:val="96"/>
        </w:rPr>
        <w:t>Network Operations Manual</w:t>
      </w:r>
    </w:p>
    <w:p w14:paraId="1AE445AB" w14:textId="14EAB86C" w:rsidR="00A843C5" w:rsidRPr="002D3D94" w:rsidRDefault="004E12B0" w:rsidP="00903369">
      <w:pPr>
        <w:pStyle w:val="BodyText"/>
        <w:tabs>
          <w:tab w:val="left" w:pos="2340"/>
          <w:tab w:val="left" w:pos="2520"/>
          <w:tab w:val="left" w:pos="2610"/>
        </w:tabs>
        <w:jc w:val="center"/>
        <w:rPr>
          <w:rFonts w:cs="Arial"/>
          <w:b/>
          <w:color w:val="000000" w:themeColor="text1"/>
          <w:sz w:val="32"/>
          <w:szCs w:val="32"/>
        </w:rPr>
      </w:pPr>
      <w:r>
        <w:rPr>
          <w:rFonts w:cs="Arial"/>
          <w:b/>
          <w:color w:val="000000" w:themeColor="text1"/>
          <w:sz w:val="32"/>
          <w:szCs w:val="32"/>
        </w:rPr>
        <w:t>July 1, 20</w:t>
      </w:r>
      <w:r w:rsidR="0015315F">
        <w:rPr>
          <w:rFonts w:cs="Arial"/>
          <w:b/>
          <w:color w:val="000000" w:themeColor="text1"/>
          <w:sz w:val="32"/>
          <w:szCs w:val="32"/>
        </w:rPr>
        <w:t>25</w:t>
      </w:r>
    </w:p>
    <w:p w14:paraId="425183FE" w14:textId="104B691E" w:rsidR="00A843C5" w:rsidRPr="00E52915" w:rsidRDefault="00A843C5" w:rsidP="00084ADA">
      <w:pPr>
        <w:pStyle w:val="BodyText"/>
        <w:tabs>
          <w:tab w:val="left" w:pos="2340"/>
          <w:tab w:val="left" w:pos="2520"/>
          <w:tab w:val="left" w:pos="2610"/>
        </w:tabs>
        <w:rPr>
          <w:rFonts w:cs="Arial"/>
          <w:b/>
          <w:color w:val="000000" w:themeColor="text1"/>
          <w:sz w:val="22"/>
          <w:szCs w:val="22"/>
        </w:rPr>
      </w:pPr>
    </w:p>
    <w:p w14:paraId="4C417D11" w14:textId="5A91A812" w:rsidR="00A843C5" w:rsidRPr="00E52915" w:rsidRDefault="00A843C5" w:rsidP="00084ADA">
      <w:pPr>
        <w:pStyle w:val="BodyText"/>
        <w:tabs>
          <w:tab w:val="left" w:pos="2340"/>
          <w:tab w:val="left" w:pos="2520"/>
          <w:tab w:val="left" w:pos="2610"/>
        </w:tabs>
        <w:rPr>
          <w:rFonts w:cs="Arial"/>
          <w:b/>
          <w:color w:val="000000" w:themeColor="text1"/>
          <w:sz w:val="22"/>
          <w:szCs w:val="22"/>
        </w:rPr>
      </w:pPr>
    </w:p>
    <w:p w14:paraId="0767CE32" w14:textId="019BEE47" w:rsidR="00A843C5" w:rsidRPr="00E52915" w:rsidRDefault="00A843C5" w:rsidP="00084ADA">
      <w:pPr>
        <w:pStyle w:val="BodyText"/>
        <w:tabs>
          <w:tab w:val="left" w:pos="2340"/>
          <w:tab w:val="left" w:pos="2520"/>
          <w:tab w:val="left" w:pos="2610"/>
        </w:tabs>
        <w:rPr>
          <w:rFonts w:cs="Arial"/>
          <w:b/>
          <w:color w:val="000000" w:themeColor="text1"/>
          <w:sz w:val="22"/>
          <w:szCs w:val="22"/>
        </w:rPr>
      </w:pPr>
    </w:p>
    <w:p w14:paraId="15217E38" w14:textId="2762E059" w:rsidR="00A843C5" w:rsidRDefault="00A843C5" w:rsidP="00084ADA">
      <w:pPr>
        <w:pStyle w:val="BodyText"/>
        <w:tabs>
          <w:tab w:val="left" w:pos="2340"/>
          <w:tab w:val="left" w:pos="2520"/>
          <w:tab w:val="left" w:pos="2610"/>
        </w:tabs>
        <w:rPr>
          <w:rFonts w:cs="Arial"/>
          <w:b/>
          <w:color w:val="000000" w:themeColor="text1"/>
          <w:sz w:val="22"/>
          <w:szCs w:val="22"/>
        </w:rPr>
      </w:pPr>
    </w:p>
    <w:p w14:paraId="40F3F473" w14:textId="7E048845" w:rsidR="00A843C5" w:rsidRPr="00E52915" w:rsidRDefault="00A843C5" w:rsidP="00084ADA">
      <w:pPr>
        <w:pStyle w:val="BodyText"/>
        <w:tabs>
          <w:tab w:val="left" w:pos="2340"/>
          <w:tab w:val="left" w:pos="2520"/>
          <w:tab w:val="left" w:pos="2610"/>
        </w:tabs>
        <w:rPr>
          <w:rFonts w:cs="Arial"/>
          <w:b/>
          <w:color w:val="000000" w:themeColor="text1"/>
          <w:sz w:val="22"/>
          <w:szCs w:val="22"/>
        </w:rPr>
      </w:pPr>
    </w:p>
    <w:p w14:paraId="69F5ABE7" w14:textId="43489737" w:rsidR="00A843C5" w:rsidRPr="00E52915" w:rsidRDefault="00A843C5" w:rsidP="00084ADA">
      <w:pPr>
        <w:pStyle w:val="BodyText"/>
        <w:tabs>
          <w:tab w:val="left" w:pos="2340"/>
          <w:tab w:val="left" w:pos="2520"/>
          <w:tab w:val="left" w:pos="2610"/>
        </w:tabs>
        <w:rPr>
          <w:rFonts w:cs="Arial"/>
          <w:b/>
          <w:color w:val="000000" w:themeColor="text1"/>
          <w:sz w:val="22"/>
          <w:szCs w:val="22"/>
        </w:rPr>
      </w:pPr>
    </w:p>
    <w:p w14:paraId="10D0ABBD" w14:textId="58AC28E5" w:rsidR="00A843C5" w:rsidRPr="00E52915" w:rsidRDefault="00903369" w:rsidP="00084ADA">
      <w:pPr>
        <w:pStyle w:val="BodyText"/>
        <w:tabs>
          <w:tab w:val="left" w:pos="2340"/>
          <w:tab w:val="left" w:pos="2520"/>
          <w:tab w:val="left" w:pos="2610"/>
        </w:tabs>
        <w:rPr>
          <w:rFonts w:cs="Arial"/>
          <w:b/>
          <w:color w:val="000000" w:themeColor="text1"/>
          <w:sz w:val="22"/>
          <w:szCs w:val="22"/>
        </w:rPr>
      </w:pPr>
      <w:r w:rsidRPr="00E52915">
        <w:rPr>
          <w:rFonts w:cs="Arial"/>
          <w:b/>
          <w:noProof/>
          <w:snapToGrid/>
          <w:color w:val="000000" w:themeColor="text1"/>
          <w:sz w:val="22"/>
          <w:szCs w:val="22"/>
        </w:rPr>
        <w:drawing>
          <wp:anchor distT="0" distB="0" distL="114300" distR="114300" simplePos="0" relativeHeight="251657216" behindDoc="1" locked="0" layoutInCell="1" allowOverlap="1" wp14:anchorId="207451EC" wp14:editId="5FA9D040">
            <wp:simplePos x="0" y="0"/>
            <wp:positionH relativeFrom="margin">
              <wp:align>center</wp:align>
            </wp:positionH>
            <wp:positionV relativeFrom="paragraph">
              <wp:posOffset>163195</wp:posOffset>
            </wp:positionV>
            <wp:extent cx="5305425" cy="2184067"/>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DHHS%20Logo%20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05425" cy="2184067"/>
                    </a:xfrm>
                    <a:prstGeom prst="rect">
                      <a:avLst/>
                    </a:prstGeom>
                  </pic:spPr>
                </pic:pic>
              </a:graphicData>
            </a:graphic>
            <wp14:sizeRelH relativeFrom="page">
              <wp14:pctWidth>0</wp14:pctWidth>
            </wp14:sizeRelH>
            <wp14:sizeRelV relativeFrom="page">
              <wp14:pctHeight>0</wp14:pctHeight>
            </wp14:sizeRelV>
          </wp:anchor>
        </w:drawing>
      </w:r>
    </w:p>
    <w:p w14:paraId="30593DF0" w14:textId="10C46039" w:rsidR="00A843C5" w:rsidRPr="00E52915" w:rsidRDefault="00A843C5" w:rsidP="00084ADA">
      <w:pPr>
        <w:pStyle w:val="BodyText"/>
        <w:tabs>
          <w:tab w:val="left" w:pos="2340"/>
          <w:tab w:val="left" w:pos="2520"/>
          <w:tab w:val="left" w:pos="2610"/>
        </w:tabs>
        <w:rPr>
          <w:rFonts w:cs="Arial"/>
          <w:b/>
          <w:color w:val="000000" w:themeColor="text1"/>
          <w:sz w:val="22"/>
          <w:szCs w:val="22"/>
        </w:rPr>
      </w:pPr>
    </w:p>
    <w:p w14:paraId="6AA9F694" w14:textId="61C6A226" w:rsidR="00DB2A70" w:rsidRPr="00E52915" w:rsidRDefault="00DB2A70" w:rsidP="00084ADA">
      <w:pPr>
        <w:pStyle w:val="BodyText"/>
        <w:tabs>
          <w:tab w:val="left" w:pos="2340"/>
          <w:tab w:val="left" w:pos="2520"/>
          <w:tab w:val="left" w:pos="2610"/>
        </w:tabs>
        <w:rPr>
          <w:rFonts w:cs="Arial"/>
          <w:b/>
          <w:color w:val="000000" w:themeColor="text1"/>
          <w:sz w:val="22"/>
          <w:szCs w:val="22"/>
        </w:rPr>
      </w:pPr>
    </w:p>
    <w:p w14:paraId="1565762B" w14:textId="0F174870" w:rsidR="00DB2A70" w:rsidRPr="00E52915" w:rsidRDefault="00DB2A70" w:rsidP="00084ADA">
      <w:pPr>
        <w:pStyle w:val="BodyText"/>
        <w:tabs>
          <w:tab w:val="left" w:pos="2340"/>
          <w:tab w:val="left" w:pos="2520"/>
          <w:tab w:val="left" w:pos="2610"/>
        </w:tabs>
        <w:rPr>
          <w:rFonts w:cs="Arial"/>
          <w:b/>
          <w:sz w:val="22"/>
          <w:szCs w:val="22"/>
        </w:rPr>
      </w:pPr>
    </w:p>
    <w:p w14:paraId="70730066" w14:textId="0F6823C0" w:rsidR="00DB2A70" w:rsidRDefault="00DB2A70" w:rsidP="00084ADA">
      <w:pPr>
        <w:pStyle w:val="BodyText"/>
        <w:tabs>
          <w:tab w:val="left" w:pos="2340"/>
          <w:tab w:val="left" w:pos="2520"/>
          <w:tab w:val="left" w:pos="2610"/>
        </w:tabs>
        <w:rPr>
          <w:rFonts w:cs="Arial"/>
          <w:b/>
          <w:sz w:val="22"/>
          <w:szCs w:val="22"/>
        </w:rPr>
      </w:pPr>
    </w:p>
    <w:p w14:paraId="293035D9" w14:textId="77777777" w:rsidR="007C1CA4" w:rsidRPr="00E52915" w:rsidRDefault="007C1CA4" w:rsidP="00084ADA">
      <w:pPr>
        <w:pStyle w:val="BodyText"/>
        <w:tabs>
          <w:tab w:val="left" w:pos="2340"/>
          <w:tab w:val="left" w:pos="2520"/>
          <w:tab w:val="left" w:pos="2610"/>
        </w:tabs>
        <w:rPr>
          <w:rFonts w:cs="Arial"/>
          <w:b/>
          <w:sz w:val="22"/>
          <w:szCs w:val="22"/>
        </w:rPr>
      </w:pPr>
    </w:p>
    <w:p w14:paraId="6A076F9A" w14:textId="290FBCB3" w:rsidR="00D91D22" w:rsidRDefault="00D91D22" w:rsidP="00084ADA">
      <w:pPr>
        <w:pStyle w:val="BodyText"/>
        <w:tabs>
          <w:tab w:val="left" w:pos="2340"/>
          <w:tab w:val="left" w:pos="2520"/>
          <w:tab w:val="left" w:pos="2610"/>
        </w:tabs>
        <w:rPr>
          <w:rFonts w:cs="Arial"/>
          <w:b/>
          <w:sz w:val="22"/>
          <w:szCs w:val="22"/>
        </w:rPr>
      </w:pPr>
    </w:p>
    <w:p w14:paraId="5BC6F3EB" w14:textId="77777777" w:rsidR="00903369" w:rsidRPr="00E52915" w:rsidRDefault="00903369" w:rsidP="00084ADA">
      <w:pPr>
        <w:pStyle w:val="BodyText"/>
        <w:tabs>
          <w:tab w:val="left" w:pos="2340"/>
          <w:tab w:val="left" w:pos="2520"/>
          <w:tab w:val="left" w:pos="2610"/>
        </w:tabs>
        <w:rPr>
          <w:rFonts w:cs="Arial"/>
          <w:b/>
          <w:sz w:val="22"/>
          <w:szCs w:val="22"/>
        </w:rPr>
      </w:pPr>
    </w:p>
    <w:p w14:paraId="757C5783" w14:textId="77777777" w:rsidR="00903369" w:rsidRDefault="00903369" w:rsidP="00896A7E">
      <w:pPr>
        <w:ind w:left="0" w:firstLine="0"/>
        <w:rPr>
          <w:rFonts w:ascii="Arial" w:hAnsi="Arial" w:cs="Arial"/>
        </w:rPr>
      </w:pPr>
    </w:p>
    <w:p w14:paraId="459818CC" w14:textId="77777777" w:rsidR="00896A7E" w:rsidRDefault="00896A7E" w:rsidP="00BF75B4">
      <w:pPr>
        <w:jc w:val="center"/>
        <w:rPr>
          <w:rFonts w:ascii="Arial" w:hAnsi="Arial" w:cs="Arial"/>
        </w:rPr>
      </w:pPr>
    </w:p>
    <w:p w14:paraId="290F8ED1" w14:textId="421412EC" w:rsidR="00D42671" w:rsidRPr="00E52915" w:rsidRDefault="00BF75B4" w:rsidP="00BF75B4">
      <w:pPr>
        <w:jc w:val="center"/>
        <w:rPr>
          <w:rFonts w:ascii="Arial" w:hAnsi="Arial" w:cs="Arial"/>
        </w:rPr>
      </w:pPr>
      <w:r w:rsidRPr="00E52915">
        <w:rPr>
          <w:rFonts w:ascii="Arial" w:hAnsi="Arial" w:cs="Arial"/>
        </w:rPr>
        <w:lastRenderedPageBreak/>
        <w:t xml:space="preserve">This page left blank </w:t>
      </w:r>
      <w:r w:rsidR="00896A7E" w:rsidRPr="00E52915">
        <w:rPr>
          <w:rFonts w:ascii="Arial" w:hAnsi="Arial" w:cs="Arial"/>
        </w:rPr>
        <w:t>intentionally.</w:t>
      </w:r>
    </w:p>
    <w:p w14:paraId="4A12E84D" w14:textId="77777777" w:rsidR="00BF75B4" w:rsidRPr="00E52915" w:rsidRDefault="00BF75B4" w:rsidP="00084ADA">
      <w:pPr>
        <w:rPr>
          <w:rFonts w:ascii="Arial" w:hAnsi="Arial" w:cs="Arial"/>
          <w:b/>
        </w:rPr>
      </w:pPr>
    </w:p>
    <w:p w14:paraId="75BCC40F" w14:textId="77777777" w:rsidR="00C127A8" w:rsidRPr="00E52915" w:rsidRDefault="00C127A8" w:rsidP="00084ADA">
      <w:pPr>
        <w:rPr>
          <w:rFonts w:ascii="Arial" w:hAnsi="Arial" w:cs="Arial"/>
          <w:b/>
        </w:rPr>
      </w:pPr>
    </w:p>
    <w:p w14:paraId="65BA61E4" w14:textId="77777777" w:rsidR="00C127A8" w:rsidRPr="00E52915" w:rsidRDefault="00C127A8" w:rsidP="00084ADA">
      <w:pPr>
        <w:rPr>
          <w:rFonts w:ascii="Arial" w:hAnsi="Arial" w:cs="Arial"/>
          <w:b/>
        </w:rPr>
      </w:pPr>
    </w:p>
    <w:p w14:paraId="3A4A5E24" w14:textId="77777777" w:rsidR="00C127A8" w:rsidRPr="00E52915" w:rsidRDefault="00C127A8" w:rsidP="00084ADA">
      <w:pPr>
        <w:rPr>
          <w:rFonts w:ascii="Arial" w:hAnsi="Arial" w:cs="Arial"/>
          <w:b/>
        </w:rPr>
      </w:pPr>
    </w:p>
    <w:p w14:paraId="520A5DA6" w14:textId="77777777" w:rsidR="00C127A8" w:rsidRPr="00E52915" w:rsidRDefault="00C127A8" w:rsidP="00084ADA">
      <w:pPr>
        <w:rPr>
          <w:rFonts w:ascii="Arial" w:hAnsi="Arial" w:cs="Arial"/>
          <w:b/>
        </w:rPr>
      </w:pPr>
    </w:p>
    <w:p w14:paraId="72B78996" w14:textId="77777777" w:rsidR="00C127A8" w:rsidRPr="00E52915" w:rsidRDefault="00C127A8" w:rsidP="00084ADA">
      <w:pPr>
        <w:rPr>
          <w:rFonts w:ascii="Arial" w:hAnsi="Arial" w:cs="Arial"/>
          <w:b/>
        </w:rPr>
      </w:pPr>
    </w:p>
    <w:p w14:paraId="062628FF" w14:textId="77777777" w:rsidR="00C127A8" w:rsidRPr="00E52915" w:rsidRDefault="00C127A8" w:rsidP="00084ADA">
      <w:pPr>
        <w:rPr>
          <w:rFonts w:ascii="Arial" w:hAnsi="Arial" w:cs="Arial"/>
          <w:b/>
        </w:rPr>
      </w:pPr>
    </w:p>
    <w:p w14:paraId="00FF6887" w14:textId="77777777" w:rsidR="00C127A8" w:rsidRPr="00E52915" w:rsidRDefault="00C127A8" w:rsidP="00084ADA">
      <w:pPr>
        <w:rPr>
          <w:rFonts w:ascii="Arial" w:hAnsi="Arial" w:cs="Arial"/>
          <w:b/>
        </w:rPr>
      </w:pPr>
    </w:p>
    <w:p w14:paraId="6159A4C2" w14:textId="77777777" w:rsidR="00C127A8" w:rsidRPr="00E52915" w:rsidRDefault="00C127A8" w:rsidP="00084ADA">
      <w:pPr>
        <w:rPr>
          <w:rFonts w:ascii="Arial" w:hAnsi="Arial" w:cs="Arial"/>
          <w:b/>
        </w:rPr>
      </w:pPr>
    </w:p>
    <w:p w14:paraId="47129CA4" w14:textId="77777777" w:rsidR="00C127A8" w:rsidRPr="00E52915" w:rsidRDefault="00C127A8" w:rsidP="00084ADA">
      <w:pPr>
        <w:rPr>
          <w:rFonts w:ascii="Arial" w:hAnsi="Arial" w:cs="Arial"/>
          <w:b/>
        </w:rPr>
      </w:pPr>
    </w:p>
    <w:p w14:paraId="30100FAE" w14:textId="77777777" w:rsidR="00C127A8" w:rsidRPr="00E52915" w:rsidRDefault="00C127A8" w:rsidP="00084ADA">
      <w:pPr>
        <w:rPr>
          <w:rFonts w:ascii="Arial" w:hAnsi="Arial" w:cs="Arial"/>
          <w:b/>
        </w:rPr>
      </w:pPr>
    </w:p>
    <w:p w14:paraId="7336405A" w14:textId="77777777" w:rsidR="00C127A8" w:rsidRPr="00E52915" w:rsidRDefault="00C127A8" w:rsidP="00084ADA">
      <w:pPr>
        <w:rPr>
          <w:rFonts w:ascii="Arial" w:hAnsi="Arial" w:cs="Arial"/>
          <w:b/>
        </w:rPr>
      </w:pPr>
    </w:p>
    <w:p w14:paraId="034FBB1A" w14:textId="77777777" w:rsidR="00C127A8" w:rsidRPr="00E52915" w:rsidRDefault="00C127A8" w:rsidP="00084ADA">
      <w:pPr>
        <w:rPr>
          <w:rFonts w:ascii="Arial" w:hAnsi="Arial" w:cs="Arial"/>
          <w:b/>
        </w:rPr>
      </w:pPr>
    </w:p>
    <w:p w14:paraId="24C99868" w14:textId="77777777" w:rsidR="00C127A8" w:rsidRPr="00E52915" w:rsidRDefault="00C127A8" w:rsidP="00084ADA">
      <w:pPr>
        <w:rPr>
          <w:rFonts w:ascii="Arial" w:hAnsi="Arial" w:cs="Arial"/>
          <w:b/>
        </w:rPr>
      </w:pPr>
    </w:p>
    <w:p w14:paraId="64E89DF4" w14:textId="77777777" w:rsidR="00C127A8" w:rsidRPr="00E52915" w:rsidRDefault="00C127A8" w:rsidP="00084ADA">
      <w:pPr>
        <w:rPr>
          <w:rFonts w:ascii="Arial" w:hAnsi="Arial" w:cs="Arial"/>
          <w:b/>
        </w:rPr>
      </w:pPr>
    </w:p>
    <w:p w14:paraId="4B00981F" w14:textId="77777777" w:rsidR="00C127A8" w:rsidRPr="00E52915" w:rsidRDefault="00C127A8" w:rsidP="00084ADA">
      <w:pPr>
        <w:rPr>
          <w:rFonts w:ascii="Arial" w:hAnsi="Arial" w:cs="Arial"/>
          <w:b/>
        </w:rPr>
      </w:pPr>
    </w:p>
    <w:p w14:paraId="70D8A81D" w14:textId="77777777" w:rsidR="00C127A8" w:rsidRPr="00E52915" w:rsidRDefault="00C127A8" w:rsidP="00084ADA">
      <w:pPr>
        <w:rPr>
          <w:rFonts w:ascii="Arial" w:hAnsi="Arial" w:cs="Arial"/>
          <w:b/>
        </w:rPr>
      </w:pPr>
    </w:p>
    <w:p w14:paraId="42B64BFC" w14:textId="77777777" w:rsidR="00C127A8" w:rsidRPr="00E52915" w:rsidRDefault="00C127A8" w:rsidP="00084ADA">
      <w:pPr>
        <w:rPr>
          <w:rFonts w:ascii="Arial" w:hAnsi="Arial" w:cs="Arial"/>
          <w:b/>
        </w:rPr>
      </w:pPr>
    </w:p>
    <w:p w14:paraId="668DC84E" w14:textId="77777777" w:rsidR="00C127A8" w:rsidRPr="00E52915" w:rsidRDefault="00C127A8" w:rsidP="00084ADA">
      <w:pPr>
        <w:rPr>
          <w:rFonts w:ascii="Arial" w:hAnsi="Arial" w:cs="Arial"/>
          <w:b/>
        </w:rPr>
      </w:pPr>
    </w:p>
    <w:p w14:paraId="684A364B" w14:textId="77777777" w:rsidR="00C127A8" w:rsidRPr="00E52915" w:rsidRDefault="00C127A8" w:rsidP="00084ADA">
      <w:pPr>
        <w:rPr>
          <w:rFonts w:ascii="Arial" w:hAnsi="Arial" w:cs="Arial"/>
          <w:b/>
        </w:rPr>
      </w:pPr>
    </w:p>
    <w:p w14:paraId="0211D2E9" w14:textId="77777777" w:rsidR="00C127A8" w:rsidRPr="00E52915" w:rsidRDefault="00C127A8" w:rsidP="00084ADA">
      <w:pPr>
        <w:rPr>
          <w:rFonts w:ascii="Arial" w:hAnsi="Arial" w:cs="Arial"/>
          <w:b/>
        </w:rPr>
      </w:pPr>
    </w:p>
    <w:p w14:paraId="00D4EB32" w14:textId="77777777" w:rsidR="00C127A8" w:rsidRPr="00E52915" w:rsidRDefault="00C127A8" w:rsidP="00084ADA">
      <w:pPr>
        <w:rPr>
          <w:rFonts w:ascii="Arial" w:hAnsi="Arial" w:cs="Arial"/>
          <w:b/>
        </w:rPr>
      </w:pPr>
    </w:p>
    <w:p w14:paraId="034F99A3" w14:textId="77777777" w:rsidR="00C127A8" w:rsidRPr="00E52915" w:rsidRDefault="00C127A8" w:rsidP="00084ADA">
      <w:pPr>
        <w:rPr>
          <w:rFonts w:ascii="Arial" w:hAnsi="Arial" w:cs="Arial"/>
          <w:b/>
        </w:rPr>
      </w:pPr>
    </w:p>
    <w:p w14:paraId="1FC5BCBB" w14:textId="77777777" w:rsidR="00C127A8" w:rsidRPr="00E52915" w:rsidRDefault="00C127A8" w:rsidP="00084ADA">
      <w:pPr>
        <w:rPr>
          <w:rFonts w:ascii="Arial" w:hAnsi="Arial" w:cs="Arial"/>
          <w:b/>
        </w:rPr>
      </w:pPr>
    </w:p>
    <w:p w14:paraId="7FE61353" w14:textId="77777777" w:rsidR="00C127A8" w:rsidRPr="00E52915" w:rsidRDefault="00C127A8" w:rsidP="00084ADA">
      <w:pPr>
        <w:rPr>
          <w:rFonts w:ascii="Arial" w:hAnsi="Arial" w:cs="Arial"/>
          <w:b/>
        </w:rPr>
      </w:pPr>
    </w:p>
    <w:p w14:paraId="388065C7" w14:textId="77777777" w:rsidR="00C127A8" w:rsidRPr="00E52915" w:rsidRDefault="00C127A8" w:rsidP="00084ADA">
      <w:pPr>
        <w:rPr>
          <w:rFonts w:ascii="Arial" w:hAnsi="Arial" w:cs="Arial"/>
          <w:b/>
        </w:rPr>
      </w:pPr>
    </w:p>
    <w:p w14:paraId="30CD66E0" w14:textId="77777777" w:rsidR="00C127A8" w:rsidRPr="00E52915" w:rsidRDefault="00C127A8" w:rsidP="00084ADA">
      <w:pPr>
        <w:rPr>
          <w:rFonts w:ascii="Arial" w:hAnsi="Arial" w:cs="Arial"/>
          <w:b/>
        </w:rPr>
      </w:pPr>
    </w:p>
    <w:p w14:paraId="52F06236" w14:textId="77777777" w:rsidR="00C127A8" w:rsidRPr="00E52915" w:rsidRDefault="00C127A8" w:rsidP="00084ADA">
      <w:pPr>
        <w:rPr>
          <w:rFonts w:ascii="Arial" w:hAnsi="Arial" w:cs="Arial"/>
          <w:b/>
        </w:rPr>
      </w:pPr>
    </w:p>
    <w:p w14:paraId="6AF48C5A" w14:textId="77777777" w:rsidR="00C127A8" w:rsidRPr="00E52915" w:rsidRDefault="00C127A8" w:rsidP="00084ADA">
      <w:pPr>
        <w:rPr>
          <w:rFonts w:ascii="Arial" w:hAnsi="Arial" w:cs="Arial"/>
          <w:b/>
        </w:rPr>
      </w:pPr>
    </w:p>
    <w:p w14:paraId="42B957A0" w14:textId="77777777" w:rsidR="00C127A8" w:rsidRPr="00E52915" w:rsidRDefault="00C127A8" w:rsidP="00084ADA">
      <w:pPr>
        <w:rPr>
          <w:rFonts w:ascii="Arial" w:hAnsi="Arial" w:cs="Arial"/>
          <w:b/>
        </w:rPr>
      </w:pPr>
    </w:p>
    <w:p w14:paraId="5B636393" w14:textId="51076743" w:rsidR="00C127A8" w:rsidRPr="00E52915" w:rsidRDefault="00C127A8">
      <w:pPr>
        <w:rPr>
          <w:rFonts w:ascii="Arial" w:hAnsi="Arial" w:cs="Arial"/>
          <w:b/>
        </w:rPr>
      </w:pPr>
      <w:r w:rsidRPr="00E52915">
        <w:rPr>
          <w:rFonts w:ascii="Arial" w:hAnsi="Arial" w:cs="Arial"/>
          <w:b/>
        </w:rPr>
        <w:br w:type="page"/>
      </w:r>
    </w:p>
    <w:p w14:paraId="7DE6E18E" w14:textId="6214BF9A" w:rsidR="005F0554" w:rsidRPr="00E52915" w:rsidRDefault="005F0554" w:rsidP="00C127A8">
      <w:pPr>
        <w:ind w:left="0" w:firstLine="0"/>
        <w:rPr>
          <w:rFonts w:ascii="Arial" w:hAnsi="Arial" w:cs="Arial"/>
          <w:b/>
        </w:rPr>
        <w:sectPr w:rsidR="005F0554" w:rsidRPr="00E52915" w:rsidSect="003B04D8">
          <w:footerReference w:type="default" r:id="rId12"/>
          <w:footerReference w:type="first" r:id="rId13"/>
          <w:pgSz w:w="12240" w:h="15840" w:code="1"/>
          <w:pgMar w:top="1440" w:right="1440" w:bottom="1440" w:left="1440" w:header="720" w:footer="720" w:gutter="0"/>
          <w:cols w:space="720"/>
          <w:docGrid w:linePitch="360"/>
        </w:sectPr>
      </w:pPr>
    </w:p>
    <w:p w14:paraId="4D752431" w14:textId="77777777" w:rsidR="00554E29" w:rsidRPr="00E52915" w:rsidRDefault="00554E29" w:rsidP="00552B2E">
      <w:pPr>
        <w:pStyle w:val="NOMHeading1"/>
      </w:pPr>
      <w:bookmarkStart w:id="0" w:name="_Toc131606195"/>
      <w:r w:rsidRPr="00E52915">
        <w:lastRenderedPageBreak/>
        <w:t>TABLE OF CONTENTS</w:t>
      </w:r>
      <w:bookmarkEnd w:id="0"/>
    </w:p>
    <w:p w14:paraId="0AF33D39" w14:textId="5FC3A853" w:rsidR="000F6460" w:rsidRPr="000F6460" w:rsidRDefault="00554E29" w:rsidP="00826E04">
      <w:pPr>
        <w:pStyle w:val="TOC1"/>
        <w:rPr>
          <w:rFonts w:asciiTheme="minorHAnsi" w:hAnsiTheme="minorHAnsi" w:cstheme="minorBidi"/>
          <w:sz w:val="22"/>
        </w:rPr>
      </w:pPr>
      <w:r w:rsidRPr="00E52915">
        <w:rPr>
          <w:rFonts w:cs="Arial"/>
        </w:rPr>
        <w:fldChar w:fldCharType="begin"/>
      </w:r>
      <w:r w:rsidRPr="00E52915">
        <w:rPr>
          <w:rFonts w:cs="Arial"/>
        </w:rPr>
        <w:instrText xml:space="preserve"> TOC \o \h \z \u </w:instrText>
      </w:r>
      <w:r w:rsidRPr="00E52915">
        <w:rPr>
          <w:rFonts w:cs="Arial"/>
        </w:rPr>
        <w:fldChar w:fldCharType="separate"/>
      </w:r>
      <w:hyperlink w:anchor="_Toc131606195" w:history="1">
        <w:r w:rsidR="000F6460" w:rsidRPr="000F6460">
          <w:rPr>
            <w:rStyle w:val="Hyperlink"/>
            <w:b w:val="0"/>
            <w:bCs/>
          </w:rPr>
          <w:t>TABLE OF CONTENTS</w:t>
        </w:r>
        <w:r w:rsidR="000F6460" w:rsidRPr="000F6460">
          <w:rPr>
            <w:webHidden/>
          </w:rPr>
          <w:tab/>
        </w:r>
        <w:r w:rsidR="000F6460" w:rsidRPr="000F6460">
          <w:rPr>
            <w:webHidden/>
          </w:rPr>
          <w:fldChar w:fldCharType="begin"/>
        </w:r>
        <w:r w:rsidR="000F6460" w:rsidRPr="000F6460">
          <w:rPr>
            <w:webHidden/>
          </w:rPr>
          <w:instrText xml:space="preserve"> PAGEREF _Toc131606195 \h </w:instrText>
        </w:r>
        <w:r w:rsidR="000F6460" w:rsidRPr="000F6460">
          <w:rPr>
            <w:webHidden/>
          </w:rPr>
        </w:r>
        <w:r w:rsidR="000F6460" w:rsidRPr="000F6460">
          <w:rPr>
            <w:webHidden/>
          </w:rPr>
          <w:fldChar w:fldCharType="separate"/>
        </w:r>
        <w:r w:rsidR="00C41A29">
          <w:rPr>
            <w:webHidden/>
          </w:rPr>
          <w:t>3</w:t>
        </w:r>
        <w:r w:rsidR="000F6460" w:rsidRPr="000F6460">
          <w:rPr>
            <w:webHidden/>
          </w:rPr>
          <w:fldChar w:fldCharType="end"/>
        </w:r>
      </w:hyperlink>
    </w:p>
    <w:p w14:paraId="30806A68" w14:textId="54871363" w:rsidR="000F6460" w:rsidRPr="000F6460" w:rsidRDefault="000F6460" w:rsidP="00826E04">
      <w:pPr>
        <w:pStyle w:val="TOC1"/>
        <w:rPr>
          <w:rFonts w:asciiTheme="minorHAnsi" w:hAnsiTheme="minorHAnsi" w:cstheme="minorBidi"/>
          <w:sz w:val="22"/>
        </w:rPr>
      </w:pPr>
      <w:hyperlink w:anchor="_Toc131606196" w:history="1">
        <w:r w:rsidRPr="000F6460">
          <w:rPr>
            <w:rStyle w:val="Hyperlink"/>
            <w:b w:val="0"/>
            <w:bCs/>
          </w:rPr>
          <w:t>Introduction</w:t>
        </w:r>
        <w:r w:rsidRPr="000F6460">
          <w:rPr>
            <w:webHidden/>
          </w:rPr>
          <w:tab/>
        </w:r>
        <w:r w:rsidRPr="000F6460">
          <w:rPr>
            <w:webHidden/>
          </w:rPr>
          <w:fldChar w:fldCharType="begin"/>
        </w:r>
        <w:r w:rsidRPr="000F6460">
          <w:rPr>
            <w:webHidden/>
          </w:rPr>
          <w:instrText xml:space="preserve"> PAGEREF _Toc131606196 \h </w:instrText>
        </w:r>
        <w:r w:rsidRPr="000F6460">
          <w:rPr>
            <w:webHidden/>
          </w:rPr>
        </w:r>
        <w:r w:rsidRPr="000F6460">
          <w:rPr>
            <w:webHidden/>
          </w:rPr>
          <w:fldChar w:fldCharType="separate"/>
        </w:r>
        <w:r w:rsidR="00C41A29">
          <w:rPr>
            <w:webHidden/>
          </w:rPr>
          <w:t>5</w:t>
        </w:r>
        <w:r w:rsidRPr="000F6460">
          <w:rPr>
            <w:webHidden/>
          </w:rPr>
          <w:fldChar w:fldCharType="end"/>
        </w:r>
      </w:hyperlink>
    </w:p>
    <w:p w14:paraId="497EE22F" w14:textId="53A835C0" w:rsidR="000F6460" w:rsidRPr="000F6460" w:rsidRDefault="000F6460" w:rsidP="00826E04">
      <w:pPr>
        <w:pStyle w:val="TOC1"/>
        <w:rPr>
          <w:rFonts w:asciiTheme="minorHAnsi" w:hAnsiTheme="minorHAnsi" w:cstheme="minorBidi"/>
          <w:sz w:val="22"/>
        </w:rPr>
      </w:pPr>
      <w:hyperlink w:anchor="_Toc131606197" w:history="1">
        <w:r w:rsidRPr="000F6460">
          <w:rPr>
            <w:rStyle w:val="Hyperlink"/>
            <w:b w:val="0"/>
            <w:bCs/>
          </w:rPr>
          <w:t>Overview</w:t>
        </w:r>
        <w:r w:rsidRPr="000F6460">
          <w:rPr>
            <w:webHidden/>
          </w:rPr>
          <w:tab/>
        </w:r>
        <w:r w:rsidRPr="000F6460">
          <w:rPr>
            <w:webHidden/>
          </w:rPr>
          <w:fldChar w:fldCharType="begin"/>
        </w:r>
        <w:r w:rsidRPr="000F6460">
          <w:rPr>
            <w:webHidden/>
          </w:rPr>
          <w:instrText xml:space="preserve"> PAGEREF _Toc131606197 \h </w:instrText>
        </w:r>
        <w:r w:rsidRPr="000F6460">
          <w:rPr>
            <w:webHidden/>
          </w:rPr>
        </w:r>
        <w:r w:rsidRPr="000F6460">
          <w:rPr>
            <w:webHidden/>
          </w:rPr>
          <w:fldChar w:fldCharType="separate"/>
        </w:r>
        <w:r w:rsidR="00C41A29">
          <w:rPr>
            <w:webHidden/>
          </w:rPr>
          <w:t>5</w:t>
        </w:r>
        <w:r w:rsidRPr="000F6460">
          <w:rPr>
            <w:webHidden/>
          </w:rPr>
          <w:fldChar w:fldCharType="end"/>
        </w:r>
      </w:hyperlink>
    </w:p>
    <w:p w14:paraId="23B80D14" w14:textId="10149246" w:rsidR="000F6460" w:rsidRPr="000F6460" w:rsidRDefault="000F6460" w:rsidP="004C25CC">
      <w:pPr>
        <w:pStyle w:val="TOC2"/>
        <w:rPr>
          <w:rFonts w:asciiTheme="minorHAnsi" w:hAnsiTheme="minorHAnsi"/>
          <w:noProof/>
        </w:rPr>
      </w:pPr>
      <w:hyperlink w:anchor="_Toc131606198" w:history="1">
        <w:r w:rsidRPr="000F6460">
          <w:rPr>
            <w:rStyle w:val="Hyperlink"/>
            <w:rFonts w:cs="Arial"/>
            <w:bCs/>
            <w:noProof/>
          </w:rPr>
          <w:t>I.</w:t>
        </w:r>
        <w:r w:rsidRPr="000F6460">
          <w:rPr>
            <w:rFonts w:asciiTheme="minorHAnsi" w:hAnsiTheme="minorHAnsi"/>
            <w:noProof/>
          </w:rPr>
          <w:tab/>
        </w:r>
        <w:r w:rsidRPr="000F6460">
          <w:rPr>
            <w:rStyle w:val="Hyperlink"/>
            <w:rFonts w:cs="Arial"/>
            <w:bCs/>
            <w:noProof/>
          </w:rPr>
          <w:t>VALUES AND CONCEPTS</w:t>
        </w:r>
        <w:r w:rsidRPr="000F6460">
          <w:rPr>
            <w:noProof/>
            <w:webHidden/>
          </w:rPr>
          <w:tab/>
        </w:r>
        <w:r w:rsidRPr="000F6460">
          <w:rPr>
            <w:noProof/>
            <w:webHidden/>
          </w:rPr>
          <w:fldChar w:fldCharType="begin"/>
        </w:r>
        <w:r w:rsidRPr="000F6460">
          <w:rPr>
            <w:noProof/>
            <w:webHidden/>
          </w:rPr>
          <w:instrText xml:space="preserve"> PAGEREF _Toc131606198 \h </w:instrText>
        </w:r>
        <w:r w:rsidRPr="000F6460">
          <w:rPr>
            <w:noProof/>
            <w:webHidden/>
          </w:rPr>
        </w:r>
        <w:r w:rsidRPr="000F6460">
          <w:rPr>
            <w:noProof/>
            <w:webHidden/>
          </w:rPr>
          <w:fldChar w:fldCharType="separate"/>
        </w:r>
        <w:r w:rsidR="00C41A29">
          <w:rPr>
            <w:noProof/>
            <w:webHidden/>
          </w:rPr>
          <w:t>5</w:t>
        </w:r>
        <w:r w:rsidRPr="000F6460">
          <w:rPr>
            <w:noProof/>
            <w:webHidden/>
          </w:rPr>
          <w:fldChar w:fldCharType="end"/>
        </w:r>
      </w:hyperlink>
    </w:p>
    <w:p w14:paraId="66DA703C" w14:textId="205F36F5" w:rsidR="000F6460" w:rsidRPr="000F6460" w:rsidRDefault="000F6460" w:rsidP="004C25CC">
      <w:pPr>
        <w:pStyle w:val="TOC2"/>
        <w:rPr>
          <w:rFonts w:asciiTheme="minorHAnsi" w:hAnsiTheme="minorHAnsi"/>
          <w:noProof/>
        </w:rPr>
      </w:pPr>
      <w:hyperlink w:anchor="_Toc131606199" w:history="1">
        <w:r w:rsidRPr="000F6460">
          <w:rPr>
            <w:rStyle w:val="Hyperlink"/>
            <w:rFonts w:cs="Arial"/>
            <w:bCs/>
            <w:noProof/>
          </w:rPr>
          <w:t>II.</w:t>
        </w:r>
        <w:r w:rsidRPr="000F6460">
          <w:rPr>
            <w:rFonts w:asciiTheme="minorHAnsi" w:hAnsiTheme="minorHAnsi"/>
            <w:noProof/>
          </w:rPr>
          <w:tab/>
        </w:r>
        <w:r w:rsidRPr="000F6460">
          <w:rPr>
            <w:rStyle w:val="Hyperlink"/>
            <w:rFonts w:cs="Arial"/>
            <w:bCs/>
            <w:noProof/>
          </w:rPr>
          <w:t>Data Driven Quality Improvement (QI) Activities</w:t>
        </w:r>
        <w:r w:rsidRPr="000F6460">
          <w:rPr>
            <w:noProof/>
            <w:webHidden/>
          </w:rPr>
          <w:tab/>
        </w:r>
        <w:r w:rsidRPr="000F6460">
          <w:rPr>
            <w:noProof/>
            <w:webHidden/>
          </w:rPr>
          <w:fldChar w:fldCharType="begin"/>
        </w:r>
        <w:r w:rsidRPr="000F6460">
          <w:rPr>
            <w:noProof/>
            <w:webHidden/>
          </w:rPr>
          <w:instrText xml:space="preserve"> PAGEREF _Toc131606199 \h </w:instrText>
        </w:r>
        <w:r w:rsidRPr="000F6460">
          <w:rPr>
            <w:noProof/>
            <w:webHidden/>
          </w:rPr>
        </w:r>
        <w:r w:rsidRPr="000F6460">
          <w:rPr>
            <w:noProof/>
            <w:webHidden/>
          </w:rPr>
          <w:fldChar w:fldCharType="separate"/>
        </w:r>
        <w:r w:rsidR="00C41A29">
          <w:rPr>
            <w:noProof/>
            <w:webHidden/>
          </w:rPr>
          <w:t>5</w:t>
        </w:r>
        <w:r w:rsidRPr="000F6460">
          <w:rPr>
            <w:noProof/>
            <w:webHidden/>
          </w:rPr>
          <w:fldChar w:fldCharType="end"/>
        </w:r>
      </w:hyperlink>
    </w:p>
    <w:p w14:paraId="6510A1EF" w14:textId="540358FF" w:rsidR="000F6460" w:rsidRPr="000F6460" w:rsidRDefault="000F6460" w:rsidP="004C25CC">
      <w:pPr>
        <w:pStyle w:val="TOC2"/>
        <w:rPr>
          <w:rFonts w:asciiTheme="minorHAnsi" w:hAnsiTheme="minorHAnsi"/>
          <w:noProof/>
        </w:rPr>
      </w:pPr>
      <w:hyperlink w:anchor="_Toc131606200" w:history="1">
        <w:r w:rsidRPr="000F6460">
          <w:rPr>
            <w:rStyle w:val="Hyperlink"/>
            <w:rFonts w:cs="Arial"/>
            <w:bCs/>
            <w:noProof/>
          </w:rPr>
          <w:t>III.</w:t>
        </w:r>
        <w:r w:rsidRPr="000F6460">
          <w:rPr>
            <w:rFonts w:asciiTheme="minorHAnsi" w:hAnsiTheme="minorHAnsi"/>
            <w:noProof/>
          </w:rPr>
          <w:tab/>
        </w:r>
        <w:r w:rsidRPr="000F6460">
          <w:rPr>
            <w:rStyle w:val="Hyperlink"/>
            <w:rFonts w:cs="Arial"/>
            <w:bCs/>
            <w:noProof/>
          </w:rPr>
          <w:t>Balanced Array</w:t>
        </w:r>
        <w:r w:rsidRPr="000F6460">
          <w:rPr>
            <w:noProof/>
            <w:webHidden/>
          </w:rPr>
          <w:tab/>
        </w:r>
        <w:r w:rsidRPr="000F6460">
          <w:rPr>
            <w:noProof/>
            <w:webHidden/>
          </w:rPr>
          <w:fldChar w:fldCharType="begin"/>
        </w:r>
        <w:r w:rsidRPr="000F6460">
          <w:rPr>
            <w:noProof/>
            <w:webHidden/>
          </w:rPr>
          <w:instrText xml:space="preserve"> PAGEREF _Toc131606200 \h </w:instrText>
        </w:r>
        <w:r w:rsidRPr="000F6460">
          <w:rPr>
            <w:noProof/>
            <w:webHidden/>
          </w:rPr>
        </w:r>
        <w:r w:rsidRPr="000F6460">
          <w:rPr>
            <w:noProof/>
            <w:webHidden/>
          </w:rPr>
          <w:fldChar w:fldCharType="separate"/>
        </w:r>
        <w:r w:rsidR="00C41A29">
          <w:rPr>
            <w:noProof/>
            <w:webHidden/>
          </w:rPr>
          <w:t>5</w:t>
        </w:r>
        <w:r w:rsidRPr="000F6460">
          <w:rPr>
            <w:noProof/>
            <w:webHidden/>
          </w:rPr>
          <w:fldChar w:fldCharType="end"/>
        </w:r>
      </w:hyperlink>
    </w:p>
    <w:p w14:paraId="4A213C7E" w14:textId="2889F7A6" w:rsidR="000F6460" w:rsidRPr="000F6460" w:rsidRDefault="000F6460" w:rsidP="00826E04">
      <w:pPr>
        <w:pStyle w:val="TOC1"/>
        <w:rPr>
          <w:rFonts w:asciiTheme="minorHAnsi" w:hAnsiTheme="minorHAnsi" w:cstheme="minorBidi"/>
          <w:sz w:val="22"/>
        </w:rPr>
      </w:pPr>
      <w:hyperlink w:anchor="_Toc131606201" w:history="1">
        <w:r w:rsidRPr="000F6460">
          <w:rPr>
            <w:rStyle w:val="Hyperlink"/>
            <w:b w:val="0"/>
            <w:bCs/>
          </w:rPr>
          <w:t>Part I: Nebraska behavioral health System</w:t>
        </w:r>
        <w:r w:rsidRPr="000F6460">
          <w:rPr>
            <w:webHidden/>
          </w:rPr>
          <w:tab/>
        </w:r>
        <w:r w:rsidRPr="000F6460">
          <w:rPr>
            <w:webHidden/>
          </w:rPr>
          <w:fldChar w:fldCharType="begin"/>
        </w:r>
        <w:r w:rsidRPr="000F6460">
          <w:rPr>
            <w:webHidden/>
          </w:rPr>
          <w:instrText xml:space="preserve"> PAGEREF _Toc131606201 \h </w:instrText>
        </w:r>
        <w:r w:rsidRPr="000F6460">
          <w:rPr>
            <w:webHidden/>
          </w:rPr>
        </w:r>
        <w:r w:rsidRPr="000F6460">
          <w:rPr>
            <w:webHidden/>
          </w:rPr>
          <w:fldChar w:fldCharType="separate"/>
        </w:r>
        <w:r w:rsidR="00C41A29">
          <w:rPr>
            <w:webHidden/>
          </w:rPr>
          <w:t>6</w:t>
        </w:r>
        <w:r w:rsidRPr="000F6460">
          <w:rPr>
            <w:webHidden/>
          </w:rPr>
          <w:fldChar w:fldCharType="end"/>
        </w:r>
      </w:hyperlink>
    </w:p>
    <w:p w14:paraId="781A9279" w14:textId="0695C635" w:rsidR="000F6460" w:rsidRPr="000F6460" w:rsidRDefault="000F6460" w:rsidP="004C25CC">
      <w:pPr>
        <w:pStyle w:val="TOC2"/>
        <w:rPr>
          <w:rFonts w:asciiTheme="minorHAnsi" w:hAnsiTheme="minorHAnsi"/>
          <w:noProof/>
        </w:rPr>
      </w:pPr>
      <w:hyperlink w:anchor="_Toc131606202" w:history="1">
        <w:r w:rsidRPr="000F6460">
          <w:rPr>
            <w:rStyle w:val="Hyperlink"/>
            <w:rFonts w:cs="Arial"/>
            <w:bCs/>
            <w:noProof/>
          </w:rPr>
          <w:t>A.</w:t>
        </w:r>
        <w:r w:rsidRPr="000F6460">
          <w:rPr>
            <w:rFonts w:asciiTheme="minorHAnsi" w:hAnsiTheme="minorHAnsi"/>
            <w:noProof/>
          </w:rPr>
          <w:tab/>
        </w:r>
        <w:r w:rsidRPr="000F6460">
          <w:rPr>
            <w:rStyle w:val="Hyperlink"/>
            <w:rFonts w:cs="Arial"/>
            <w:bCs/>
            <w:noProof/>
          </w:rPr>
          <w:t>Nebraska Behavioral Health System Composition</w:t>
        </w:r>
        <w:r w:rsidRPr="000F6460">
          <w:rPr>
            <w:noProof/>
            <w:webHidden/>
          </w:rPr>
          <w:tab/>
        </w:r>
        <w:r w:rsidRPr="000F6460">
          <w:rPr>
            <w:noProof/>
            <w:webHidden/>
          </w:rPr>
          <w:fldChar w:fldCharType="begin"/>
        </w:r>
        <w:r w:rsidRPr="000F6460">
          <w:rPr>
            <w:noProof/>
            <w:webHidden/>
          </w:rPr>
          <w:instrText xml:space="preserve"> PAGEREF _Toc131606202 \h </w:instrText>
        </w:r>
        <w:r w:rsidRPr="000F6460">
          <w:rPr>
            <w:noProof/>
            <w:webHidden/>
          </w:rPr>
        </w:r>
        <w:r w:rsidRPr="000F6460">
          <w:rPr>
            <w:noProof/>
            <w:webHidden/>
          </w:rPr>
          <w:fldChar w:fldCharType="separate"/>
        </w:r>
        <w:r w:rsidR="00C41A29">
          <w:rPr>
            <w:noProof/>
            <w:webHidden/>
          </w:rPr>
          <w:t>6</w:t>
        </w:r>
        <w:r w:rsidRPr="000F6460">
          <w:rPr>
            <w:noProof/>
            <w:webHidden/>
          </w:rPr>
          <w:fldChar w:fldCharType="end"/>
        </w:r>
      </w:hyperlink>
    </w:p>
    <w:p w14:paraId="2E7230F5" w14:textId="7C704E76" w:rsidR="000F6460" w:rsidRPr="000F6460" w:rsidRDefault="000F6460" w:rsidP="004C25CC">
      <w:pPr>
        <w:pStyle w:val="TOC2"/>
        <w:rPr>
          <w:rFonts w:asciiTheme="minorHAnsi" w:hAnsiTheme="minorHAnsi"/>
          <w:noProof/>
        </w:rPr>
      </w:pPr>
      <w:hyperlink w:anchor="_Toc131606203" w:history="1">
        <w:r w:rsidRPr="000F6460">
          <w:rPr>
            <w:rStyle w:val="Hyperlink"/>
            <w:rFonts w:cs="Arial"/>
            <w:bCs/>
            <w:noProof/>
          </w:rPr>
          <w:t>B.</w:t>
        </w:r>
        <w:r w:rsidRPr="000F6460">
          <w:rPr>
            <w:rFonts w:asciiTheme="minorHAnsi" w:hAnsiTheme="minorHAnsi"/>
            <w:noProof/>
          </w:rPr>
          <w:tab/>
        </w:r>
        <w:r w:rsidRPr="000F6460">
          <w:rPr>
            <w:rStyle w:val="Hyperlink"/>
            <w:rFonts w:cs="Arial"/>
            <w:bCs/>
            <w:noProof/>
          </w:rPr>
          <w:t>Purpose of the Nebraska Behavioral Health System</w:t>
        </w:r>
        <w:r w:rsidRPr="000F6460">
          <w:rPr>
            <w:noProof/>
            <w:webHidden/>
          </w:rPr>
          <w:tab/>
        </w:r>
        <w:r w:rsidRPr="000F6460">
          <w:rPr>
            <w:noProof/>
            <w:webHidden/>
          </w:rPr>
          <w:fldChar w:fldCharType="begin"/>
        </w:r>
        <w:r w:rsidRPr="000F6460">
          <w:rPr>
            <w:noProof/>
            <w:webHidden/>
          </w:rPr>
          <w:instrText xml:space="preserve"> PAGEREF _Toc131606203 \h </w:instrText>
        </w:r>
        <w:r w:rsidRPr="000F6460">
          <w:rPr>
            <w:noProof/>
            <w:webHidden/>
          </w:rPr>
        </w:r>
        <w:r w:rsidRPr="000F6460">
          <w:rPr>
            <w:noProof/>
            <w:webHidden/>
          </w:rPr>
          <w:fldChar w:fldCharType="separate"/>
        </w:r>
        <w:r w:rsidR="00C41A29">
          <w:rPr>
            <w:noProof/>
            <w:webHidden/>
          </w:rPr>
          <w:t>6</w:t>
        </w:r>
        <w:r w:rsidRPr="000F6460">
          <w:rPr>
            <w:noProof/>
            <w:webHidden/>
          </w:rPr>
          <w:fldChar w:fldCharType="end"/>
        </w:r>
      </w:hyperlink>
    </w:p>
    <w:p w14:paraId="6DCCEA5D" w14:textId="53768F56" w:rsidR="000F6460" w:rsidRPr="000F6460" w:rsidRDefault="000F6460" w:rsidP="004C25CC">
      <w:pPr>
        <w:pStyle w:val="TOC2"/>
        <w:rPr>
          <w:rFonts w:asciiTheme="minorHAnsi" w:hAnsiTheme="minorHAnsi"/>
          <w:noProof/>
        </w:rPr>
      </w:pPr>
      <w:hyperlink w:anchor="_Toc131606204" w:history="1">
        <w:r w:rsidRPr="000F6460">
          <w:rPr>
            <w:rStyle w:val="Hyperlink"/>
            <w:rFonts w:cs="Arial"/>
            <w:bCs/>
            <w:noProof/>
          </w:rPr>
          <w:t>C.</w:t>
        </w:r>
        <w:r w:rsidRPr="000F6460">
          <w:rPr>
            <w:rFonts w:asciiTheme="minorHAnsi" w:hAnsiTheme="minorHAnsi"/>
            <w:noProof/>
          </w:rPr>
          <w:tab/>
        </w:r>
        <w:r w:rsidRPr="000F6460">
          <w:rPr>
            <w:rStyle w:val="Hyperlink"/>
            <w:rFonts w:cs="Arial"/>
            <w:bCs/>
            <w:noProof/>
          </w:rPr>
          <w:t>Service Eligibility</w:t>
        </w:r>
        <w:r w:rsidRPr="000F6460">
          <w:rPr>
            <w:noProof/>
            <w:webHidden/>
          </w:rPr>
          <w:tab/>
        </w:r>
        <w:r w:rsidRPr="000F6460">
          <w:rPr>
            <w:noProof/>
            <w:webHidden/>
          </w:rPr>
          <w:fldChar w:fldCharType="begin"/>
        </w:r>
        <w:r w:rsidRPr="000F6460">
          <w:rPr>
            <w:noProof/>
            <w:webHidden/>
          </w:rPr>
          <w:instrText xml:space="preserve"> PAGEREF _Toc131606204 \h </w:instrText>
        </w:r>
        <w:r w:rsidRPr="000F6460">
          <w:rPr>
            <w:noProof/>
            <w:webHidden/>
          </w:rPr>
        </w:r>
        <w:r w:rsidRPr="000F6460">
          <w:rPr>
            <w:noProof/>
            <w:webHidden/>
          </w:rPr>
          <w:fldChar w:fldCharType="separate"/>
        </w:r>
        <w:r w:rsidR="00C41A29">
          <w:rPr>
            <w:noProof/>
            <w:webHidden/>
          </w:rPr>
          <w:t>6</w:t>
        </w:r>
        <w:r w:rsidRPr="000F6460">
          <w:rPr>
            <w:noProof/>
            <w:webHidden/>
          </w:rPr>
          <w:fldChar w:fldCharType="end"/>
        </w:r>
      </w:hyperlink>
    </w:p>
    <w:p w14:paraId="6947D6F0" w14:textId="0774180B" w:rsidR="000F6460" w:rsidRDefault="000F6460" w:rsidP="004C25CC">
      <w:pPr>
        <w:pStyle w:val="TOC2"/>
        <w:rPr>
          <w:noProof/>
        </w:rPr>
      </w:pPr>
      <w:hyperlink w:anchor="_Toc131606205" w:history="1">
        <w:r w:rsidRPr="000F6460">
          <w:rPr>
            <w:rStyle w:val="Hyperlink"/>
            <w:rFonts w:cs="Arial"/>
            <w:bCs/>
            <w:noProof/>
          </w:rPr>
          <w:t>D.</w:t>
        </w:r>
        <w:r w:rsidRPr="000F6460">
          <w:rPr>
            <w:rFonts w:asciiTheme="minorHAnsi" w:hAnsiTheme="minorHAnsi"/>
            <w:noProof/>
          </w:rPr>
          <w:tab/>
        </w:r>
        <w:r w:rsidRPr="000F6460">
          <w:rPr>
            <w:rStyle w:val="Hyperlink"/>
            <w:rFonts w:cs="Arial"/>
            <w:bCs/>
            <w:noProof/>
          </w:rPr>
          <w:t>Maintain Waitlist Data</w:t>
        </w:r>
        <w:r w:rsidRPr="000F6460">
          <w:rPr>
            <w:noProof/>
            <w:webHidden/>
          </w:rPr>
          <w:tab/>
        </w:r>
        <w:r w:rsidRPr="000F6460">
          <w:rPr>
            <w:noProof/>
            <w:webHidden/>
          </w:rPr>
          <w:fldChar w:fldCharType="begin"/>
        </w:r>
        <w:r w:rsidRPr="000F6460">
          <w:rPr>
            <w:noProof/>
            <w:webHidden/>
          </w:rPr>
          <w:instrText xml:space="preserve"> PAGEREF _Toc131606205 \h </w:instrText>
        </w:r>
        <w:r w:rsidRPr="000F6460">
          <w:rPr>
            <w:noProof/>
            <w:webHidden/>
          </w:rPr>
        </w:r>
        <w:r w:rsidRPr="000F6460">
          <w:rPr>
            <w:noProof/>
            <w:webHidden/>
          </w:rPr>
          <w:fldChar w:fldCharType="separate"/>
        </w:r>
        <w:r w:rsidR="00C41A29">
          <w:rPr>
            <w:noProof/>
            <w:webHidden/>
          </w:rPr>
          <w:t>8</w:t>
        </w:r>
        <w:r w:rsidRPr="000F6460">
          <w:rPr>
            <w:noProof/>
            <w:webHidden/>
          </w:rPr>
          <w:fldChar w:fldCharType="end"/>
        </w:r>
      </w:hyperlink>
    </w:p>
    <w:p w14:paraId="040D976C" w14:textId="2F81BD99" w:rsidR="000F6460" w:rsidRDefault="000F6460" w:rsidP="004C25CC">
      <w:pPr>
        <w:pStyle w:val="TOC2"/>
        <w:rPr>
          <w:noProof/>
        </w:rPr>
      </w:pPr>
      <w:hyperlink w:anchor="_Toc131606206" w:history="1">
        <w:r w:rsidRPr="000F6460">
          <w:rPr>
            <w:rStyle w:val="Hyperlink"/>
            <w:rFonts w:cs="Arial"/>
            <w:bCs/>
            <w:noProof/>
          </w:rPr>
          <w:t>E.</w:t>
        </w:r>
        <w:r w:rsidRPr="000F6460">
          <w:rPr>
            <w:rFonts w:asciiTheme="minorHAnsi" w:hAnsiTheme="minorHAnsi"/>
            <w:noProof/>
          </w:rPr>
          <w:tab/>
        </w:r>
        <w:r w:rsidR="00363842" w:rsidRPr="00363842">
          <w:rPr>
            <w:rStyle w:val="Hyperlink"/>
            <w:rFonts w:cs="Arial"/>
            <w:bCs/>
            <w:noProof/>
          </w:rPr>
          <w:t>Purchasing Services</w:t>
        </w:r>
        <w:r w:rsidRPr="000F6460">
          <w:rPr>
            <w:noProof/>
            <w:webHidden/>
          </w:rPr>
          <w:tab/>
        </w:r>
        <w:r w:rsidR="00363842">
          <w:rPr>
            <w:noProof/>
            <w:webHidden/>
          </w:rPr>
          <w:t>8</w:t>
        </w:r>
      </w:hyperlink>
    </w:p>
    <w:p w14:paraId="0FB95D65" w14:textId="55E2D8D7" w:rsidR="00C202A2" w:rsidRDefault="00C202A2" w:rsidP="00C202A2">
      <w:pPr>
        <w:ind w:left="504"/>
        <w:rPr>
          <w:rFonts w:ascii="Arial" w:hAnsi="Arial" w:cs="Arial"/>
        </w:rPr>
      </w:pPr>
      <w:r w:rsidRPr="004C25CC">
        <w:rPr>
          <w:rFonts w:ascii="Arial" w:hAnsi="Arial" w:cs="Arial"/>
        </w:rPr>
        <w:t xml:space="preserve">F. </w:t>
      </w:r>
      <w:r w:rsidR="00363842">
        <w:rPr>
          <w:rFonts w:ascii="Arial" w:hAnsi="Arial" w:cs="Arial"/>
        </w:rPr>
        <w:t>Services and Supports……………</w:t>
      </w:r>
      <w:r w:rsidRPr="004C25CC">
        <w:rPr>
          <w:rFonts w:ascii="Arial" w:hAnsi="Arial" w:cs="Arial"/>
        </w:rPr>
        <w:t>……………………………………………</w:t>
      </w:r>
      <w:r>
        <w:rPr>
          <w:rFonts w:ascii="Arial" w:hAnsi="Arial" w:cs="Arial"/>
        </w:rPr>
        <w:t>…………………</w:t>
      </w:r>
      <w:r w:rsidRPr="004C25CC">
        <w:rPr>
          <w:rFonts w:ascii="Arial" w:hAnsi="Arial" w:cs="Arial"/>
        </w:rPr>
        <w:t>…</w:t>
      </w:r>
      <w:r>
        <w:rPr>
          <w:rFonts w:ascii="Arial" w:hAnsi="Arial" w:cs="Arial"/>
        </w:rPr>
        <w:t>9</w:t>
      </w:r>
    </w:p>
    <w:p w14:paraId="50E6312D" w14:textId="392A4CAF" w:rsidR="00C202A2" w:rsidRDefault="00C202A2" w:rsidP="00C202A2">
      <w:pPr>
        <w:ind w:left="504"/>
        <w:rPr>
          <w:rFonts w:ascii="Arial" w:hAnsi="Arial" w:cs="Arial"/>
        </w:rPr>
      </w:pPr>
      <w:r>
        <w:rPr>
          <w:rFonts w:ascii="Arial" w:hAnsi="Arial" w:cs="Arial"/>
        </w:rPr>
        <w:t xml:space="preserve">G. </w:t>
      </w:r>
      <w:r w:rsidR="00AB1CBD">
        <w:rPr>
          <w:rFonts w:ascii="Arial" w:hAnsi="Arial" w:cs="Arial"/>
        </w:rPr>
        <w:t>Priority Populations - Federal Funding Guidance…………..</w:t>
      </w:r>
      <w:r>
        <w:rPr>
          <w:rFonts w:ascii="Arial" w:hAnsi="Arial" w:cs="Arial"/>
        </w:rPr>
        <w:t>…………</w:t>
      </w:r>
      <w:r w:rsidR="00AB1CBD">
        <w:rPr>
          <w:rFonts w:ascii="Arial" w:hAnsi="Arial" w:cs="Arial"/>
        </w:rPr>
        <w:t>...</w:t>
      </w:r>
      <w:r>
        <w:rPr>
          <w:rFonts w:ascii="Arial" w:hAnsi="Arial" w:cs="Arial"/>
        </w:rPr>
        <w:t>…………………</w:t>
      </w:r>
      <w:r w:rsidR="004E3C92">
        <w:rPr>
          <w:rFonts w:ascii="Arial" w:hAnsi="Arial" w:cs="Arial"/>
        </w:rPr>
        <w:t>…..10</w:t>
      </w:r>
    </w:p>
    <w:p w14:paraId="3E2FA72C" w14:textId="0ADDB523" w:rsidR="00C202A2" w:rsidRDefault="00C202A2" w:rsidP="00C202A2">
      <w:pPr>
        <w:ind w:left="504"/>
        <w:rPr>
          <w:rFonts w:ascii="Arial" w:hAnsi="Arial" w:cs="Arial"/>
        </w:rPr>
      </w:pPr>
      <w:r>
        <w:rPr>
          <w:rFonts w:ascii="Arial" w:hAnsi="Arial" w:cs="Arial"/>
        </w:rPr>
        <w:t xml:space="preserve">H. </w:t>
      </w:r>
      <w:r w:rsidR="00AB1CBD">
        <w:rPr>
          <w:rFonts w:ascii="Arial" w:hAnsi="Arial" w:cs="Arial"/>
        </w:rPr>
        <w:t>State Funded Priority Populations for Admission……</w:t>
      </w:r>
      <w:r>
        <w:rPr>
          <w:rFonts w:ascii="Arial" w:hAnsi="Arial" w:cs="Arial"/>
        </w:rPr>
        <w:t>…………………………………………11</w:t>
      </w:r>
    </w:p>
    <w:p w14:paraId="31762F9C" w14:textId="5D5B27FF" w:rsidR="00C202A2" w:rsidRDefault="00C202A2" w:rsidP="00C202A2">
      <w:pPr>
        <w:ind w:left="504"/>
        <w:rPr>
          <w:rFonts w:ascii="Arial" w:hAnsi="Arial" w:cs="Arial"/>
        </w:rPr>
      </w:pPr>
      <w:r>
        <w:rPr>
          <w:rFonts w:ascii="Arial" w:hAnsi="Arial" w:cs="Arial"/>
        </w:rPr>
        <w:t xml:space="preserve">I. </w:t>
      </w:r>
      <w:r w:rsidR="00363842">
        <w:rPr>
          <w:rFonts w:ascii="Arial" w:hAnsi="Arial" w:cs="Arial"/>
        </w:rPr>
        <w:t>Capacity/Waiting List Management for Priority Populations…..</w:t>
      </w:r>
      <w:r>
        <w:rPr>
          <w:rFonts w:ascii="Arial" w:hAnsi="Arial" w:cs="Arial"/>
        </w:rPr>
        <w:t>……………………………….11</w:t>
      </w:r>
    </w:p>
    <w:p w14:paraId="2FEF3FC3" w14:textId="7BE9319D" w:rsidR="00C202A2" w:rsidRPr="004C25CC" w:rsidRDefault="00C202A2" w:rsidP="004C25CC">
      <w:pPr>
        <w:ind w:left="504"/>
        <w:rPr>
          <w:rFonts w:ascii="Arial" w:hAnsi="Arial" w:cs="Arial"/>
        </w:rPr>
      </w:pPr>
      <w:r>
        <w:rPr>
          <w:rFonts w:ascii="Arial" w:hAnsi="Arial" w:cs="Arial"/>
        </w:rPr>
        <w:t xml:space="preserve">J. </w:t>
      </w:r>
      <w:r w:rsidR="00363842">
        <w:rPr>
          <w:rFonts w:ascii="Arial" w:hAnsi="Arial" w:cs="Arial"/>
        </w:rPr>
        <w:t xml:space="preserve">Substance Use Assessments for Priority Populations </w:t>
      </w:r>
      <w:r>
        <w:rPr>
          <w:rFonts w:ascii="Arial" w:hAnsi="Arial" w:cs="Arial"/>
        </w:rPr>
        <w:t>…………………………………………1</w:t>
      </w:r>
      <w:r w:rsidR="00363842">
        <w:rPr>
          <w:rFonts w:ascii="Arial" w:hAnsi="Arial" w:cs="Arial"/>
        </w:rPr>
        <w:t>2</w:t>
      </w:r>
    </w:p>
    <w:p w14:paraId="1F195820" w14:textId="4FC7383B" w:rsidR="000F6460" w:rsidRPr="000F6460" w:rsidRDefault="00F46A63" w:rsidP="004C25CC">
      <w:pPr>
        <w:pStyle w:val="TOC2"/>
        <w:rPr>
          <w:rFonts w:asciiTheme="minorHAnsi" w:hAnsiTheme="minorHAnsi"/>
          <w:noProof/>
        </w:rPr>
      </w:pPr>
      <w:hyperlink w:anchor="_Toc131606208" w:history="1">
        <w:r>
          <w:rPr>
            <w:rStyle w:val="Hyperlink"/>
            <w:rFonts w:cs="Arial"/>
            <w:bCs/>
            <w:noProof/>
          </w:rPr>
          <w:t>K</w:t>
        </w:r>
        <w:r w:rsidR="000F6460" w:rsidRPr="000F6460">
          <w:rPr>
            <w:rStyle w:val="Hyperlink"/>
            <w:rFonts w:cs="Arial"/>
            <w:bCs/>
            <w:noProof/>
          </w:rPr>
          <w:t>.</w:t>
        </w:r>
        <w:r w:rsidR="000F6460" w:rsidRPr="000F6460">
          <w:rPr>
            <w:rFonts w:asciiTheme="minorHAnsi" w:hAnsiTheme="minorHAnsi"/>
            <w:noProof/>
          </w:rPr>
          <w:tab/>
        </w:r>
        <w:r w:rsidR="00363842">
          <w:rPr>
            <w:rFonts w:cs="Arial"/>
          </w:rPr>
          <w:t>Interim Services for Priority Populations</w:t>
        </w:r>
        <w:r w:rsidR="000F6460" w:rsidRPr="000F6460">
          <w:rPr>
            <w:noProof/>
            <w:webHidden/>
          </w:rPr>
          <w:tab/>
        </w:r>
        <w:r w:rsidR="00363842">
          <w:rPr>
            <w:noProof/>
            <w:webHidden/>
          </w:rPr>
          <w:t>12</w:t>
        </w:r>
      </w:hyperlink>
    </w:p>
    <w:p w14:paraId="2A569573" w14:textId="16822CFA" w:rsidR="000F6460" w:rsidRPr="000F6460" w:rsidRDefault="00F46A63" w:rsidP="004C25CC">
      <w:pPr>
        <w:pStyle w:val="TOC2"/>
        <w:rPr>
          <w:rFonts w:asciiTheme="minorHAnsi" w:hAnsiTheme="minorHAnsi"/>
          <w:noProof/>
        </w:rPr>
      </w:pPr>
      <w:hyperlink w:anchor="_Toc131606209" w:history="1">
        <w:r>
          <w:rPr>
            <w:rStyle w:val="Hyperlink"/>
            <w:rFonts w:cs="Arial"/>
            <w:bCs/>
            <w:noProof/>
          </w:rPr>
          <w:t>L</w:t>
        </w:r>
        <w:r w:rsidR="000F6460" w:rsidRPr="000F6460">
          <w:rPr>
            <w:rStyle w:val="Hyperlink"/>
            <w:rFonts w:cs="Arial"/>
            <w:bCs/>
            <w:noProof/>
          </w:rPr>
          <w:t>.</w:t>
        </w:r>
        <w:r w:rsidR="000F6460" w:rsidRPr="000F6460">
          <w:rPr>
            <w:rFonts w:asciiTheme="minorHAnsi" w:hAnsiTheme="minorHAnsi"/>
            <w:noProof/>
          </w:rPr>
          <w:tab/>
        </w:r>
        <w:r w:rsidR="00363842">
          <w:rPr>
            <w:rFonts w:cs="Arial"/>
          </w:rPr>
          <w:t>Intravenous Substance Users/Special Considerations</w:t>
        </w:r>
        <w:r w:rsidR="000F6460" w:rsidRPr="000F6460">
          <w:rPr>
            <w:noProof/>
            <w:webHidden/>
          </w:rPr>
          <w:tab/>
        </w:r>
        <w:r w:rsidR="00363842">
          <w:rPr>
            <w:noProof/>
            <w:webHidden/>
          </w:rPr>
          <w:t>13</w:t>
        </w:r>
      </w:hyperlink>
    </w:p>
    <w:p w14:paraId="56B01DBD" w14:textId="0A360BF1" w:rsidR="000F6460" w:rsidRPr="000F6460" w:rsidRDefault="000F6460" w:rsidP="00826E04">
      <w:pPr>
        <w:pStyle w:val="TOC1"/>
        <w:rPr>
          <w:rFonts w:asciiTheme="minorHAnsi" w:hAnsiTheme="minorHAnsi" w:cstheme="minorBidi"/>
          <w:sz w:val="22"/>
        </w:rPr>
      </w:pPr>
      <w:hyperlink w:anchor="_Toc131606210" w:history="1">
        <w:r w:rsidRPr="000F6460">
          <w:rPr>
            <w:rStyle w:val="Hyperlink"/>
            <w:b w:val="0"/>
            <w:bCs/>
          </w:rPr>
          <w:t>Part II: Division OF BEHAVIORAL HEALTH Responsibilities</w:t>
        </w:r>
        <w:r w:rsidRPr="000F6460">
          <w:rPr>
            <w:webHidden/>
          </w:rPr>
          <w:tab/>
        </w:r>
        <w:r w:rsidRPr="000F6460">
          <w:rPr>
            <w:webHidden/>
          </w:rPr>
          <w:fldChar w:fldCharType="begin"/>
        </w:r>
        <w:r w:rsidRPr="000F6460">
          <w:rPr>
            <w:webHidden/>
          </w:rPr>
          <w:instrText xml:space="preserve"> PAGEREF _Toc131606210 \h </w:instrText>
        </w:r>
        <w:r w:rsidRPr="000F6460">
          <w:rPr>
            <w:webHidden/>
          </w:rPr>
        </w:r>
        <w:r w:rsidRPr="000F6460">
          <w:rPr>
            <w:webHidden/>
          </w:rPr>
          <w:fldChar w:fldCharType="separate"/>
        </w:r>
        <w:r w:rsidR="00C41A29">
          <w:rPr>
            <w:webHidden/>
          </w:rPr>
          <w:t>14</w:t>
        </w:r>
        <w:r w:rsidRPr="000F6460">
          <w:rPr>
            <w:webHidden/>
          </w:rPr>
          <w:fldChar w:fldCharType="end"/>
        </w:r>
      </w:hyperlink>
    </w:p>
    <w:p w14:paraId="3D71C802" w14:textId="59383B68" w:rsidR="000F6460" w:rsidRPr="000F6460" w:rsidRDefault="000F6460" w:rsidP="004C25CC">
      <w:pPr>
        <w:pStyle w:val="TOC2"/>
        <w:rPr>
          <w:rFonts w:asciiTheme="minorHAnsi" w:hAnsiTheme="minorHAnsi"/>
          <w:noProof/>
        </w:rPr>
      </w:pPr>
      <w:hyperlink w:anchor="_Toc131606211" w:history="1">
        <w:r w:rsidRPr="000F6460">
          <w:rPr>
            <w:rStyle w:val="Hyperlink"/>
            <w:rFonts w:cs="Arial"/>
            <w:bCs/>
            <w:noProof/>
          </w:rPr>
          <w:t>A.</w:t>
        </w:r>
        <w:r w:rsidRPr="000F6460">
          <w:rPr>
            <w:rFonts w:asciiTheme="minorHAnsi" w:hAnsiTheme="minorHAnsi"/>
            <w:noProof/>
          </w:rPr>
          <w:tab/>
        </w:r>
        <w:r w:rsidRPr="000F6460">
          <w:rPr>
            <w:rStyle w:val="Hyperlink"/>
            <w:rFonts w:cs="Arial"/>
            <w:bCs/>
            <w:noProof/>
          </w:rPr>
          <w:t>Roles and Functions of the Division of Behavioral Health</w:t>
        </w:r>
        <w:r w:rsidRPr="000F6460">
          <w:rPr>
            <w:noProof/>
            <w:webHidden/>
          </w:rPr>
          <w:tab/>
        </w:r>
        <w:r w:rsidRPr="000F6460">
          <w:rPr>
            <w:noProof/>
            <w:webHidden/>
          </w:rPr>
          <w:fldChar w:fldCharType="begin"/>
        </w:r>
        <w:r w:rsidRPr="000F6460">
          <w:rPr>
            <w:noProof/>
            <w:webHidden/>
          </w:rPr>
          <w:instrText xml:space="preserve"> PAGEREF _Toc131606211 \h </w:instrText>
        </w:r>
        <w:r w:rsidRPr="000F6460">
          <w:rPr>
            <w:noProof/>
            <w:webHidden/>
          </w:rPr>
        </w:r>
        <w:r w:rsidRPr="000F6460">
          <w:rPr>
            <w:noProof/>
            <w:webHidden/>
          </w:rPr>
          <w:fldChar w:fldCharType="separate"/>
        </w:r>
        <w:r w:rsidR="00C41A29">
          <w:rPr>
            <w:noProof/>
            <w:webHidden/>
          </w:rPr>
          <w:t>14</w:t>
        </w:r>
        <w:r w:rsidRPr="000F6460">
          <w:rPr>
            <w:noProof/>
            <w:webHidden/>
          </w:rPr>
          <w:fldChar w:fldCharType="end"/>
        </w:r>
      </w:hyperlink>
    </w:p>
    <w:p w14:paraId="5112C13A" w14:textId="4257CF0E" w:rsidR="000F6460" w:rsidRPr="000F6460" w:rsidRDefault="000F6460" w:rsidP="004C25CC">
      <w:pPr>
        <w:pStyle w:val="TOC2"/>
        <w:rPr>
          <w:rFonts w:asciiTheme="minorHAnsi" w:hAnsiTheme="minorHAnsi"/>
          <w:noProof/>
        </w:rPr>
      </w:pPr>
      <w:hyperlink w:anchor="_Toc131606212" w:history="1">
        <w:r w:rsidRPr="000F6460">
          <w:rPr>
            <w:rStyle w:val="Hyperlink"/>
            <w:rFonts w:cs="Arial"/>
            <w:bCs/>
            <w:noProof/>
          </w:rPr>
          <w:t>B.</w:t>
        </w:r>
        <w:r w:rsidRPr="000F6460">
          <w:rPr>
            <w:rFonts w:asciiTheme="minorHAnsi" w:hAnsiTheme="minorHAnsi"/>
            <w:noProof/>
          </w:rPr>
          <w:tab/>
        </w:r>
        <w:r w:rsidRPr="000F6460">
          <w:rPr>
            <w:rStyle w:val="Hyperlink"/>
            <w:rFonts w:cs="Arial"/>
            <w:bCs/>
            <w:noProof/>
          </w:rPr>
          <w:t>Statewide Network Planning Monitoring and Leadership</w:t>
        </w:r>
        <w:r w:rsidRPr="000F6460">
          <w:rPr>
            <w:noProof/>
            <w:webHidden/>
          </w:rPr>
          <w:tab/>
        </w:r>
        <w:r w:rsidRPr="000F6460">
          <w:rPr>
            <w:noProof/>
            <w:webHidden/>
          </w:rPr>
          <w:fldChar w:fldCharType="begin"/>
        </w:r>
        <w:r w:rsidRPr="000F6460">
          <w:rPr>
            <w:noProof/>
            <w:webHidden/>
          </w:rPr>
          <w:instrText xml:space="preserve"> PAGEREF _Toc131606212 \h </w:instrText>
        </w:r>
        <w:r w:rsidRPr="000F6460">
          <w:rPr>
            <w:noProof/>
            <w:webHidden/>
          </w:rPr>
        </w:r>
        <w:r w:rsidRPr="000F6460">
          <w:rPr>
            <w:noProof/>
            <w:webHidden/>
          </w:rPr>
          <w:fldChar w:fldCharType="separate"/>
        </w:r>
        <w:r w:rsidR="00C41A29">
          <w:rPr>
            <w:noProof/>
            <w:webHidden/>
          </w:rPr>
          <w:t>14</w:t>
        </w:r>
        <w:r w:rsidRPr="000F6460">
          <w:rPr>
            <w:noProof/>
            <w:webHidden/>
          </w:rPr>
          <w:fldChar w:fldCharType="end"/>
        </w:r>
      </w:hyperlink>
    </w:p>
    <w:p w14:paraId="578BB95E" w14:textId="03490708" w:rsidR="000F6460" w:rsidRPr="000F6460" w:rsidRDefault="000F6460" w:rsidP="00826E04">
      <w:pPr>
        <w:pStyle w:val="TOC1"/>
        <w:rPr>
          <w:rFonts w:asciiTheme="minorHAnsi" w:hAnsiTheme="minorHAnsi" w:cstheme="minorBidi"/>
          <w:sz w:val="22"/>
        </w:rPr>
      </w:pPr>
      <w:hyperlink w:anchor="_Toc131606213" w:history="1">
        <w:r w:rsidRPr="000F6460">
          <w:rPr>
            <w:rStyle w:val="Hyperlink"/>
            <w:b w:val="0"/>
            <w:bCs/>
          </w:rPr>
          <w:t>Part III: Regional Behavioral Health Authority (RBHA) Responsibilities</w:t>
        </w:r>
        <w:r w:rsidRPr="000F6460">
          <w:rPr>
            <w:webHidden/>
          </w:rPr>
          <w:tab/>
        </w:r>
        <w:r w:rsidRPr="000F6460">
          <w:rPr>
            <w:webHidden/>
          </w:rPr>
          <w:fldChar w:fldCharType="begin"/>
        </w:r>
        <w:r w:rsidRPr="000F6460">
          <w:rPr>
            <w:webHidden/>
          </w:rPr>
          <w:instrText xml:space="preserve"> PAGEREF _Toc131606213 \h </w:instrText>
        </w:r>
        <w:r w:rsidRPr="000F6460">
          <w:rPr>
            <w:webHidden/>
          </w:rPr>
        </w:r>
        <w:r w:rsidRPr="000F6460">
          <w:rPr>
            <w:webHidden/>
          </w:rPr>
          <w:fldChar w:fldCharType="separate"/>
        </w:r>
        <w:r w:rsidR="00C41A29">
          <w:rPr>
            <w:webHidden/>
          </w:rPr>
          <w:t>17</w:t>
        </w:r>
        <w:r w:rsidRPr="000F6460">
          <w:rPr>
            <w:webHidden/>
          </w:rPr>
          <w:fldChar w:fldCharType="end"/>
        </w:r>
      </w:hyperlink>
    </w:p>
    <w:p w14:paraId="2653292F" w14:textId="37F880D4" w:rsidR="000F6460" w:rsidRPr="000F6460" w:rsidRDefault="000F6460" w:rsidP="004C25CC">
      <w:pPr>
        <w:pStyle w:val="TOC2"/>
        <w:rPr>
          <w:rFonts w:asciiTheme="minorHAnsi" w:hAnsiTheme="minorHAnsi"/>
          <w:noProof/>
        </w:rPr>
      </w:pPr>
      <w:hyperlink w:anchor="_Toc131606214" w:history="1">
        <w:r w:rsidRPr="000F6460">
          <w:rPr>
            <w:rStyle w:val="Hyperlink"/>
            <w:rFonts w:cs="Arial"/>
            <w:bCs/>
            <w:noProof/>
          </w:rPr>
          <w:t>A.</w:t>
        </w:r>
        <w:r w:rsidRPr="000F6460">
          <w:rPr>
            <w:rFonts w:asciiTheme="minorHAnsi" w:hAnsiTheme="minorHAnsi"/>
            <w:noProof/>
          </w:rPr>
          <w:tab/>
        </w:r>
        <w:r w:rsidRPr="000F6460">
          <w:rPr>
            <w:rStyle w:val="Hyperlink"/>
            <w:rFonts w:cs="Arial"/>
            <w:bCs/>
            <w:noProof/>
          </w:rPr>
          <w:t>Roles and Functions of the Regional Governing Board</w:t>
        </w:r>
        <w:r w:rsidRPr="000F6460">
          <w:rPr>
            <w:noProof/>
            <w:webHidden/>
          </w:rPr>
          <w:tab/>
        </w:r>
        <w:r w:rsidRPr="000F6460">
          <w:rPr>
            <w:noProof/>
            <w:webHidden/>
          </w:rPr>
          <w:fldChar w:fldCharType="begin"/>
        </w:r>
        <w:r w:rsidRPr="000F6460">
          <w:rPr>
            <w:noProof/>
            <w:webHidden/>
          </w:rPr>
          <w:instrText xml:space="preserve"> PAGEREF _Toc131606214 \h </w:instrText>
        </w:r>
        <w:r w:rsidRPr="000F6460">
          <w:rPr>
            <w:noProof/>
            <w:webHidden/>
          </w:rPr>
        </w:r>
        <w:r w:rsidRPr="000F6460">
          <w:rPr>
            <w:noProof/>
            <w:webHidden/>
          </w:rPr>
          <w:fldChar w:fldCharType="separate"/>
        </w:r>
        <w:r w:rsidR="00C41A29">
          <w:rPr>
            <w:noProof/>
            <w:webHidden/>
          </w:rPr>
          <w:t>17</w:t>
        </w:r>
        <w:r w:rsidRPr="000F6460">
          <w:rPr>
            <w:noProof/>
            <w:webHidden/>
          </w:rPr>
          <w:fldChar w:fldCharType="end"/>
        </w:r>
      </w:hyperlink>
    </w:p>
    <w:p w14:paraId="5F5FC857" w14:textId="7F180FE5" w:rsidR="000F6460" w:rsidRPr="000F6460" w:rsidRDefault="000F6460" w:rsidP="004C25CC">
      <w:pPr>
        <w:pStyle w:val="TOC2"/>
        <w:rPr>
          <w:rFonts w:asciiTheme="minorHAnsi" w:hAnsiTheme="minorHAnsi"/>
          <w:noProof/>
        </w:rPr>
      </w:pPr>
      <w:hyperlink w:anchor="_Toc131606215" w:history="1">
        <w:r w:rsidRPr="000F6460">
          <w:rPr>
            <w:rStyle w:val="Hyperlink"/>
            <w:rFonts w:cs="Arial"/>
            <w:bCs/>
            <w:noProof/>
          </w:rPr>
          <w:t>B.</w:t>
        </w:r>
        <w:r w:rsidRPr="000F6460">
          <w:rPr>
            <w:rFonts w:asciiTheme="minorHAnsi" w:hAnsiTheme="minorHAnsi"/>
            <w:noProof/>
          </w:rPr>
          <w:tab/>
        </w:r>
        <w:r w:rsidRPr="000F6460">
          <w:rPr>
            <w:rStyle w:val="Hyperlink"/>
            <w:rFonts w:cs="Arial"/>
            <w:bCs/>
            <w:noProof/>
          </w:rPr>
          <w:t>Roles and Functions of the RBHA</w:t>
        </w:r>
        <w:r w:rsidRPr="000F6460">
          <w:rPr>
            <w:noProof/>
            <w:webHidden/>
          </w:rPr>
          <w:tab/>
        </w:r>
        <w:r w:rsidRPr="000F6460">
          <w:rPr>
            <w:noProof/>
            <w:webHidden/>
          </w:rPr>
          <w:fldChar w:fldCharType="begin"/>
        </w:r>
        <w:r w:rsidRPr="000F6460">
          <w:rPr>
            <w:noProof/>
            <w:webHidden/>
          </w:rPr>
          <w:instrText xml:space="preserve"> PAGEREF _Toc131606215 \h </w:instrText>
        </w:r>
        <w:r w:rsidRPr="000F6460">
          <w:rPr>
            <w:noProof/>
            <w:webHidden/>
          </w:rPr>
        </w:r>
        <w:r w:rsidRPr="000F6460">
          <w:rPr>
            <w:noProof/>
            <w:webHidden/>
          </w:rPr>
          <w:fldChar w:fldCharType="separate"/>
        </w:r>
        <w:r w:rsidR="00C41A29">
          <w:rPr>
            <w:noProof/>
            <w:webHidden/>
          </w:rPr>
          <w:t>17</w:t>
        </w:r>
        <w:r w:rsidRPr="000F6460">
          <w:rPr>
            <w:noProof/>
            <w:webHidden/>
          </w:rPr>
          <w:fldChar w:fldCharType="end"/>
        </w:r>
      </w:hyperlink>
    </w:p>
    <w:p w14:paraId="78958A64" w14:textId="3FE74167" w:rsidR="000F6460" w:rsidRPr="000F6460" w:rsidRDefault="000F6460" w:rsidP="004C25CC">
      <w:pPr>
        <w:pStyle w:val="TOC2"/>
        <w:rPr>
          <w:rFonts w:asciiTheme="minorHAnsi" w:hAnsiTheme="minorHAnsi"/>
          <w:noProof/>
        </w:rPr>
      </w:pPr>
      <w:hyperlink w:anchor="_Toc131606216" w:history="1">
        <w:r w:rsidRPr="000F6460">
          <w:rPr>
            <w:rStyle w:val="Hyperlink"/>
            <w:rFonts w:cs="Arial"/>
            <w:bCs/>
            <w:noProof/>
          </w:rPr>
          <w:t>C.</w:t>
        </w:r>
        <w:r w:rsidRPr="000F6460">
          <w:rPr>
            <w:rFonts w:asciiTheme="minorHAnsi" w:hAnsiTheme="minorHAnsi"/>
            <w:noProof/>
          </w:rPr>
          <w:tab/>
        </w:r>
        <w:r w:rsidRPr="000F6460">
          <w:rPr>
            <w:rStyle w:val="Hyperlink"/>
            <w:rFonts w:cs="Arial"/>
            <w:bCs/>
            <w:noProof/>
          </w:rPr>
          <w:t>RBHA Network Management</w:t>
        </w:r>
        <w:r w:rsidRPr="000F6460">
          <w:rPr>
            <w:noProof/>
            <w:webHidden/>
          </w:rPr>
          <w:tab/>
        </w:r>
        <w:r w:rsidRPr="000F6460">
          <w:rPr>
            <w:noProof/>
            <w:webHidden/>
          </w:rPr>
          <w:fldChar w:fldCharType="begin"/>
        </w:r>
        <w:r w:rsidRPr="000F6460">
          <w:rPr>
            <w:noProof/>
            <w:webHidden/>
          </w:rPr>
          <w:instrText xml:space="preserve"> PAGEREF _Toc131606216 \h </w:instrText>
        </w:r>
        <w:r w:rsidRPr="000F6460">
          <w:rPr>
            <w:noProof/>
            <w:webHidden/>
          </w:rPr>
        </w:r>
        <w:r w:rsidRPr="000F6460">
          <w:rPr>
            <w:noProof/>
            <w:webHidden/>
          </w:rPr>
          <w:fldChar w:fldCharType="separate"/>
        </w:r>
        <w:r w:rsidR="00C41A29">
          <w:rPr>
            <w:noProof/>
            <w:webHidden/>
          </w:rPr>
          <w:t>18</w:t>
        </w:r>
        <w:r w:rsidRPr="000F6460">
          <w:rPr>
            <w:noProof/>
            <w:webHidden/>
          </w:rPr>
          <w:fldChar w:fldCharType="end"/>
        </w:r>
      </w:hyperlink>
    </w:p>
    <w:p w14:paraId="1BEB27E6" w14:textId="0A8F0883" w:rsidR="000F6460" w:rsidRPr="000F6460" w:rsidRDefault="000F6460" w:rsidP="004C25CC">
      <w:pPr>
        <w:pStyle w:val="TOC2"/>
        <w:rPr>
          <w:rFonts w:asciiTheme="minorHAnsi" w:hAnsiTheme="minorHAnsi"/>
          <w:noProof/>
        </w:rPr>
      </w:pPr>
      <w:hyperlink w:anchor="_Toc131606217" w:history="1">
        <w:r w:rsidRPr="000F6460">
          <w:rPr>
            <w:rStyle w:val="Hyperlink"/>
            <w:rFonts w:cs="Arial"/>
            <w:bCs/>
            <w:noProof/>
          </w:rPr>
          <w:t>D.</w:t>
        </w:r>
        <w:r w:rsidRPr="000F6460">
          <w:rPr>
            <w:rFonts w:asciiTheme="minorHAnsi" w:hAnsiTheme="minorHAnsi"/>
            <w:noProof/>
          </w:rPr>
          <w:tab/>
        </w:r>
        <w:r w:rsidRPr="000F6460">
          <w:rPr>
            <w:rStyle w:val="Hyperlink"/>
            <w:rFonts w:cs="Arial"/>
            <w:bCs/>
            <w:noProof/>
          </w:rPr>
          <w:t>Network System Coordination</w:t>
        </w:r>
        <w:r w:rsidRPr="000F6460">
          <w:rPr>
            <w:noProof/>
            <w:webHidden/>
          </w:rPr>
          <w:tab/>
        </w:r>
        <w:r w:rsidRPr="000F6460">
          <w:rPr>
            <w:noProof/>
            <w:webHidden/>
          </w:rPr>
          <w:fldChar w:fldCharType="begin"/>
        </w:r>
        <w:r w:rsidRPr="000F6460">
          <w:rPr>
            <w:noProof/>
            <w:webHidden/>
          </w:rPr>
          <w:instrText xml:space="preserve"> PAGEREF _Toc131606217 \h </w:instrText>
        </w:r>
        <w:r w:rsidRPr="000F6460">
          <w:rPr>
            <w:noProof/>
            <w:webHidden/>
          </w:rPr>
        </w:r>
        <w:r w:rsidRPr="000F6460">
          <w:rPr>
            <w:noProof/>
            <w:webHidden/>
          </w:rPr>
          <w:fldChar w:fldCharType="separate"/>
        </w:r>
        <w:r w:rsidR="00C41A29">
          <w:rPr>
            <w:noProof/>
            <w:webHidden/>
          </w:rPr>
          <w:t>20</w:t>
        </w:r>
        <w:r w:rsidRPr="000F6460">
          <w:rPr>
            <w:noProof/>
            <w:webHidden/>
          </w:rPr>
          <w:fldChar w:fldCharType="end"/>
        </w:r>
      </w:hyperlink>
    </w:p>
    <w:p w14:paraId="276668EA" w14:textId="1B5A011A" w:rsidR="000F6460" w:rsidRPr="000F6460" w:rsidRDefault="000F6460" w:rsidP="004C25CC">
      <w:pPr>
        <w:pStyle w:val="TOC2"/>
        <w:rPr>
          <w:rFonts w:asciiTheme="minorHAnsi" w:hAnsiTheme="minorHAnsi"/>
          <w:noProof/>
        </w:rPr>
      </w:pPr>
      <w:hyperlink w:anchor="_Toc131606218" w:history="1">
        <w:r w:rsidRPr="000F6460">
          <w:rPr>
            <w:rStyle w:val="Hyperlink"/>
            <w:rFonts w:cs="Arial"/>
            <w:bCs/>
            <w:noProof/>
          </w:rPr>
          <w:t>E.</w:t>
        </w:r>
        <w:r w:rsidRPr="000F6460">
          <w:rPr>
            <w:rFonts w:asciiTheme="minorHAnsi" w:hAnsiTheme="minorHAnsi"/>
            <w:noProof/>
          </w:rPr>
          <w:tab/>
        </w:r>
        <w:r w:rsidRPr="000F6460">
          <w:rPr>
            <w:rStyle w:val="Hyperlink"/>
            <w:rFonts w:cs="Arial"/>
            <w:bCs/>
            <w:noProof/>
          </w:rPr>
          <w:t>Financial Management</w:t>
        </w:r>
        <w:r w:rsidRPr="000F6460">
          <w:rPr>
            <w:noProof/>
            <w:webHidden/>
          </w:rPr>
          <w:tab/>
        </w:r>
        <w:r w:rsidRPr="000F6460">
          <w:rPr>
            <w:noProof/>
            <w:webHidden/>
          </w:rPr>
          <w:fldChar w:fldCharType="begin"/>
        </w:r>
        <w:r w:rsidRPr="000F6460">
          <w:rPr>
            <w:noProof/>
            <w:webHidden/>
          </w:rPr>
          <w:instrText xml:space="preserve"> PAGEREF _Toc131606218 \h </w:instrText>
        </w:r>
        <w:r w:rsidRPr="000F6460">
          <w:rPr>
            <w:noProof/>
            <w:webHidden/>
          </w:rPr>
        </w:r>
        <w:r w:rsidRPr="000F6460">
          <w:rPr>
            <w:noProof/>
            <w:webHidden/>
          </w:rPr>
          <w:fldChar w:fldCharType="separate"/>
        </w:r>
        <w:r w:rsidR="00C41A29">
          <w:rPr>
            <w:noProof/>
            <w:webHidden/>
          </w:rPr>
          <w:t>24</w:t>
        </w:r>
        <w:r w:rsidRPr="000F6460">
          <w:rPr>
            <w:noProof/>
            <w:webHidden/>
          </w:rPr>
          <w:fldChar w:fldCharType="end"/>
        </w:r>
      </w:hyperlink>
    </w:p>
    <w:p w14:paraId="1ED3A1FE" w14:textId="16C11BC6" w:rsidR="000F6460" w:rsidRPr="000F6460" w:rsidRDefault="000F6460" w:rsidP="004C25CC">
      <w:pPr>
        <w:pStyle w:val="TOC2"/>
        <w:rPr>
          <w:rFonts w:asciiTheme="minorHAnsi" w:hAnsiTheme="minorHAnsi"/>
          <w:noProof/>
        </w:rPr>
      </w:pPr>
      <w:hyperlink w:anchor="_Toc131606219" w:history="1">
        <w:r w:rsidRPr="000F6460">
          <w:rPr>
            <w:rStyle w:val="Hyperlink"/>
            <w:rFonts w:cs="Arial"/>
            <w:bCs/>
            <w:noProof/>
          </w:rPr>
          <w:t>F.</w:t>
        </w:r>
        <w:r w:rsidRPr="000F6460">
          <w:rPr>
            <w:rFonts w:asciiTheme="minorHAnsi" w:hAnsiTheme="minorHAnsi"/>
            <w:noProof/>
          </w:rPr>
          <w:tab/>
        </w:r>
        <w:r w:rsidRPr="000F6460">
          <w:rPr>
            <w:rStyle w:val="Hyperlink"/>
            <w:rFonts w:cs="Arial"/>
            <w:bCs/>
            <w:noProof/>
          </w:rPr>
          <w:t>Network and Provider Monitoring</w:t>
        </w:r>
        <w:r w:rsidRPr="000F6460">
          <w:rPr>
            <w:noProof/>
            <w:webHidden/>
          </w:rPr>
          <w:tab/>
        </w:r>
        <w:r w:rsidRPr="000F6460">
          <w:rPr>
            <w:noProof/>
            <w:webHidden/>
          </w:rPr>
          <w:fldChar w:fldCharType="begin"/>
        </w:r>
        <w:r w:rsidRPr="000F6460">
          <w:rPr>
            <w:noProof/>
            <w:webHidden/>
          </w:rPr>
          <w:instrText xml:space="preserve"> PAGEREF _Toc131606219 \h </w:instrText>
        </w:r>
        <w:r w:rsidRPr="000F6460">
          <w:rPr>
            <w:noProof/>
            <w:webHidden/>
          </w:rPr>
        </w:r>
        <w:r w:rsidRPr="000F6460">
          <w:rPr>
            <w:noProof/>
            <w:webHidden/>
          </w:rPr>
          <w:fldChar w:fldCharType="separate"/>
        </w:r>
        <w:r w:rsidR="00C41A29">
          <w:rPr>
            <w:noProof/>
            <w:webHidden/>
          </w:rPr>
          <w:t>25</w:t>
        </w:r>
        <w:r w:rsidRPr="000F6460">
          <w:rPr>
            <w:noProof/>
            <w:webHidden/>
          </w:rPr>
          <w:fldChar w:fldCharType="end"/>
        </w:r>
      </w:hyperlink>
    </w:p>
    <w:p w14:paraId="37FA3D9A" w14:textId="4B760AF7" w:rsidR="000F6460" w:rsidRPr="000F6460" w:rsidRDefault="000F6460" w:rsidP="004C25CC">
      <w:pPr>
        <w:pStyle w:val="TOC2"/>
        <w:rPr>
          <w:rFonts w:asciiTheme="minorHAnsi" w:hAnsiTheme="minorHAnsi"/>
          <w:noProof/>
        </w:rPr>
      </w:pPr>
      <w:hyperlink w:anchor="_Toc131606220" w:history="1">
        <w:r w:rsidRPr="000F6460">
          <w:rPr>
            <w:rStyle w:val="Hyperlink"/>
            <w:rFonts w:cs="Arial"/>
            <w:bCs/>
            <w:noProof/>
          </w:rPr>
          <w:t>G.</w:t>
        </w:r>
        <w:r w:rsidRPr="000F6460">
          <w:rPr>
            <w:rFonts w:asciiTheme="minorHAnsi" w:hAnsiTheme="minorHAnsi"/>
            <w:noProof/>
          </w:rPr>
          <w:tab/>
        </w:r>
        <w:r w:rsidRPr="000F6460">
          <w:rPr>
            <w:rStyle w:val="Hyperlink"/>
            <w:rFonts w:cs="Arial"/>
            <w:bCs/>
            <w:noProof/>
          </w:rPr>
          <w:t>Quality Improvement</w:t>
        </w:r>
        <w:r w:rsidRPr="000F6460">
          <w:rPr>
            <w:noProof/>
            <w:webHidden/>
          </w:rPr>
          <w:tab/>
        </w:r>
        <w:r w:rsidR="00826E04">
          <w:rPr>
            <w:noProof/>
            <w:webHidden/>
          </w:rPr>
          <w:t>26</w:t>
        </w:r>
      </w:hyperlink>
    </w:p>
    <w:p w14:paraId="161A1CDB" w14:textId="7284FD3E" w:rsidR="000F6460" w:rsidRPr="00826E04" w:rsidRDefault="000F6460" w:rsidP="00826E04">
      <w:pPr>
        <w:pStyle w:val="TOC1"/>
        <w:rPr>
          <w:rFonts w:asciiTheme="minorHAnsi" w:hAnsiTheme="minorHAnsi" w:cstheme="minorBidi"/>
          <w:sz w:val="22"/>
        </w:rPr>
      </w:pPr>
      <w:hyperlink w:anchor="_Toc131606221" w:history="1">
        <w:r w:rsidRPr="00412095">
          <w:rPr>
            <w:rStyle w:val="Hyperlink"/>
            <w:b w:val="0"/>
            <w:bCs/>
          </w:rPr>
          <w:t>Part IV: Network operation manual appendices</w:t>
        </w:r>
        <w:r w:rsidR="00412095">
          <w:rPr>
            <w:webHidden/>
          </w:rPr>
          <w:t>…</w:t>
        </w:r>
        <w:r w:rsidR="00AB1CBD">
          <w:rPr>
            <w:webHidden/>
          </w:rPr>
          <w:t>…………………...</w:t>
        </w:r>
        <w:r w:rsidR="00412095">
          <w:rPr>
            <w:webHidden/>
          </w:rPr>
          <w:t>……</w:t>
        </w:r>
        <w:r w:rsidR="00826E04">
          <w:rPr>
            <w:webHidden/>
          </w:rPr>
          <w:t>2</w:t>
        </w:r>
      </w:hyperlink>
      <w:r w:rsidR="00AB1CBD">
        <w:t>8</w:t>
      </w:r>
    </w:p>
    <w:p w14:paraId="25750C89" w14:textId="2D6E62F9" w:rsidR="00826E04" w:rsidRPr="004E3C92" w:rsidRDefault="00826E04" w:rsidP="004C25CC">
      <w:pPr>
        <w:ind w:left="360"/>
        <w:rPr>
          <w:rFonts w:ascii="Arial" w:hAnsi="Arial" w:cs="Arial"/>
        </w:rPr>
      </w:pPr>
      <w:r w:rsidRPr="004E3C92">
        <w:rPr>
          <w:rFonts w:ascii="Arial" w:hAnsi="Arial" w:cs="Arial"/>
        </w:rPr>
        <w:t>Appendix A: Financial Eligibility Policy………………………………………………………………..28</w:t>
      </w:r>
    </w:p>
    <w:p w14:paraId="19961EC2" w14:textId="2F02C682" w:rsidR="00201C9F" w:rsidRDefault="00201C9F" w:rsidP="00826E04">
      <w:pPr>
        <w:pStyle w:val="TOC3"/>
      </w:pPr>
      <w:r>
        <w:t>Appendix B: Core Services Expectations…………………………………………………………</w:t>
      </w:r>
      <w:r w:rsidR="00AB1CBD">
        <w:t>...</w:t>
      </w:r>
      <w:r>
        <w:t>..</w:t>
      </w:r>
      <w:r w:rsidR="00AB1CBD">
        <w:t>36</w:t>
      </w:r>
    </w:p>
    <w:p w14:paraId="6DC0E6D2" w14:textId="710046A1" w:rsidR="00201C9F" w:rsidRPr="00201C9F" w:rsidRDefault="00826E04" w:rsidP="00826E04">
      <w:pPr>
        <w:pStyle w:val="TOC3"/>
        <w:rPr>
          <w:rFonts w:asciiTheme="minorHAnsi" w:hAnsiTheme="minorHAnsi"/>
        </w:rPr>
      </w:pPr>
      <w:r>
        <w:t>Appendix C: Guidelines for Service Expansion, New Service Development, Service Enhancements and Rate Enhancements…………………………………………………………….</w:t>
      </w:r>
      <w:r w:rsidR="00AB1CBD">
        <w:t>38</w:t>
      </w:r>
    </w:p>
    <w:p w14:paraId="56CE0903" w14:textId="1F3AE5A4" w:rsidR="00634963" w:rsidRDefault="00826E04" w:rsidP="00826E04">
      <w:pPr>
        <w:pStyle w:val="TOC3"/>
      </w:pPr>
      <w:r>
        <w:t>Appendix D: Plans for One and Emergency System Guidelines…………………………………..5</w:t>
      </w:r>
      <w:r w:rsidR="00AB1CBD">
        <w:t>1</w:t>
      </w:r>
    </w:p>
    <w:p w14:paraId="6DAA4CCE" w14:textId="3D346447" w:rsidR="000F6460" w:rsidRPr="000F6460" w:rsidRDefault="00F46A63" w:rsidP="00826E04">
      <w:pPr>
        <w:pStyle w:val="TOC3"/>
        <w:rPr>
          <w:rFonts w:asciiTheme="minorHAnsi" w:hAnsiTheme="minorHAnsi"/>
        </w:rPr>
      </w:pPr>
      <w:r>
        <w:t>Appendix E: Flex Funds Guidelines………………………………………………………………</w:t>
      </w:r>
      <w:r w:rsidR="00956684">
        <w:t>..</w:t>
      </w:r>
      <w:r>
        <w:t>…5</w:t>
      </w:r>
      <w:r w:rsidR="00AB1CBD">
        <w:t>2</w:t>
      </w:r>
    </w:p>
    <w:p w14:paraId="26473347" w14:textId="540E421C" w:rsidR="00634963" w:rsidRPr="004C25CC" w:rsidRDefault="000F6460" w:rsidP="00826E04">
      <w:pPr>
        <w:pStyle w:val="TOC3"/>
      </w:pPr>
      <w:hyperlink w:anchor="_Toc131606227" w:history="1">
        <w:r w:rsidRPr="000F6460">
          <w:rPr>
            <w:rStyle w:val="Hyperlink"/>
            <w:bCs/>
          </w:rPr>
          <w:t>Appendix F</w:t>
        </w:r>
        <w:r w:rsidR="00634963">
          <w:rPr>
            <w:rStyle w:val="Hyperlink"/>
            <w:bCs/>
          </w:rPr>
          <w:t xml:space="preserve">: </w:t>
        </w:r>
        <w:r w:rsidR="00350630">
          <w:t>Service Standards for Participation in Network Initiative...</w:t>
        </w:r>
        <w:r w:rsidR="00AB1CBD">
          <w:rPr>
            <w:webHidden/>
          </w:rPr>
          <w:t>…………………………</w:t>
        </w:r>
        <w:r w:rsidR="00350630">
          <w:rPr>
            <w:webHidden/>
          </w:rPr>
          <w:t>.</w:t>
        </w:r>
        <w:r w:rsidR="00AB1CBD">
          <w:rPr>
            <w:webHidden/>
          </w:rPr>
          <w:t>.54</w:t>
        </w:r>
      </w:hyperlink>
    </w:p>
    <w:p w14:paraId="5092F622" w14:textId="46F2C85E" w:rsidR="000F6460" w:rsidRPr="000F6460" w:rsidRDefault="00826E04" w:rsidP="00826E04">
      <w:pPr>
        <w:pStyle w:val="TOC3"/>
        <w:rPr>
          <w:rFonts w:asciiTheme="minorHAnsi" w:hAnsiTheme="minorHAnsi"/>
        </w:rPr>
      </w:pPr>
      <w:r>
        <w:t xml:space="preserve">Appendix G: </w:t>
      </w:r>
      <w:r w:rsidR="00350630" w:rsidRPr="00350630">
        <w:t>NBHS Provider Credentialling and Network Enrollment Minimum Standards</w:t>
      </w:r>
      <w:r w:rsidR="00350630">
        <w:t>.</w:t>
      </w:r>
      <w:r>
        <w:t>….</w:t>
      </w:r>
      <w:r w:rsidR="00350630">
        <w:t>.</w:t>
      </w:r>
      <w:r>
        <w:t>.</w:t>
      </w:r>
      <w:r w:rsidR="00AB1CBD">
        <w:t>5</w:t>
      </w:r>
      <w:r>
        <w:t>6</w:t>
      </w:r>
      <w:hyperlink w:anchor="_Toc131606233" w:history="1"/>
    </w:p>
    <w:p w14:paraId="30F95536" w14:textId="7F13FFC7" w:rsidR="000F6460" w:rsidRPr="000F6460" w:rsidRDefault="000F6460" w:rsidP="00826E04">
      <w:pPr>
        <w:pStyle w:val="TOC3"/>
        <w:rPr>
          <w:rFonts w:asciiTheme="minorHAnsi" w:hAnsiTheme="minorHAnsi"/>
        </w:rPr>
      </w:pPr>
      <w:hyperlink w:anchor="_Toc131606234" w:history="1">
        <w:r w:rsidRPr="000F6460">
          <w:rPr>
            <w:rStyle w:val="Hyperlink"/>
            <w:bCs/>
          </w:rPr>
          <w:t xml:space="preserve">Appendix </w:t>
        </w:r>
        <w:r w:rsidR="0080252E">
          <w:rPr>
            <w:rStyle w:val="Hyperlink"/>
            <w:bCs/>
          </w:rPr>
          <w:t>H:</w:t>
        </w:r>
        <w:r w:rsidR="00350630" w:rsidRPr="00350630">
          <w:t xml:space="preserve"> </w:t>
        </w:r>
        <w:r w:rsidR="00350630">
          <w:t>Budget, Payment and Billing Basics</w:t>
        </w:r>
        <w:r w:rsidRPr="000F6460">
          <w:rPr>
            <w:webHidden/>
          </w:rPr>
          <w:tab/>
        </w:r>
      </w:hyperlink>
      <w:r w:rsidR="00350630">
        <w:t>59</w:t>
      </w:r>
    </w:p>
    <w:p w14:paraId="6846D0CE" w14:textId="3C318F25" w:rsidR="000F6460" w:rsidRPr="000F6460" w:rsidRDefault="00826E04" w:rsidP="00826E04">
      <w:pPr>
        <w:pStyle w:val="TOC3"/>
        <w:rPr>
          <w:rFonts w:asciiTheme="minorHAnsi" w:hAnsiTheme="minorHAnsi"/>
        </w:rPr>
      </w:pPr>
      <w:hyperlink w:anchor="_Toc131606235" w:history="1">
        <w:r>
          <w:rPr>
            <w:rStyle w:val="Hyperlink"/>
            <w:bCs/>
          </w:rPr>
          <w:t>Appendix</w:t>
        </w:r>
      </w:hyperlink>
      <w:r>
        <w:t xml:space="preserve"> I: </w:t>
      </w:r>
      <w:r w:rsidR="00350630">
        <w:t>Instructions for RBHA Actuals …….</w:t>
      </w:r>
      <w:r>
        <w:t>…………………………………………………….6</w:t>
      </w:r>
      <w:r w:rsidR="00350630">
        <w:t>5</w:t>
      </w:r>
    </w:p>
    <w:p w14:paraId="7FC56704" w14:textId="0A3A6DF9" w:rsidR="000F6460" w:rsidRPr="000F6460" w:rsidRDefault="00826E04" w:rsidP="00826E04">
      <w:pPr>
        <w:pStyle w:val="TOC3"/>
        <w:rPr>
          <w:rFonts w:asciiTheme="minorHAnsi" w:hAnsiTheme="minorHAnsi"/>
        </w:rPr>
      </w:pPr>
      <w:hyperlink w:anchor="_Toc131606236" w:history="1">
        <w:r>
          <w:rPr>
            <w:rStyle w:val="Hyperlink"/>
            <w:bCs/>
          </w:rPr>
          <w:t>Appendix</w:t>
        </w:r>
      </w:hyperlink>
      <w:r>
        <w:t xml:space="preserve"> J: </w:t>
      </w:r>
      <w:r w:rsidR="00350630" w:rsidRPr="00350630">
        <w:t>Consumer Rights and Grievance Policy Components</w:t>
      </w:r>
      <w:r w:rsidR="00350630">
        <w:t>…...</w:t>
      </w:r>
      <w:r>
        <w:t>………………………..…</w:t>
      </w:r>
      <w:r w:rsidR="00350630">
        <w:t>66</w:t>
      </w:r>
    </w:p>
    <w:p w14:paraId="302390F9" w14:textId="056FA054" w:rsidR="000F6460" w:rsidRDefault="000F6460" w:rsidP="00826E04">
      <w:pPr>
        <w:pStyle w:val="TOC3"/>
      </w:pPr>
      <w:hyperlink w:anchor="_Toc131606237" w:history="1">
        <w:r w:rsidRPr="000F6460">
          <w:rPr>
            <w:rStyle w:val="Hyperlink"/>
            <w:bCs/>
          </w:rPr>
          <w:t xml:space="preserve">Appendix </w:t>
        </w:r>
        <w:r w:rsidR="00EC7144">
          <w:rPr>
            <w:rStyle w:val="Hyperlink"/>
            <w:bCs/>
          </w:rPr>
          <w:t xml:space="preserve">K: </w:t>
        </w:r>
        <w:r w:rsidR="00350630" w:rsidRPr="00350630">
          <w:rPr>
            <w:rStyle w:val="Hyperlink"/>
            <w:bCs/>
          </w:rPr>
          <w:t>Federal Oversight Requirements for Substance Use Prevention and Treatment Block Grant (SAPTBG), Community Mental Health Services Block Grant (CHMHSBG), Federal Mandates and State Mandates</w:t>
        </w:r>
        <w:r w:rsidRPr="000F6460">
          <w:rPr>
            <w:webHidden/>
          </w:rPr>
          <w:tab/>
        </w:r>
        <w:r w:rsidR="00350630">
          <w:rPr>
            <w:webHidden/>
          </w:rPr>
          <w:t>68</w:t>
        </w:r>
      </w:hyperlink>
    </w:p>
    <w:p w14:paraId="40D4F444" w14:textId="1316DD30" w:rsidR="00524920" w:rsidRPr="00524920" w:rsidRDefault="00524920" w:rsidP="00524920">
      <w:pPr>
        <w:ind w:left="360"/>
        <w:rPr>
          <w:rFonts w:ascii="Arial" w:hAnsi="Arial" w:cs="Arial"/>
        </w:rPr>
      </w:pPr>
      <w:r>
        <w:rPr>
          <w:rFonts w:ascii="Arial" w:hAnsi="Arial" w:cs="Arial"/>
        </w:rPr>
        <w:t>Appendix L: BH-20 Form and Funding Category Guide…………………………………………….77</w:t>
      </w:r>
    </w:p>
    <w:p w14:paraId="584FC257" w14:textId="1321E66C" w:rsidR="00201C9F" w:rsidRDefault="0015315F" w:rsidP="00201C9F">
      <w:pPr>
        <w:ind w:left="0" w:firstLine="0"/>
        <w:rPr>
          <w:rFonts w:ascii="Arial" w:hAnsi="Arial" w:cs="Arial"/>
        </w:rPr>
      </w:pPr>
      <w:r>
        <w:rPr>
          <w:rFonts w:ascii="Arial" w:hAnsi="Arial" w:cs="Arial"/>
        </w:rPr>
        <w:t>Appendix M: Region Outcome Metric Details…………………………………………………………</w:t>
      </w:r>
    </w:p>
    <w:p w14:paraId="66AEAFFE" w14:textId="1977B36A" w:rsidR="0015315F" w:rsidRDefault="0015315F" w:rsidP="00201C9F">
      <w:pPr>
        <w:ind w:left="0" w:firstLine="0"/>
        <w:rPr>
          <w:rFonts w:ascii="Arial" w:hAnsi="Arial" w:cs="Arial"/>
        </w:rPr>
      </w:pPr>
      <w:r>
        <w:rPr>
          <w:rFonts w:ascii="Arial" w:hAnsi="Arial" w:cs="Arial"/>
        </w:rPr>
        <w:t>Appendix N: Regional Budget Planning Details………………………………………………………</w:t>
      </w:r>
    </w:p>
    <w:p w14:paraId="1DAA2329" w14:textId="77777777" w:rsidR="0015315F" w:rsidRPr="0015315F" w:rsidRDefault="0015315F" w:rsidP="00201C9F">
      <w:pPr>
        <w:ind w:left="0" w:firstLine="0"/>
        <w:rPr>
          <w:rFonts w:ascii="Arial" w:hAnsi="Arial" w:cs="Arial"/>
        </w:rPr>
      </w:pPr>
    </w:p>
    <w:p w14:paraId="2A15B52D" w14:textId="4A5CFDE5" w:rsidR="00E909E9" w:rsidRPr="00E52915" w:rsidRDefault="00554E29" w:rsidP="00084ADA">
      <w:pPr>
        <w:rPr>
          <w:rFonts w:ascii="Arial" w:eastAsiaTheme="minorEastAsia" w:hAnsi="Arial" w:cs="Arial"/>
          <w:b/>
          <w:noProof/>
          <w:sz w:val="24"/>
        </w:rPr>
      </w:pPr>
      <w:r w:rsidRPr="00E52915">
        <w:rPr>
          <w:rFonts w:ascii="Arial" w:eastAsiaTheme="minorEastAsia" w:hAnsi="Arial" w:cs="Arial"/>
          <w:b/>
          <w:noProof/>
          <w:snapToGrid w:val="0"/>
          <w:sz w:val="24"/>
          <w:szCs w:val="36"/>
        </w:rPr>
        <w:fldChar w:fldCharType="end"/>
      </w:r>
    </w:p>
    <w:p w14:paraId="3591B7FF" w14:textId="77777777" w:rsidR="00E909E9" w:rsidRPr="00E52915" w:rsidRDefault="00E909E9">
      <w:pPr>
        <w:rPr>
          <w:rFonts w:ascii="Arial" w:eastAsiaTheme="minorEastAsia" w:hAnsi="Arial" w:cs="Arial"/>
          <w:b/>
          <w:noProof/>
          <w:sz w:val="24"/>
        </w:rPr>
      </w:pPr>
      <w:r w:rsidRPr="00E52915">
        <w:rPr>
          <w:rFonts w:ascii="Arial" w:eastAsiaTheme="minorEastAsia" w:hAnsi="Arial" w:cs="Arial"/>
          <w:b/>
          <w:noProof/>
          <w:sz w:val="24"/>
        </w:rPr>
        <w:br w:type="page"/>
      </w:r>
    </w:p>
    <w:p w14:paraId="0DF32107" w14:textId="23FBD0C0" w:rsidR="00B4387C" w:rsidRPr="00E52915" w:rsidRDefault="00B4387C" w:rsidP="00552B2E">
      <w:pPr>
        <w:pStyle w:val="NOMHeading1"/>
      </w:pPr>
      <w:bookmarkStart w:id="1" w:name="_Toc131606196"/>
      <w:r w:rsidRPr="00E52915">
        <w:lastRenderedPageBreak/>
        <w:t>Introduction</w:t>
      </w:r>
      <w:bookmarkEnd w:id="1"/>
    </w:p>
    <w:p w14:paraId="4346CC14" w14:textId="43E2797B" w:rsidR="00B4387C" w:rsidRDefault="00B4387C" w:rsidP="00352295">
      <w:pPr>
        <w:autoSpaceDE w:val="0"/>
        <w:autoSpaceDN w:val="0"/>
        <w:adjustRightInd w:val="0"/>
        <w:spacing w:before="240"/>
        <w:ind w:left="0" w:firstLine="0"/>
        <w:rPr>
          <w:rFonts w:ascii="Arial" w:hAnsi="Arial" w:cs="Arial"/>
        </w:rPr>
      </w:pPr>
      <w:r w:rsidRPr="00E52915">
        <w:rPr>
          <w:rFonts w:ascii="Arial" w:hAnsi="Arial" w:cs="Arial"/>
        </w:rPr>
        <w:t xml:space="preserve">This </w:t>
      </w:r>
      <w:r w:rsidR="00DD48F5" w:rsidRPr="00E52915">
        <w:rPr>
          <w:rFonts w:ascii="Arial" w:hAnsi="Arial" w:cs="Arial"/>
        </w:rPr>
        <w:t xml:space="preserve">Network Operation Manual (NOM) </w:t>
      </w:r>
      <w:r w:rsidR="000A7AD2" w:rsidRPr="00E52915">
        <w:rPr>
          <w:rFonts w:ascii="Arial" w:hAnsi="Arial" w:cs="Arial"/>
        </w:rPr>
        <w:t>will be effective</w:t>
      </w:r>
      <w:r w:rsidR="00896A7E">
        <w:rPr>
          <w:rFonts w:ascii="Arial" w:hAnsi="Arial" w:cs="Arial"/>
        </w:rPr>
        <w:t xml:space="preserve"> July 1, 202</w:t>
      </w:r>
      <w:r w:rsidR="0015315F">
        <w:rPr>
          <w:rFonts w:ascii="Arial" w:hAnsi="Arial" w:cs="Arial"/>
        </w:rPr>
        <w:t>5</w:t>
      </w:r>
      <w:r w:rsidR="00F76381">
        <w:rPr>
          <w:rFonts w:ascii="Arial" w:hAnsi="Arial" w:cs="Arial"/>
        </w:rPr>
        <w:t xml:space="preserve">. </w:t>
      </w:r>
    </w:p>
    <w:p w14:paraId="0F18DDF5" w14:textId="77777777" w:rsidR="00CD3775" w:rsidRPr="00E52915" w:rsidRDefault="00CD3775" w:rsidP="00352295">
      <w:pPr>
        <w:autoSpaceDE w:val="0"/>
        <w:autoSpaceDN w:val="0"/>
        <w:adjustRightInd w:val="0"/>
        <w:spacing w:before="240"/>
        <w:ind w:left="0" w:firstLine="0"/>
        <w:rPr>
          <w:rFonts w:ascii="Arial" w:hAnsi="Arial" w:cs="Arial"/>
        </w:rPr>
      </w:pPr>
    </w:p>
    <w:p w14:paraId="5666882A" w14:textId="5EDCD31B" w:rsidR="000B2B77" w:rsidRPr="00E52915" w:rsidRDefault="000B2B77" w:rsidP="00552B2E">
      <w:pPr>
        <w:pStyle w:val="NOMHeading1"/>
      </w:pPr>
      <w:bookmarkStart w:id="2" w:name="_Toc131606197"/>
      <w:r w:rsidRPr="00E52915">
        <w:t>Overview</w:t>
      </w:r>
      <w:bookmarkEnd w:id="2"/>
    </w:p>
    <w:p w14:paraId="6CA81CD4" w14:textId="77777777" w:rsidR="000B2B77" w:rsidRPr="00E52915" w:rsidRDefault="000B2B77" w:rsidP="004C25CC">
      <w:pPr>
        <w:pStyle w:val="NOM2Heading"/>
      </w:pPr>
      <w:bookmarkStart w:id="3" w:name="_Toc87337830"/>
      <w:bookmarkStart w:id="4" w:name="_Toc131606198"/>
      <w:r w:rsidRPr="00E52915">
        <w:t>VALUES AND CONCEPTS</w:t>
      </w:r>
      <w:bookmarkEnd w:id="3"/>
      <w:bookmarkEnd w:id="4"/>
    </w:p>
    <w:p w14:paraId="0866D280" w14:textId="536C8A4C" w:rsidR="000B2B77" w:rsidRPr="00E52915" w:rsidRDefault="000B2B77" w:rsidP="003A023D">
      <w:pPr>
        <w:pStyle w:val="ListParagraph"/>
        <w:autoSpaceDE w:val="0"/>
        <w:autoSpaceDN w:val="0"/>
        <w:adjustRightInd w:val="0"/>
        <w:spacing w:before="240"/>
        <w:ind w:left="0" w:firstLine="0"/>
        <w:rPr>
          <w:rFonts w:ascii="Arial" w:hAnsi="Arial" w:cs="Arial"/>
          <w:b/>
        </w:rPr>
      </w:pPr>
      <w:r w:rsidRPr="00E52915">
        <w:rPr>
          <w:rFonts w:ascii="Arial" w:hAnsi="Arial" w:cs="Arial"/>
          <w:b/>
        </w:rPr>
        <w:t>Transformation Pillars:</w:t>
      </w:r>
    </w:p>
    <w:p w14:paraId="060273FC" w14:textId="77777777" w:rsidR="002B3780" w:rsidRPr="00E52915" w:rsidRDefault="002B3780" w:rsidP="003A023D">
      <w:pPr>
        <w:pStyle w:val="ListParagraph"/>
        <w:autoSpaceDE w:val="0"/>
        <w:autoSpaceDN w:val="0"/>
        <w:adjustRightInd w:val="0"/>
        <w:spacing w:before="240"/>
        <w:ind w:left="0" w:firstLine="0"/>
        <w:rPr>
          <w:rFonts w:ascii="Arial" w:hAnsi="Arial" w:cs="Arial"/>
        </w:rPr>
      </w:pPr>
    </w:p>
    <w:p w14:paraId="6BA6381D" w14:textId="24DE9657" w:rsidR="000B2B77" w:rsidRPr="00E52915" w:rsidRDefault="000B2B77" w:rsidP="003A023D">
      <w:pPr>
        <w:pStyle w:val="ListParagraph"/>
        <w:autoSpaceDE w:val="0"/>
        <w:autoSpaceDN w:val="0"/>
        <w:adjustRightInd w:val="0"/>
        <w:spacing w:before="240"/>
        <w:ind w:left="0" w:firstLine="0"/>
        <w:rPr>
          <w:rFonts w:ascii="Arial" w:hAnsi="Arial" w:cs="Arial"/>
        </w:rPr>
      </w:pPr>
      <w:r w:rsidRPr="00E52915">
        <w:rPr>
          <w:rFonts w:ascii="Arial" w:hAnsi="Arial" w:cs="Arial"/>
        </w:rPr>
        <w:t>Building upon the past strategic plan the Quadruple Aim continues to provide a</w:t>
      </w:r>
      <w:r w:rsidR="003320ED" w:rsidRPr="00E52915">
        <w:rPr>
          <w:rFonts w:ascii="Arial" w:hAnsi="Arial" w:cs="Arial"/>
        </w:rPr>
        <w:t xml:space="preserve"> </w:t>
      </w:r>
      <w:r w:rsidRPr="00E52915">
        <w:rPr>
          <w:rFonts w:ascii="Arial" w:hAnsi="Arial" w:cs="Arial"/>
        </w:rPr>
        <w:t xml:space="preserve">framework optimizing health system performance. </w:t>
      </w:r>
    </w:p>
    <w:p w14:paraId="62C3928A" w14:textId="77777777" w:rsidR="000B2B77" w:rsidRPr="00E52915" w:rsidRDefault="000B2B77" w:rsidP="00CF096A">
      <w:pPr>
        <w:pStyle w:val="BodyText"/>
        <w:numPr>
          <w:ilvl w:val="0"/>
          <w:numId w:val="83"/>
        </w:numPr>
        <w:tabs>
          <w:tab w:val="left" w:pos="2340"/>
          <w:tab w:val="left" w:pos="2520"/>
          <w:tab w:val="left" w:pos="2610"/>
        </w:tabs>
        <w:spacing w:before="0"/>
        <w:rPr>
          <w:rFonts w:cs="Arial"/>
          <w:sz w:val="22"/>
          <w:szCs w:val="22"/>
        </w:rPr>
      </w:pPr>
      <w:r w:rsidRPr="00E52915">
        <w:rPr>
          <w:rFonts w:cs="Arial"/>
          <w:sz w:val="22"/>
          <w:szCs w:val="22"/>
        </w:rPr>
        <w:t>Improving individual’s experience of care</w:t>
      </w:r>
    </w:p>
    <w:p w14:paraId="03D9A874" w14:textId="2E55E134" w:rsidR="000B2B77" w:rsidRPr="00E52915" w:rsidRDefault="000B2B77" w:rsidP="00CF096A">
      <w:pPr>
        <w:pStyle w:val="BodyText"/>
        <w:numPr>
          <w:ilvl w:val="0"/>
          <w:numId w:val="83"/>
        </w:numPr>
        <w:tabs>
          <w:tab w:val="left" w:pos="2340"/>
          <w:tab w:val="left" w:pos="2520"/>
          <w:tab w:val="left" w:pos="2610"/>
        </w:tabs>
        <w:spacing w:before="0"/>
        <w:rPr>
          <w:rFonts w:cs="Arial"/>
          <w:sz w:val="22"/>
          <w:szCs w:val="22"/>
        </w:rPr>
      </w:pPr>
      <w:r w:rsidRPr="00E52915">
        <w:rPr>
          <w:rFonts w:cs="Arial"/>
          <w:sz w:val="22"/>
          <w:szCs w:val="22"/>
        </w:rPr>
        <w:t xml:space="preserve">Improving provider’s experience of </w:t>
      </w:r>
      <w:r w:rsidR="004756B5">
        <w:rPr>
          <w:rFonts w:cs="Arial"/>
          <w:sz w:val="22"/>
          <w:szCs w:val="22"/>
        </w:rPr>
        <w:t xml:space="preserve">providing </w:t>
      </w:r>
      <w:r w:rsidRPr="00E52915">
        <w:rPr>
          <w:rFonts w:cs="Arial"/>
          <w:sz w:val="22"/>
          <w:szCs w:val="22"/>
        </w:rPr>
        <w:t xml:space="preserve">care </w:t>
      </w:r>
    </w:p>
    <w:p w14:paraId="50202855" w14:textId="77777777" w:rsidR="000B2B77" w:rsidRPr="00E52915" w:rsidRDefault="000B2B77" w:rsidP="00CF096A">
      <w:pPr>
        <w:pStyle w:val="BodyText"/>
        <w:numPr>
          <w:ilvl w:val="0"/>
          <w:numId w:val="83"/>
        </w:numPr>
        <w:tabs>
          <w:tab w:val="left" w:pos="2340"/>
          <w:tab w:val="left" w:pos="2520"/>
          <w:tab w:val="left" w:pos="2610"/>
        </w:tabs>
        <w:spacing w:before="0"/>
        <w:rPr>
          <w:rFonts w:cs="Arial"/>
          <w:sz w:val="22"/>
          <w:szCs w:val="22"/>
        </w:rPr>
      </w:pPr>
      <w:r w:rsidRPr="00E52915">
        <w:rPr>
          <w:rFonts w:cs="Arial"/>
          <w:sz w:val="22"/>
          <w:szCs w:val="22"/>
        </w:rPr>
        <w:t>Improve the health of populations</w:t>
      </w:r>
    </w:p>
    <w:p w14:paraId="7CB81593" w14:textId="77777777" w:rsidR="000B2B77" w:rsidRPr="00E52915" w:rsidRDefault="000B2B77" w:rsidP="00CF096A">
      <w:pPr>
        <w:pStyle w:val="BodyText"/>
        <w:numPr>
          <w:ilvl w:val="0"/>
          <w:numId w:val="83"/>
        </w:numPr>
        <w:tabs>
          <w:tab w:val="left" w:pos="2340"/>
          <w:tab w:val="left" w:pos="2520"/>
          <w:tab w:val="left" w:pos="2610"/>
        </w:tabs>
        <w:spacing w:before="0"/>
        <w:rPr>
          <w:rFonts w:cs="Arial"/>
          <w:sz w:val="22"/>
          <w:szCs w:val="22"/>
        </w:rPr>
      </w:pPr>
      <w:r w:rsidRPr="00E52915">
        <w:rPr>
          <w:rFonts w:cs="Arial"/>
          <w:sz w:val="22"/>
          <w:szCs w:val="22"/>
        </w:rPr>
        <w:t>Reducing the per capita cost of care</w:t>
      </w:r>
    </w:p>
    <w:p w14:paraId="3D209A4B" w14:textId="655F7E3E" w:rsidR="000B2B77" w:rsidRPr="00E52915" w:rsidRDefault="000B2B77" w:rsidP="003A023D">
      <w:pPr>
        <w:pStyle w:val="ListParagraph"/>
        <w:autoSpaceDE w:val="0"/>
        <w:autoSpaceDN w:val="0"/>
        <w:adjustRightInd w:val="0"/>
        <w:spacing w:before="240"/>
        <w:ind w:left="0" w:firstLine="0"/>
        <w:rPr>
          <w:rFonts w:ascii="Arial" w:hAnsi="Arial" w:cs="Arial"/>
        </w:rPr>
      </w:pPr>
      <w:r w:rsidRPr="00E52915">
        <w:rPr>
          <w:rFonts w:ascii="Arial" w:hAnsi="Arial" w:cs="Arial"/>
        </w:rPr>
        <w:t xml:space="preserve">The Behavioral Health System 2022-2024 strategic plan addresses </w:t>
      </w:r>
      <w:r w:rsidR="003A023D" w:rsidRPr="00E52915">
        <w:rPr>
          <w:rFonts w:ascii="Arial" w:hAnsi="Arial" w:cs="Arial"/>
        </w:rPr>
        <w:t xml:space="preserve">five </w:t>
      </w:r>
      <w:r w:rsidRPr="00E52915">
        <w:rPr>
          <w:rFonts w:ascii="Arial" w:hAnsi="Arial" w:cs="Arial"/>
        </w:rPr>
        <w:t>distinct areas of</w:t>
      </w:r>
      <w:r w:rsidR="003320ED" w:rsidRPr="00E52915">
        <w:rPr>
          <w:rFonts w:ascii="Arial" w:hAnsi="Arial" w:cs="Arial"/>
        </w:rPr>
        <w:t xml:space="preserve"> </w:t>
      </w:r>
      <w:r w:rsidRPr="00E52915">
        <w:rPr>
          <w:rFonts w:ascii="Arial" w:hAnsi="Arial" w:cs="Arial"/>
        </w:rPr>
        <w:t>focus setting a clear path forward for the continued delivery of behavioral health services with excellence:</w:t>
      </w:r>
    </w:p>
    <w:p w14:paraId="26CC0CAF" w14:textId="77777777" w:rsidR="000B2B77" w:rsidRPr="00E52915" w:rsidRDefault="000B2B77" w:rsidP="00CF096A">
      <w:pPr>
        <w:pStyle w:val="BodyText"/>
        <w:numPr>
          <w:ilvl w:val="0"/>
          <w:numId w:val="84"/>
        </w:numPr>
        <w:tabs>
          <w:tab w:val="left" w:pos="2340"/>
          <w:tab w:val="left" w:pos="2520"/>
          <w:tab w:val="left" w:pos="2610"/>
        </w:tabs>
        <w:spacing w:before="0"/>
        <w:rPr>
          <w:rFonts w:cs="Arial"/>
          <w:sz w:val="22"/>
          <w:szCs w:val="22"/>
        </w:rPr>
      </w:pPr>
      <w:r w:rsidRPr="00E52915">
        <w:rPr>
          <w:rFonts w:cs="Arial"/>
          <w:sz w:val="22"/>
          <w:szCs w:val="22"/>
        </w:rPr>
        <w:t>Enhance Behavioral Health INFLUENCE</w:t>
      </w:r>
    </w:p>
    <w:p w14:paraId="7D0F5C74" w14:textId="74F089A2" w:rsidR="000B2B77" w:rsidRPr="00E52915" w:rsidRDefault="000B2B77" w:rsidP="00CF096A">
      <w:pPr>
        <w:pStyle w:val="BodyText"/>
        <w:numPr>
          <w:ilvl w:val="0"/>
          <w:numId w:val="84"/>
        </w:numPr>
        <w:tabs>
          <w:tab w:val="left" w:pos="2340"/>
          <w:tab w:val="left" w:pos="2520"/>
          <w:tab w:val="left" w:pos="2610"/>
        </w:tabs>
        <w:spacing w:before="0"/>
        <w:rPr>
          <w:rFonts w:cs="Arial"/>
          <w:sz w:val="22"/>
          <w:szCs w:val="22"/>
        </w:rPr>
      </w:pPr>
      <w:r w:rsidRPr="00E52915">
        <w:rPr>
          <w:rFonts w:cs="Arial"/>
          <w:sz w:val="22"/>
          <w:szCs w:val="22"/>
        </w:rPr>
        <w:t>Implement an INTEGRATIONS strategy</w:t>
      </w:r>
      <w:r w:rsidR="004756B5">
        <w:rPr>
          <w:rFonts w:cs="Arial"/>
          <w:sz w:val="22"/>
          <w:szCs w:val="22"/>
        </w:rPr>
        <w:t xml:space="preserve"> across public and private systems</w:t>
      </w:r>
    </w:p>
    <w:p w14:paraId="515AC7E6" w14:textId="77777777" w:rsidR="000B2B77" w:rsidRPr="00E52915" w:rsidRDefault="000B2B77" w:rsidP="00CF096A">
      <w:pPr>
        <w:pStyle w:val="BodyText"/>
        <w:numPr>
          <w:ilvl w:val="0"/>
          <w:numId w:val="84"/>
        </w:numPr>
        <w:tabs>
          <w:tab w:val="left" w:pos="2340"/>
          <w:tab w:val="left" w:pos="2520"/>
          <w:tab w:val="left" w:pos="2610"/>
        </w:tabs>
        <w:spacing w:before="0"/>
        <w:rPr>
          <w:rFonts w:cs="Arial"/>
          <w:sz w:val="22"/>
          <w:szCs w:val="22"/>
        </w:rPr>
      </w:pPr>
      <w:r w:rsidRPr="00E52915">
        <w:rPr>
          <w:rFonts w:cs="Arial"/>
          <w:sz w:val="22"/>
          <w:szCs w:val="22"/>
        </w:rPr>
        <w:t>Promote stakeholder INCLUSION</w:t>
      </w:r>
    </w:p>
    <w:p w14:paraId="22B3A2D7" w14:textId="60CF5CF2" w:rsidR="000B2B77" w:rsidRPr="00E52915" w:rsidRDefault="000B2B77" w:rsidP="00CF096A">
      <w:pPr>
        <w:pStyle w:val="BodyText"/>
        <w:numPr>
          <w:ilvl w:val="0"/>
          <w:numId w:val="84"/>
        </w:numPr>
        <w:tabs>
          <w:tab w:val="left" w:pos="2340"/>
          <w:tab w:val="left" w:pos="2520"/>
          <w:tab w:val="left" w:pos="2610"/>
        </w:tabs>
        <w:spacing w:before="0"/>
        <w:rPr>
          <w:rFonts w:cs="Arial"/>
          <w:sz w:val="22"/>
          <w:szCs w:val="22"/>
        </w:rPr>
      </w:pPr>
      <w:r w:rsidRPr="00E52915">
        <w:rPr>
          <w:rFonts w:cs="Arial"/>
          <w:sz w:val="22"/>
          <w:szCs w:val="22"/>
        </w:rPr>
        <w:t>Drive INNOVATION and improve outcomes</w:t>
      </w:r>
    </w:p>
    <w:p w14:paraId="0E2DAB2D" w14:textId="1BA19847" w:rsidR="003A023D" w:rsidRPr="00E52915" w:rsidRDefault="003A023D" w:rsidP="00CF096A">
      <w:pPr>
        <w:pStyle w:val="BodyText"/>
        <w:numPr>
          <w:ilvl w:val="0"/>
          <w:numId w:val="84"/>
        </w:numPr>
        <w:tabs>
          <w:tab w:val="left" w:pos="2340"/>
          <w:tab w:val="left" w:pos="2520"/>
          <w:tab w:val="left" w:pos="2610"/>
        </w:tabs>
        <w:spacing w:before="0"/>
        <w:rPr>
          <w:rFonts w:cs="Arial"/>
          <w:sz w:val="22"/>
          <w:szCs w:val="22"/>
        </w:rPr>
      </w:pPr>
      <w:r w:rsidRPr="00E52915">
        <w:rPr>
          <w:rFonts w:cs="Arial"/>
          <w:sz w:val="22"/>
          <w:szCs w:val="22"/>
        </w:rPr>
        <w:t>Demonstrate and drive VALUE</w:t>
      </w:r>
    </w:p>
    <w:p w14:paraId="2A0BF9E4" w14:textId="22E4CA45" w:rsidR="000B2B77" w:rsidRPr="00E52915" w:rsidRDefault="002B3780" w:rsidP="004C25CC">
      <w:pPr>
        <w:pStyle w:val="NOM2Heading"/>
      </w:pPr>
      <w:bookmarkStart w:id="5" w:name="_Toc499721619"/>
      <w:bookmarkStart w:id="6" w:name="_Toc499722019"/>
      <w:bookmarkStart w:id="7" w:name="_Toc499800941"/>
      <w:bookmarkStart w:id="8" w:name="_Toc499801087"/>
      <w:bookmarkStart w:id="9" w:name="_Toc499801470"/>
      <w:bookmarkStart w:id="10" w:name="_Toc87337831"/>
      <w:bookmarkStart w:id="11" w:name="_Toc131606199"/>
      <w:r w:rsidRPr="00E52915">
        <w:t>D</w:t>
      </w:r>
      <w:r w:rsidR="000B2B77" w:rsidRPr="00E52915">
        <w:t>ata Driven Quality Improvement (QI) Activities</w:t>
      </w:r>
      <w:bookmarkEnd w:id="5"/>
      <w:bookmarkEnd w:id="6"/>
      <w:bookmarkEnd w:id="7"/>
      <w:bookmarkEnd w:id="8"/>
      <w:bookmarkEnd w:id="9"/>
      <w:bookmarkEnd w:id="10"/>
      <w:bookmarkEnd w:id="11"/>
      <w:r w:rsidR="000B2B77" w:rsidRPr="00E52915">
        <w:t xml:space="preserve"> </w:t>
      </w:r>
    </w:p>
    <w:p w14:paraId="287E6477" w14:textId="680074A4" w:rsidR="000B2B77" w:rsidRPr="00E52915" w:rsidRDefault="007D1B68" w:rsidP="003A023D">
      <w:pPr>
        <w:pStyle w:val="ListParagraph"/>
        <w:autoSpaceDE w:val="0"/>
        <w:autoSpaceDN w:val="0"/>
        <w:adjustRightInd w:val="0"/>
        <w:spacing w:before="240"/>
        <w:ind w:left="0" w:firstLine="0"/>
        <w:rPr>
          <w:rFonts w:ascii="Arial" w:hAnsi="Arial" w:cs="Arial"/>
        </w:rPr>
      </w:pPr>
      <w:r>
        <w:rPr>
          <w:rFonts w:ascii="Arial" w:hAnsi="Arial" w:cs="Arial"/>
        </w:rPr>
        <w:t xml:space="preserve">The </w:t>
      </w:r>
      <w:r w:rsidR="000B2B77" w:rsidRPr="00E52915">
        <w:rPr>
          <w:rFonts w:ascii="Arial" w:hAnsi="Arial" w:cs="Arial"/>
        </w:rPr>
        <w:t>DBH and Region Behavioral Health Authorit</w:t>
      </w:r>
      <w:r w:rsidR="00632B5F">
        <w:rPr>
          <w:rFonts w:ascii="Arial" w:hAnsi="Arial" w:cs="Arial"/>
        </w:rPr>
        <w:t>ies</w:t>
      </w:r>
      <w:r w:rsidR="000B2B77" w:rsidRPr="00E52915">
        <w:rPr>
          <w:rFonts w:ascii="Arial" w:hAnsi="Arial" w:cs="Arial"/>
        </w:rPr>
        <w:t xml:space="preserve"> (RBHA</w:t>
      </w:r>
      <w:r w:rsidR="00632B5F">
        <w:rPr>
          <w:rFonts w:ascii="Arial" w:hAnsi="Arial" w:cs="Arial"/>
        </w:rPr>
        <w:t>s</w:t>
      </w:r>
      <w:r w:rsidR="000B2B77" w:rsidRPr="00E52915">
        <w:rPr>
          <w:rFonts w:ascii="Arial" w:hAnsi="Arial" w:cs="Arial"/>
        </w:rPr>
        <w:t xml:space="preserve">) utilize </w:t>
      </w:r>
      <w:r>
        <w:rPr>
          <w:rFonts w:ascii="Arial" w:hAnsi="Arial" w:cs="Arial"/>
        </w:rPr>
        <w:t xml:space="preserve">statewide and regionally generated data </w:t>
      </w:r>
      <w:r w:rsidR="000B2B77" w:rsidRPr="00E52915">
        <w:rPr>
          <w:rFonts w:ascii="Arial" w:hAnsi="Arial" w:cs="Arial"/>
        </w:rPr>
        <w:t xml:space="preserve">from </w:t>
      </w:r>
      <w:r>
        <w:rPr>
          <w:rFonts w:ascii="Arial" w:hAnsi="Arial" w:cs="Arial"/>
        </w:rPr>
        <w:t>various</w:t>
      </w:r>
      <w:r w:rsidR="000B2B77" w:rsidRPr="00E52915">
        <w:rPr>
          <w:rFonts w:ascii="Arial" w:hAnsi="Arial" w:cs="Arial"/>
        </w:rPr>
        <w:t xml:space="preserve"> sources</w:t>
      </w:r>
      <w:r w:rsidR="00E456D6">
        <w:rPr>
          <w:rFonts w:ascii="Arial" w:hAnsi="Arial" w:cs="Arial"/>
        </w:rPr>
        <w:t xml:space="preserve"> to drive</w:t>
      </w:r>
      <w:r w:rsidR="000B2B77" w:rsidRPr="00E52915">
        <w:rPr>
          <w:rFonts w:ascii="Arial" w:hAnsi="Arial" w:cs="Arial"/>
        </w:rPr>
        <w:t xml:space="preserve"> decisions</w:t>
      </w:r>
      <w:r w:rsidR="00C20443">
        <w:rPr>
          <w:rFonts w:ascii="Arial" w:hAnsi="Arial" w:cs="Arial"/>
        </w:rPr>
        <w:t xml:space="preserve"> regarding funding, </w:t>
      </w:r>
      <w:r w:rsidR="004E3C92">
        <w:rPr>
          <w:rFonts w:ascii="Arial" w:hAnsi="Arial" w:cs="Arial"/>
        </w:rPr>
        <w:t>outcomes,</w:t>
      </w:r>
      <w:r w:rsidR="00C20443">
        <w:rPr>
          <w:rFonts w:ascii="Arial" w:hAnsi="Arial" w:cs="Arial"/>
        </w:rPr>
        <w:t xml:space="preserve"> and quality of services.</w:t>
      </w:r>
      <w:r w:rsidR="00C208DD">
        <w:rPr>
          <w:rFonts w:ascii="Arial" w:hAnsi="Arial" w:cs="Arial"/>
        </w:rPr>
        <w:t xml:space="preserve"> Primary data sources include utilization, waitlist, and capacity from </w:t>
      </w:r>
      <w:r w:rsidR="00C20443">
        <w:rPr>
          <w:rFonts w:ascii="Arial" w:hAnsi="Arial" w:cs="Arial"/>
        </w:rPr>
        <w:t>the</w:t>
      </w:r>
      <w:r w:rsidR="00C20443" w:rsidRPr="00E52915">
        <w:rPr>
          <w:rFonts w:ascii="Arial" w:hAnsi="Arial" w:cs="Arial"/>
        </w:rPr>
        <w:t xml:space="preserve"> Centralized</w:t>
      </w:r>
      <w:r w:rsidR="000B2B77" w:rsidRPr="00E52915">
        <w:rPr>
          <w:rFonts w:ascii="Arial" w:hAnsi="Arial" w:cs="Arial"/>
        </w:rPr>
        <w:t xml:space="preserve"> Data System (CDS), </w:t>
      </w:r>
      <w:r w:rsidR="00C20443">
        <w:rPr>
          <w:rFonts w:ascii="Arial" w:hAnsi="Arial" w:cs="Arial"/>
        </w:rPr>
        <w:t xml:space="preserve">reviews of quarterly outcomes, </w:t>
      </w:r>
      <w:r w:rsidR="000B2B77" w:rsidRPr="00E52915">
        <w:rPr>
          <w:rFonts w:ascii="Arial" w:hAnsi="Arial" w:cs="Arial"/>
        </w:rPr>
        <w:t>and</w:t>
      </w:r>
      <w:r w:rsidR="00C208DD">
        <w:rPr>
          <w:rFonts w:ascii="Arial" w:hAnsi="Arial" w:cs="Arial"/>
        </w:rPr>
        <w:t xml:space="preserve"> reports</w:t>
      </w:r>
      <w:r w:rsidR="000B2B77" w:rsidRPr="00E52915">
        <w:rPr>
          <w:rFonts w:ascii="Arial" w:hAnsi="Arial" w:cs="Arial"/>
        </w:rPr>
        <w:t xml:space="preserve"> from the Electronic Billing System (EBS). Prevention planning utilize</w:t>
      </w:r>
      <w:r w:rsidR="00C208DD">
        <w:rPr>
          <w:rFonts w:ascii="Arial" w:hAnsi="Arial" w:cs="Arial"/>
        </w:rPr>
        <w:t>s</w:t>
      </w:r>
      <w:r w:rsidR="000B2B77" w:rsidRPr="00E52915">
        <w:rPr>
          <w:rFonts w:ascii="Arial" w:hAnsi="Arial" w:cs="Arial"/>
        </w:rPr>
        <w:t xml:space="preserve"> the Nebraska Prevention Information Reporting System (NPIRS) data system. Other data supporting RBHA </w:t>
      </w:r>
      <w:r w:rsidR="00C208DD">
        <w:rPr>
          <w:rFonts w:ascii="Arial" w:hAnsi="Arial" w:cs="Arial"/>
        </w:rPr>
        <w:t xml:space="preserve">allocation </w:t>
      </w:r>
      <w:r w:rsidR="000B2B77" w:rsidRPr="00E52915">
        <w:rPr>
          <w:rFonts w:ascii="Arial" w:hAnsi="Arial" w:cs="Arial"/>
        </w:rPr>
        <w:t>decision</w:t>
      </w:r>
      <w:r w:rsidR="00C208DD">
        <w:rPr>
          <w:rFonts w:ascii="Arial" w:hAnsi="Arial" w:cs="Arial"/>
        </w:rPr>
        <w:t>s- must</w:t>
      </w:r>
      <w:r w:rsidR="000B2B77" w:rsidRPr="00E52915">
        <w:rPr>
          <w:rFonts w:ascii="Arial" w:hAnsi="Arial" w:cs="Arial"/>
        </w:rPr>
        <w:t xml:space="preserve"> be made available to DBH upon request</w:t>
      </w:r>
      <w:r w:rsidR="00BD3279" w:rsidRPr="00E52915">
        <w:rPr>
          <w:rFonts w:ascii="Arial" w:hAnsi="Arial" w:cs="Arial"/>
        </w:rPr>
        <w:t xml:space="preserve">. </w:t>
      </w:r>
      <w:r w:rsidR="000B2B77" w:rsidRPr="00E52915">
        <w:rPr>
          <w:rFonts w:ascii="Arial" w:hAnsi="Arial" w:cs="Arial"/>
        </w:rPr>
        <w:t xml:space="preserve">Integration of data across the behavioral health system will evolve </w:t>
      </w:r>
      <w:r w:rsidR="00C208DD">
        <w:rPr>
          <w:rFonts w:ascii="Arial" w:hAnsi="Arial" w:cs="Arial"/>
        </w:rPr>
        <w:t>throughout</w:t>
      </w:r>
      <w:r w:rsidR="000B2B77" w:rsidRPr="00E52915">
        <w:rPr>
          <w:rFonts w:ascii="Arial" w:hAnsi="Arial" w:cs="Arial"/>
        </w:rPr>
        <w:t xml:space="preserve"> the 2022-2024 strategic plan. </w:t>
      </w:r>
    </w:p>
    <w:p w14:paraId="13E0EB65" w14:textId="60665DE7" w:rsidR="000B2B77" w:rsidRPr="00E52915" w:rsidRDefault="000B2B77" w:rsidP="004C25CC">
      <w:pPr>
        <w:pStyle w:val="NOM2Heading"/>
      </w:pPr>
      <w:bookmarkStart w:id="12" w:name="_Toc499721620"/>
      <w:bookmarkStart w:id="13" w:name="_Toc499722020"/>
      <w:bookmarkStart w:id="14" w:name="_Toc499800942"/>
      <w:bookmarkStart w:id="15" w:name="_Toc499801088"/>
      <w:bookmarkStart w:id="16" w:name="_Toc499801471"/>
      <w:bookmarkStart w:id="17" w:name="_Toc87337832"/>
      <w:bookmarkStart w:id="18" w:name="_Toc131606200"/>
      <w:r w:rsidRPr="00E52915">
        <w:t>Balanced Array</w:t>
      </w:r>
      <w:bookmarkEnd w:id="12"/>
      <w:bookmarkEnd w:id="13"/>
      <w:bookmarkEnd w:id="14"/>
      <w:bookmarkEnd w:id="15"/>
      <w:bookmarkEnd w:id="16"/>
      <w:bookmarkEnd w:id="17"/>
      <w:bookmarkEnd w:id="18"/>
    </w:p>
    <w:p w14:paraId="15442925" w14:textId="22AFB5D9" w:rsidR="00406780" w:rsidRPr="00E52915" w:rsidRDefault="000B2B77" w:rsidP="000B2B77">
      <w:pPr>
        <w:pStyle w:val="ListParagraph"/>
        <w:autoSpaceDE w:val="0"/>
        <w:autoSpaceDN w:val="0"/>
        <w:adjustRightInd w:val="0"/>
        <w:spacing w:before="240"/>
        <w:ind w:left="0" w:firstLine="0"/>
        <w:rPr>
          <w:rFonts w:ascii="Arial" w:hAnsi="Arial" w:cs="Arial"/>
        </w:rPr>
      </w:pPr>
      <w:r w:rsidRPr="00E52915">
        <w:rPr>
          <w:rFonts w:ascii="Arial" w:hAnsi="Arial" w:cs="Arial"/>
        </w:rPr>
        <w:t xml:space="preserve">DBH and the RBHAs will develop and manage a comprehensive, </w:t>
      </w:r>
      <w:r w:rsidR="00BD3279" w:rsidRPr="00E52915">
        <w:rPr>
          <w:rFonts w:ascii="Arial" w:hAnsi="Arial" w:cs="Arial"/>
        </w:rPr>
        <w:t>continuous,</w:t>
      </w:r>
      <w:r w:rsidRPr="00E52915">
        <w:rPr>
          <w:rFonts w:ascii="Arial" w:hAnsi="Arial" w:cs="Arial"/>
        </w:rPr>
        <w:t xml:space="preserve"> and integrated service array </w:t>
      </w:r>
      <w:r w:rsidR="00632B5F">
        <w:rPr>
          <w:rFonts w:ascii="Arial" w:hAnsi="Arial" w:cs="Arial"/>
        </w:rPr>
        <w:t xml:space="preserve">for </w:t>
      </w:r>
      <w:r w:rsidRPr="00E52915">
        <w:rPr>
          <w:rFonts w:ascii="Arial" w:hAnsi="Arial" w:cs="Arial"/>
        </w:rPr>
        <w:t>mental health and substance use disorder</w:t>
      </w:r>
      <w:r w:rsidR="00CB7336">
        <w:rPr>
          <w:rFonts w:ascii="Arial" w:hAnsi="Arial" w:cs="Arial"/>
        </w:rPr>
        <w:t>s which include</w:t>
      </w:r>
      <w:r w:rsidR="00632B5F">
        <w:rPr>
          <w:rFonts w:ascii="Arial" w:hAnsi="Arial" w:cs="Arial"/>
        </w:rPr>
        <w:t xml:space="preserve"> </w:t>
      </w:r>
      <w:r w:rsidRPr="00E52915">
        <w:rPr>
          <w:rFonts w:ascii="Arial" w:hAnsi="Arial" w:cs="Arial"/>
        </w:rPr>
        <w:t xml:space="preserve">prevention, treatment, rehabilitative, and recovery support services with sufficient capacity </w:t>
      </w:r>
      <w:r w:rsidRPr="00E52915">
        <w:rPr>
          <w:rFonts w:ascii="Arial" w:hAnsi="Arial" w:cs="Arial"/>
          <w:color w:val="000000" w:themeColor="text1"/>
        </w:rPr>
        <w:t>for</w:t>
      </w:r>
      <w:r w:rsidR="00632B5F">
        <w:rPr>
          <w:rFonts w:ascii="Arial" w:hAnsi="Arial" w:cs="Arial"/>
          <w:color w:val="000000" w:themeColor="text1"/>
        </w:rPr>
        <w:t xml:space="preserve"> the</w:t>
      </w:r>
      <w:r w:rsidRPr="00E52915">
        <w:rPr>
          <w:rFonts w:ascii="Arial" w:hAnsi="Arial" w:cs="Arial"/>
          <w:color w:val="000000" w:themeColor="text1"/>
        </w:rPr>
        <w:t xml:space="preserve"> designated geographic area throughout the contract year. </w:t>
      </w:r>
      <w:r w:rsidR="00632B5F">
        <w:rPr>
          <w:rFonts w:ascii="Arial" w:hAnsi="Arial" w:cs="Arial"/>
          <w:color w:val="000000" w:themeColor="text1"/>
        </w:rPr>
        <w:t xml:space="preserve">DBH expects </w:t>
      </w:r>
      <w:r w:rsidR="00CD3775">
        <w:rPr>
          <w:rFonts w:ascii="Arial" w:hAnsi="Arial" w:cs="Arial"/>
          <w:color w:val="000000" w:themeColor="text1"/>
        </w:rPr>
        <w:t>RBHAs</w:t>
      </w:r>
      <w:r w:rsidR="00CD3775" w:rsidRPr="00E52915">
        <w:rPr>
          <w:rFonts w:ascii="Arial" w:hAnsi="Arial" w:cs="Arial"/>
          <w:color w:val="000000" w:themeColor="text1"/>
        </w:rPr>
        <w:t xml:space="preserve"> to</w:t>
      </w:r>
      <w:r w:rsidRPr="00E52915">
        <w:rPr>
          <w:rFonts w:ascii="Arial" w:hAnsi="Arial" w:cs="Arial"/>
          <w:color w:val="000000" w:themeColor="text1"/>
        </w:rPr>
        <w:t xml:space="preserve"> fund an array of services within </w:t>
      </w:r>
      <w:r w:rsidR="00632B5F">
        <w:rPr>
          <w:rFonts w:ascii="Arial" w:hAnsi="Arial" w:cs="Arial"/>
          <w:color w:val="000000" w:themeColor="text1"/>
        </w:rPr>
        <w:t>the</w:t>
      </w:r>
      <w:r w:rsidRPr="00E52915">
        <w:rPr>
          <w:rFonts w:ascii="Arial" w:hAnsi="Arial" w:cs="Arial"/>
          <w:color w:val="000000" w:themeColor="text1"/>
        </w:rPr>
        <w:t xml:space="preserve"> continuum of </w:t>
      </w:r>
      <w:r w:rsidR="00A313C8">
        <w:rPr>
          <w:rFonts w:ascii="Arial" w:hAnsi="Arial" w:cs="Arial"/>
          <w:color w:val="000000" w:themeColor="text1"/>
        </w:rPr>
        <w:t xml:space="preserve">care </w:t>
      </w:r>
      <w:r w:rsidR="00A313C8" w:rsidRPr="00E52915">
        <w:rPr>
          <w:rFonts w:ascii="Arial" w:hAnsi="Arial" w:cs="Arial"/>
          <w:color w:val="000000" w:themeColor="text1"/>
        </w:rPr>
        <w:t>to</w:t>
      </w:r>
      <w:r w:rsidR="00632B5F">
        <w:rPr>
          <w:rFonts w:ascii="Arial" w:hAnsi="Arial" w:cs="Arial"/>
          <w:color w:val="000000" w:themeColor="text1"/>
        </w:rPr>
        <w:t xml:space="preserve"> </w:t>
      </w:r>
      <w:r w:rsidRPr="00E52915">
        <w:rPr>
          <w:rFonts w:ascii="Arial" w:hAnsi="Arial" w:cs="Arial"/>
          <w:color w:val="000000" w:themeColor="text1"/>
        </w:rPr>
        <w:t>support access and choice. </w:t>
      </w:r>
    </w:p>
    <w:p w14:paraId="129CB1CC" w14:textId="6594D683" w:rsidR="000B2B77" w:rsidRPr="00E52915" w:rsidRDefault="000B2B77" w:rsidP="000B2B77">
      <w:pPr>
        <w:pStyle w:val="ListParagraph"/>
        <w:autoSpaceDE w:val="0"/>
        <w:autoSpaceDN w:val="0"/>
        <w:adjustRightInd w:val="0"/>
        <w:spacing w:before="240"/>
        <w:ind w:left="0" w:firstLine="0"/>
        <w:rPr>
          <w:rFonts w:ascii="Arial" w:hAnsi="Arial" w:cs="Arial"/>
        </w:rPr>
      </w:pPr>
    </w:p>
    <w:p w14:paraId="19F63D07" w14:textId="0643E4B7" w:rsidR="000B2B77" w:rsidRPr="00E52915" w:rsidRDefault="000B2B77" w:rsidP="000B2B77">
      <w:pPr>
        <w:pStyle w:val="ListParagraph"/>
        <w:autoSpaceDE w:val="0"/>
        <w:autoSpaceDN w:val="0"/>
        <w:adjustRightInd w:val="0"/>
        <w:spacing w:before="240"/>
        <w:ind w:left="0" w:firstLine="0"/>
        <w:rPr>
          <w:rFonts w:ascii="Arial" w:hAnsi="Arial" w:cs="Arial"/>
        </w:rPr>
      </w:pPr>
    </w:p>
    <w:p w14:paraId="3898250D" w14:textId="1C110A17" w:rsidR="0087430E" w:rsidRPr="00E52915" w:rsidRDefault="009C1ACA" w:rsidP="00552B2E">
      <w:pPr>
        <w:pStyle w:val="NOMHeading1"/>
      </w:pPr>
      <w:bookmarkStart w:id="19" w:name="_Toc131606201"/>
      <w:r w:rsidRPr="00E52915">
        <w:lastRenderedPageBreak/>
        <w:t xml:space="preserve">Part I: </w:t>
      </w:r>
      <w:r w:rsidR="005F0554" w:rsidRPr="00E52915">
        <w:t>Nebraska behavioral health System</w:t>
      </w:r>
      <w:bookmarkEnd w:id="19"/>
    </w:p>
    <w:p w14:paraId="3FD23612" w14:textId="08EF30D4" w:rsidR="0087430E" w:rsidRPr="00E52915" w:rsidRDefault="00EE5353" w:rsidP="004C25CC">
      <w:pPr>
        <w:pStyle w:val="NOM2Heading"/>
      </w:pPr>
      <w:bookmarkStart w:id="20" w:name="_Toc131606202"/>
      <w:r w:rsidRPr="00E52915">
        <w:t>N</w:t>
      </w:r>
      <w:r w:rsidR="005F0554" w:rsidRPr="00E52915">
        <w:t>ebraska Behavioral Health System Composition</w:t>
      </w:r>
      <w:bookmarkEnd w:id="20"/>
    </w:p>
    <w:p w14:paraId="3E98CFC7" w14:textId="6F0D6935" w:rsidR="00EE5353" w:rsidRPr="00E52915" w:rsidRDefault="00EE5353" w:rsidP="00352295">
      <w:pPr>
        <w:autoSpaceDE w:val="0"/>
        <w:autoSpaceDN w:val="0"/>
        <w:adjustRightInd w:val="0"/>
        <w:spacing w:before="240"/>
        <w:ind w:left="0" w:firstLine="0"/>
        <w:rPr>
          <w:rFonts w:ascii="Arial" w:hAnsi="Arial" w:cs="Arial"/>
        </w:rPr>
      </w:pPr>
      <w:r w:rsidRPr="00E52915">
        <w:rPr>
          <w:rFonts w:ascii="Arial" w:hAnsi="Arial" w:cs="Arial"/>
        </w:rPr>
        <w:t>The Nebraska Behavioral Health System is comprised of:</w:t>
      </w:r>
    </w:p>
    <w:p w14:paraId="67D5FCBB" w14:textId="77777777" w:rsidR="00D35D96" w:rsidRDefault="00E77D3C" w:rsidP="00833F83">
      <w:pPr>
        <w:pStyle w:val="ListParagraph"/>
        <w:numPr>
          <w:ilvl w:val="0"/>
          <w:numId w:val="6"/>
        </w:numPr>
        <w:spacing w:before="0"/>
        <w:contextualSpacing w:val="0"/>
        <w:rPr>
          <w:rFonts w:ascii="Arial" w:hAnsi="Arial" w:cs="Arial"/>
        </w:rPr>
      </w:pPr>
      <w:r w:rsidRPr="00E52915">
        <w:rPr>
          <w:rFonts w:ascii="Arial" w:hAnsi="Arial" w:cs="Arial"/>
        </w:rPr>
        <w:t xml:space="preserve">Nebraska Department of Health </w:t>
      </w:r>
      <w:r w:rsidR="00932EA5" w:rsidRPr="00E52915">
        <w:rPr>
          <w:rFonts w:ascii="Arial" w:hAnsi="Arial" w:cs="Arial"/>
        </w:rPr>
        <w:t>and</w:t>
      </w:r>
      <w:r w:rsidRPr="00E52915">
        <w:rPr>
          <w:rFonts w:ascii="Arial" w:hAnsi="Arial" w:cs="Arial"/>
        </w:rPr>
        <w:t xml:space="preserve"> Human Services -</w:t>
      </w:r>
      <w:r w:rsidR="00EE5353" w:rsidRPr="00E52915">
        <w:rPr>
          <w:rFonts w:ascii="Arial" w:hAnsi="Arial" w:cs="Arial"/>
        </w:rPr>
        <w:t xml:space="preserve"> </w:t>
      </w:r>
      <w:r w:rsidR="00017E8A" w:rsidRPr="00E52915">
        <w:rPr>
          <w:rFonts w:ascii="Arial" w:hAnsi="Arial" w:cs="Arial"/>
        </w:rPr>
        <w:t>D</w:t>
      </w:r>
      <w:r w:rsidRPr="00E52915">
        <w:rPr>
          <w:rFonts w:ascii="Arial" w:hAnsi="Arial" w:cs="Arial"/>
        </w:rPr>
        <w:t>ivision</w:t>
      </w:r>
      <w:r w:rsidR="00EE5353" w:rsidRPr="00E52915">
        <w:rPr>
          <w:rFonts w:ascii="Arial" w:hAnsi="Arial" w:cs="Arial"/>
        </w:rPr>
        <w:t xml:space="preserve"> of Behavioral Health</w:t>
      </w:r>
      <w:r w:rsidRPr="00E52915">
        <w:rPr>
          <w:rFonts w:ascii="Arial" w:hAnsi="Arial" w:cs="Arial"/>
        </w:rPr>
        <w:t xml:space="preserve"> (DBH)</w:t>
      </w:r>
    </w:p>
    <w:p w14:paraId="35D8532E" w14:textId="77777777" w:rsidR="00D35D96" w:rsidRDefault="003F5CC7" w:rsidP="00833F83">
      <w:pPr>
        <w:pStyle w:val="ListParagraph"/>
        <w:numPr>
          <w:ilvl w:val="1"/>
          <w:numId w:val="6"/>
        </w:numPr>
        <w:spacing w:before="0"/>
        <w:contextualSpacing w:val="0"/>
        <w:rPr>
          <w:rFonts w:ascii="Arial" w:hAnsi="Arial" w:cs="Arial"/>
        </w:rPr>
      </w:pPr>
      <w:r w:rsidRPr="00D35D96">
        <w:rPr>
          <w:rFonts w:ascii="Arial" w:hAnsi="Arial" w:cs="Arial"/>
        </w:rPr>
        <w:t>Community-based</w:t>
      </w:r>
      <w:r w:rsidR="008B54B9" w:rsidRPr="00D35D96">
        <w:rPr>
          <w:rFonts w:ascii="Arial" w:hAnsi="Arial" w:cs="Arial"/>
        </w:rPr>
        <w:t xml:space="preserve"> services s</w:t>
      </w:r>
      <w:r w:rsidR="00EE5353" w:rsidRPr="00D35D96">
        <w:rPr>
          <w:rFonts w:ascii="Arial" w:hAnsi="Arial" w:cs="Arial"/>
        </w:rPr>
        <w:t>ection</w:t>
      </w:r>
    </w:p>
    <w:p w14:paraId="17E031F1" w14:textId="6A78C2DC" w:rsidR="00EE5353" w:rsidRPr="00D35D96" w:rsidRDefault="00EE5353" w:rsidP="00833F83">
      <w:pPr>
        <w:pStyle w:val="ListParagraph"/>
        <w:numPr>
          <w:ilvl w:val="1"/>
          <w:numId w:val="6"/>
        </w:numPr>
        <w:spacing w:before="0"/>
        <w:contextualSpacing w:val="0"/>
        <w:rPr>
          <w:rFonts w:ascii="Arial" w:hAnsi="Arial" w:cs="Arial"/>
        </w:rPr>
      </w:pPr>
      <w:r w:rsidRPr="00D35D96">
        <w:rPr>
          <w:rFonts w:ascii="Arial" w:hAnsi="Arial" w:cs="Arial"/>
        </w:rPr>
        <w:t>Lincoln</w:t>
      </w:r>
      <w:r w:rsidR="00A11B46" w:rsidRPr="00D35D96">
        <w:rPr>
          <w:rFonts w:ascii="Arial" w:hAnsi="Arial" w:cs="Arial"/>
        </w:rPr>
        <w:t xml:space="preserve"> and </w:t>
      </w:r>
      <w:r w:rsidRPr="00D35D96">
        <w:rPr>
          <w:rFonts w:ascii="Arial" w:hAnsi="Arial" w:cs="Arial"/>
        </w:rPr>
        <w:t>Norfolk Regional Centers</w:t>
      </w:r>
    </w:p>
    <w:p w14:paraId="4ECA2EF6" w14:textId="26CDC8A0" w:rsidR="00EE5353" w:rsidRPr="00E52915" w:rsidRDefault="00EE5353" w:rsidP="00833F83">
      <w:pPr>
        <w:pStyle w:val="ListParagraph"/>
        <w:numPr>
          <w:ilvl w:val="0"/>
          <w:numId w:val="6"/>
        </w:numPr>
        <w:spacing w:before="0"/>
        <w:contextualSpacing w:val="0"/>
        <w:rPr>
          <w:rFonts w:ascii="Arial" w:hAnsi="Arial" w:cs="Arial"/>
        </w:rPr>
      </w:pPr>
      <w:r w:rsidRPr="00E52915">
        <w:rPr>
          <w:rFonts w:ascii="Arial" w:hAnsi="Arial" w:cs="Arial"/>
        </w:rPr>
        <w:t>Regional Behavioral Health Authorities</w:t>
      </w:r>
      <w:r w:rsidR="00543277" w:rsidRPr="00E52915">
        <w:rPr>
          <w:rFonts w:ascii="Arial" w:hAnsi="Arial" w:cs="Arial"/>
        </w:rPr>
        <w:t xml:space="preserve"> (RBHA)</w:t>
      </w:r>
      <w:r w:rsidRPr="00E52915">
        <w:rPr>
          <w:rFonts w:ascii="Arial" w:hAnsi="Arial" w:cs="Arial"/>
        </w:rPr>
        <w:t>, including Regional Governing Boards</w:t>
      </w:r>
      <w:r w:rsidR="00D57952">
        <w:rPr>
          <w:rFonts w:ascii="Arial" w:hAnsi="Arial" w:cs="Arial"/>
        </w:rPr>
        <w:t xml:space="preserve"> (RGB)</w:t>
      </w:r>
    </w:p>
    <w:p w14:paraId="0D98BD7E" w14:textId="646CBF9B" w:rsidR="00EE5353" w:rsidRPr="00E52915" w:rsidRDefault="00EE5353" w:rsidP="00833F83">
      <w:pPr>
        <w:pStyle w:val="ListParagraph"/>
        <w:numPr>
          <w:ilvl w:val="0"/>
          <w:numId w:val="6"/>
        </w:numPr>
        <w:spacing w:before="0"/>
        <w:contextualSpacing w:val="0"/>
        <w:rPr>
          <w:rFonts w:ascii="Arial" w:hAnsi="Arial" w:cs="Arial"/>
        </w:rPr>
      </w:pPr>
      <w:r w:rsidRPr="00E52915">
        <w:rPr>
          <w:rFonts w:ascii="Arial" w:hAnsi="Arial" w:cs="Arial"/>
        </w:rPr>
        <w:t xml:space="preserve">Regionally </w:t>
      </w:r>
      <w:r w:rsidR="00F34F2F" w:rsidRPr="00E52915">
        <w:rPr>
          <w:rFonts w:ascii="Arial" w:hAnsi="Arial" w:cs="Arial"/>
        </w:rPr>
        <w:t>c</w:t>
      </w:r>
      <w:r w:rsidRPr="00E52915">
        <w:rPr>
          <w:rFonts w:ascii="Arial" w:hAnsi="Arial" w:cs="Arial"/>
        </w:rPr>
        <w:t xml:space="preserve">ontracted </w:t>
      </w:r>
      <w:r w:rsidR="00F34F2F" w:rsidRPr="00E52915">
        <w:rPr>
          <w:rFonts w:ascii="Arial" w:hAnsi="Arial" w:cs="Arial"/>
        </w:rPr>
        <w:t>s</w:t>
      </w:r>
      <w:r w:rsidRPr="00E52915">
        <w:rPr>
          <w:rFonts w:ascii="Arial" w:hAnsi="Arial" w:cs="Arial"/>
        </w:rPr>
        <w:t xml:space="preserve">ervice </w:t>
      </w:r>
      <w:r w:rsidR="00F34F2F" w:rsidRPr="00E52915">
        <w:rPr>
          <w:rFonts w:ascii="Arial" w:hAnsi="Arial" w:cs="Arial"/>
        </w:rPr>
        <w:t>p</w:t>
      </w:r>
      <w:r w:rsidRPr="00E52915">
        <w:rPr>
          <w:rFonts w:ascii="Arial" w:hAnsi="Arial" w:cs="Arial"/>
        </w:rPr>
        <w:t>roviders</w:t>
      </w:r>
    </w:p>
    <w:p w14:paraId="4D0BC6D1" w14:textId="1BA52D4A" w:rsidR="009E3BB7" w:rsidRPr="00E52915" w:rsidRDefault="0041575C" w:rsidP="004C25CC">
      <w:pPr>
        <w:pStyle w:val="NOM2Heading"/>
      </w:pPr>
      <w:bookmarkStart w:id="21" w:name="_Toc131606203"/>
      <w:r w:rsidRPr="00E52915">
        <w:t>Purpose of the Nebraska Behavioral Health System</w:t>
      </w:r>
      <w:bookmarkEnd w:id="21"/>
    </w:p>
    <w:p w14:paraId="13FE5942" w14:textId="12F2E34B" w:rsidR="00552858" w:rsidRPr="00E52915" w:rsidRDefault="00552858" w:rsidP="00C56A78">
      <w:pPr>
        <w:autoSpaceDE w:val="0"/>
        <w:autoSpaceDN w:val="0"/>
        <w:adjustRightInd w:val="0"/>
        <w:spacing w:before="240"/>
        <w:ind w:left="0" w:firstLine="0"/>
        <w:rPr>
          <w:rFonts w:ascii="Arial" w:hAnsi="Arial" w:cs="Arial"/>
        </w:rPr>
      </w:pPr>
      <w:bookmarkStart w:id="22" w:name="_Toc315874450"/>
      <w:r w:rsidRPr="00E52915">
        <w:rPr>
          <w:rFonts w:ascii="Arial" w:hAnsi="Arial" w:cs="Arial"/>
        </w:rPr>
        <w:t>The public behavioral health system ensure</w:t>
      </w:r>
      <w:r w:rsidR="00D57952">
        <w:rPr>
          <w:rFonts w:ascii="Arial" w:hAnsi="Arial" w:cs="Arial"/>
        </w:rPr>
        <w:t>s</w:t>
      </w:r>
      <w:r w:rsidRPr="00E52915">
        <w:rPr>
          <w:rFonts w:ascii="Arial" w:hAnsi="Arial" w:cs="Arial"/>
        </w:rPr>
        <w:t>:</w:t>
      </w:r>
    </w:p>
    <w:p w14:paraId="1FB2F05A" w14:textId="2806886B" w:rsidR="00552858" w:rsidRPr="00E52915" w:rsidRDefault="00552858" w:rsidP="00833F83">
      <w:pPr>
        <w:pStyle w:val="ListParagraph"/>
        <w:numPr>
          <w:ilvl w:val="0"/>
          <w:numId w:val="14"/>
        </w:numPr>
        <w:spacing w:before="0"/>
        <w:ind w:left="720"/>
        <w:contextualSpacing w:val="0"/>
        <w:rPr>
          <w:rFonts w:ascii="Arial" w:hAnsi="Arial" w:cs="Arial"/>
        </w:rPr>
      </w:pPr>
      <w:r w:rsidRPr="00E52915">
        <w:rPr>
          <w:rFonts w:ascii="Arial" w:hAnsi="Arial" w:cs="Arial"/>
        </w:rPr>
        <w:t xml:space="preserve">The public safety and the health and safety of persons with behavioral health </w:t>
      </w:r>
      <w:r w:rsidR="00D57952" w:rsidRPr="00E52915">
        <w:rPr>
          <w:rFonts w:ascii="Arial" w:hAnsi="Arial" w:cs="Arial"/>
        </w:rPr>
        <w:t>disorders.</w:t>
      </w:r>
    </w:p>
    <w:p w14:paraId="20320394" w14:textId="2013EA64" w:rsidR="00D57952" w:rsidRDefault="00552858" w:rsidP="00833F83">
      <w:pPr>
        <w:pStyle w:val="ListParagraph"/>
        <w:numPr>
          <w:ilvl w:val="0"/>
          <w:numId w:val="14"/>
        </w:numPr>
        <w:spacing w:before="0"/>
        <w:ind w:left="720"/>
        <w:contextualSpacing w:val="0"/>
        <w:rPr>
          <w:rFonts w:ascii="Arial" w:hAnsi="Arial" w:cs="Arial"/>
        </w:rPr>
      </w:pPr>
      <w:r w:rsidRPr="00E52915">
        <w:rPr>
          <w:rFonts w:ascii="Arial" w:hAnsi="Arial" w:cs="Arial"/>
        </w:rPr>
        <w:t>Statewide access to behavioral health services, including, but not limited to</w:t>
      </w:r>
      <w:r w:rsidR="005F3607">
        <w:rPr>
          <w:rFonts w:ascii="Arial" w:hAnsi="Arial" w:cs="Arial"/>
        </w:rPr>
        <w:t>,</w:t>
      </w:r>
    </w:p>
    <w:p w14:paraId="71F92803" w14:textId="5B926417" w:rsidR="00D57952" w:rsidRDefault="00D57952" w:rsidP="00833F83">
      <w:pPr>
        <w:pStyle w:val="ListParagraph"/>
        <w:numPr>
          <w:ilvl w:val="5"/>
          <w:numId w:val="14"/>
        </w:numPr>
        <w:spacing w:before="0"/>
        <w:contextualSpacing w:val="0"/>
        <w:rPr>
          <w:rFonts w:ascii="Arial" w:hAnsi="Arial" w:cs="Arial"/>
        </w:rPr>
      </w:pPr>
      <w:r>
        <w:rPr>
          <w:rFonts w:ascii="Arial" w:hAnsi="Arial" w:cs="Arial"/>
        </w:rPr>
        <w:t>A</w:t>
      </w:r>
      <w:r w:rsidR="00552858" w:rsidRPr="00E52915">
        <w:rPr>
          <w:rFonts w:ascii="Arial" w:hAnsi="Arial" w:cs="Arial"/>
        </w:rPr>
        <w:t>dequate availability of behavioral health professionals, programs, and facilitie</w:t>
      </w:r>
      <w:r>
        <w:rPr>
          <w:rFonts w:ascii="Arial" w:hAnsi="Arial" w:cs="Arial"/>
        </w:rPr>
        <w:t>s</w:t>
      </w:r>
    </w:p>
    <w:p w14:paraId="361D07E0" w14:textId="0AF3883A" w:rsidR="00D57952" w:rsidRDefault="00D57952" w:rsidP="00833F83">
      <w:pPr>
        <w:pStyle w:val="ListParagraph"/>
        <w:numPr>
          <w:ilvl w:val="5"/>
          <w:numId w:val="14"/>
        </w:numPr>
        <w:spacing w:before="0"/>
        <w:contextualSpacing w:val="0"/>
        <w:rPr>
          <w:rFonts w:ascii="Arial" w:hAnsi="Arial" w:cs="Arial"/>
        </w:rPr>
      </w:pPr>
      <w:r>
        <w:rPr>
          <w:rFonts w:ascii="Arial" w:hAnsi="Arial" w:cs="Arial"/>
        </w:rPr>
        <w:t>A</w:t>
      </w:r>
      <w:r w:rsidR="00552858" w:rsidRPr="00E52915">
        <w:rPr>
          <w:rFonts w:ascii="Arial" w:hAnsi="Arial" w:cs="Arial"/>
        </w:rPr>
        <w:t>n appropriate array of community-based services and continuum of care</w:t>
      </w:r>
    </w:p>
    <w:p w14:paraId="2EBB6917" w14:textId="1A1F9EE2" w:rsidR="00552858" w:rsidRPr="00E52915" w:rsidRDefault="00D57952" w:rsidP="00833F83">
      <w:pPr>
        <w:pStyle w:val="ListParagraph"/>
        <w:numPr>
          <w:ilvl w:val="5"/>
          <w:numId w:val="14"/>
        </w:numPr>
        <w:spacing w:before="0"/>
        <w:contextualSpacing w:val="0"/>
        <w:rPr>
          <w:rFonts w:ascii="Arial" w:hAnsi="Arial" w:cs="Arial"/>
        </w:rPr>
      </w:pPr>
      <w:r>
        <w:rPr>
          <w:rFonts w:ascii="Arial" w:hAnsi="Arial" w:cs="Arial"/>
        </w:rPr>
        <w:t>I</w:t>
      </w:r>
      <w:r w:rsidR="00552858" w:rsidRPr="00E52915">
        <w:rPr>
          <w:rFonts w:ascii="Arial" w:hAnsi="Arial" w:cs="Arial"/>
        </w:rPr>
        <w:t>ntegration and coordination of behavioral health services with primary health care services</w:t>
      </w:r>
    </w:p>
    <w:p w14:paraId="1229773C" w14:textId="77777777" w:rsidR="005F3607" w:rsidRDefault="00F34F2F" w:rsidP="00833F83">
      <w:pPr>
        <w:pStyle w:val="ListParagraph"/>
        <w:numPr>
          <w:ilvl w:val="0"/>
          <w:numId w:val="14"/>
        </w:numPr>
        <w:spacing w:before="0"/>
        <w:ind w:left="720"/>
        <w:contextualSpacing w:val="0"/>
        <w:rPr>
          <w:rFonts w:ascii="Arial" w:hAnsi="Arial" w:cs="Arial"/>
        </w:rPr>
      </w:pPr>
      <w:r w:rsidRPr="00E52915">
        <w:rPr>
          <w:rFonts w:ascii="Arial" w:hAnsi="Arial" w:cs="Arial"/>
        </w:rPr>
        <w:t>High-</w:t>
      </w:r>
      <w:r w:rsidR="00552858" w:rsidRPr="00E52915">
        <w:rPr>
          <w:rFonts w:ascii="Arial" w:hAnsi="Arial" w:cs="Arial"/>
        </w:rPr>
        <w:t>quality behavioral health services, including, but not limited to,</w:t>
      </w:r>
    </w:p>
    <w:p w14:paraId="71BCC734" w14:textId="18333ADA" w:rsidR="005F3607" w:rsidRDefault="005F3607" w:rsidP="00833F83">
      <w:pPr>
        <w:pStyle w:val="ListParagraph"/>
        <w:numPr>
          <w:ilvl w:val="5"/>
          <w:numId w:val="14"/>
        </w:numPr>
        <w:spacing w:before="0"/>
        <w:contextualSpacing w:val="0"/>
        <w:rPr>
          <w:rFonts w:ascii="Arial" w:hAnsi="Arial" w:cs="Arial"/>
        </w:rPr>
      </w:pPr>
      <w:r>
        <w:rPr>
          <w:rFonts w:ascii="Arial" w:hAnsi="Arial" w:cs="Arial"/>
        </w:rPr>
        <w:t>S</w:t>
      </w:r>
      <w:r w:rsidR="00552858" w:rsidRPr="00E52915">
        <w:rPr>
          <w:rFonts w:ascii="Arial" w:hAnsi="Arial" w:cs="Arial"/>
        </w:rPr>
        <w:t>ervices that are research-based and consumer-</w:t>
      </w:r>
      <w:r w:rsidRPr="00E52915">
        <w:rPr>
          <w:rFonts w:ascii="Arial" w:hAnsi="Arial" w:cs="Arial"/>
        </w:rPr>
        <w:t>focused.</w:t>
      </w:r>
    </w:p>
    <w:p w14:paraId="7ECECBFB" w14:textId="77777777" w:rsidR="005F3607" w:rsidRDefault="005F3607" w:rsidP="00833F83">
      <w:pPr>
        <w:pStyle w:val="ListParagraph"/>
        <w:numPr>
          <w:ilvl w:val="5"/>
          <w:numId w:val="14"/>
        </w:numPr>
        <w:spacing w:before="0"/>
        <w:contextualSpacing w:val="0"/>
        <w:rPr>
          <w:rFonts w:ascii="Arial" w:hAnsi="Arial" w:cs="Arial"/>
        </w:rPr>
      </w:pPr>
      <w:r>
        <w:rPr>
          <w:rFonts w:ascii="Arial" w:hAnsi="Arial" w:cs="Arial"/>
        </w:rPr>
        <w:t>S</w:t>
      </w:r>
      <w:r w:rsidR="00552858" w:rsidRPr="00E52915">
        <w:rPr>
          <w:rFonts w:ascii="Arial" w:hAnsi="Arial" w:cs="Arial"/>
        </w:rPr>
        <w:t>ervices that emphasize beneficial treatment outcomes and recovery, with appropriate treatment planning, case management, community support, and consumer peer support</w:t>
      </w:r>
    </w:p>
    <w:p w14:paraId="199DB2CB" w14:textId="77777777" w:rsidR="005F3607" w:rsidRDefault="005F3607" w:rsidP="00833F83">
      <w:pPr>
        <w:pStyle w:val="ListParagraph"/>
        <w:numPr>
          <w:ilvl w:val="5"/>
          <w:numId w:val="14"/>
        </w:numPr>
        <w:spacing w:before="0"/>
        <w:contextualSpacing w:val="0"/>
        <w:rPr>
          <w:rFonts w:ascii="Arial" w:hAnsi="Arial" w:cs="Arial"/>
        </w:rPr>
      </w:pPr>
      <w:r>
        <w:rPr>
          <w:rFonts w:ascii="Arial" w:hAnsi="Arial" w:cs="Arial"/>
        </w:rPr>
        <w:t>A</w:t>
      </w:r>
      <w:r w:rsidR="00552858" w:rsidRPr="00E52915">
        <w:rPr>
          <w:rFonts w:ascii="Arial" w:hAnsi="Arial" w:cs="Arial"/>
        </w:rPr>
        <w:t>ppropriate regulation of behavioral health professionals, programs, and facilitie</w:t>
      </w:r>
      <w:r>
        <w:rPr>
          <w:rFonts w:ascii="Arial" w:hAnsi="Arial" w:cs="Arial"/>
        </w:rPr>
        <w:t>s</w:t>
      </w:r>
    </w:p>
    <w:p w14:paraId="66BB5A44" w14:textId="1687395A" w:rsidR="00552858" w:rsidRPr="00E52915" w:rsidRDefault="005F3607" w:rsidP="00833F83">
      <w:pPr>
        <w:pStyle w:val="ListParagraph"/>
        <w:numPr>
          <w:ilvl w:val="5"/>
          <w:numId w:val="14"/>
        </w:numPr>
        <w:spacing w:before="0"/>
        <w:contextualSpacing w:val="0"/>
        <w:rPr>
          <w:rFonts w:ascii="Arial" w:hAnsi="Arial" w:cs="Arial"/>
        </w:rPr>
      </w:pPr>
      <w:r>
        <w:rPr>
          <w:rFonts w:ascii="Arial" w:hAnsi="Arial" w:cs="Arial"/>
        </w:rPr>
        <w:t>The prioritization of c</w:t>
      </w:r>
      <w:r w:rsidR="00552858" w:rsidRPr="00E52915">
        <w:rPr>
          <w:rFonts w:ascii="Arial" w:hAnsi="Arial" w:cs="Arial"/>
        </w:rPr>
        <w:t>onsumer involvement in all aspects of service planning and delivery</w:t>
      </w:r>
    </w:p>
    <w:p w14:paraId="015688B8" w14:textId="77777777" w:rsidR="005F3607" w:rsidRDefault="00552858" w:rsidP="00833F83">
      <w:pPr>
        <w:pStyle w:val="ListParagraph"/>
        <w:numPr>
          <w:ilvl w:val="0"/>
          <w:numId w:val="14"/>
        </w:numPr>
        <w:spacing w:before="0"/>
        <w:ind w:left="720"/>
        <w:contextualSpacing w:val="0"/>
        <w:rPr>
          <w:rFonts w:ascii="Arial" w:hAnsi="Arial" w:cs="Arial"/>
        </w:rPr>
      </w:pPr>
      <w:r w:rsidRPr="00E52915">
        <w:rPr>
          <w:rFonts w:ascii="Arial" w:hAnsi="Arial" w:cs="Arial"/>
        </w:rPr>
        <w:t>Cost-effective behavioral health services, including, but not limited to,</w:t>
      </w:r>
    </w:p>
    <w:p w14:paraId="47DEE1F9" w14:textId="1A80AD2F" w:rsidR="005F3607" w:rsidRDefault="005F3607" w:rsidP="00833F83">
      <w:pPr>
        <w:pStyle w:val="ListParagraph"/>
        <w:numPr>
          <w:ilvl w:val="5"/>
          <w:numId w:val="14"/>
        </w:numPr>
        <w:spacing w:before="0"/>
        <w:contextualSpacing w:val="0"/>
        <w:rPr>
          <w:rFonts w:ascii="Arial" w:hAnsi="Arial" w:cs="Arial"/>
        </w:rPr>
      </w:pPr>
      <w:r>
        <w:rPr>
          <w:rFonts w:ascii="Arial" w:hAnsi="Arial" w:cs="Arial"/>
        </w:rPr>
        <w:t>S</w:t>
      </w:r>
      <w:r w:rsidR="00552858" w:rsidRPr="00E52915">
        <w:rPr>
          <w:rFonts w:ascii="Arial" w:hAnsi="Arial" w:cs="Arial"/>
        </w:rPr>
        <w:t xml:space="preserve">ervices that are efficiently managed and supported with appropriate planning and </w:t>
      </w:r>
      <w:r w:rsidRPr="00E52915">
        <w:rPr>
          <w:rFonts w:ascii="Arial" w:hAnsi="Arial" w:cs="Arial"/>
        </w:rPr>
        <w:t>information.</w:t>
      </w:r>
    </w:p>
    <w:p w14:paraId="4C113217" w14:textId="77777777" w:rsidR="005F3607" w:rsidRDefault="005F3607" w:rsidP="00833F83">
      <w:pPr>
        <w:pStyle w:val="ListParagraph"/>
        <w:numPr>
          <w:ilvl w:val="5"/>
          <w:numId w:val="14"/>
        </w:numPr>
        <w:spacing w:before="0"/>
        <w:contextualSpacing w:val="0"/>
        <w:rPr>
          <w:rFonts w:ascii="Arial" w:hAnsi="Arial" w:cs="Arial"/>
        </w:rPr>
      </w:pPr>
      <w:r>
        <w:rPr>
          <w:rFonts w:ascii="Arial" w:hAnsi="Arial" w:cs="Arial"/>
        </w:rPr>
        <w:t>S</w:t>
      </w:r>
      <w:r w:rsidR="00552858" w:rsidRPr="00E52915">
        <w:rPr>
          <w:rFonts w:ascii="Arial" w:hAnsi="Arial" w:cs="Arial"/>
        </w:rPr>
        <w:t>ervices that emphasize prevention, early detection, and early intervention,</w:t>
      </w:r>
    </w:p>
    <w:p w14:paraId="716FD552" w14:textId="54846813" w:rsidR="005F3607" w:rsidRDefault="005F3607" w:rsidP="00833F83">
      <w:pPr>
        <w:pStyle w:val="ListParagraph"/>
        <w:numPr>
          <w:ilvl w:val="5"/>
          <w:numId w:val="14"/>
        </w:numPr>
        <w:spacing w:before="0"/>
        <w:contextualSpacing w:val="0"/>
        <w:rPr>
          <w:rFonts w:ascii="Arial" w:hAnsi="Arial" w:cs="Arial"/>
        </w:rPr>
      </w:pPr>
      <w:r>
        <w:rPr>
          <w:rFonts w:ascii="Arial" w:hAnsi="Arial" w:cs="Arial"/>
        </w:rPr>
        <w:t>S</w:t>
      </w:r>
      <w:r w:rsidR="00552858" w:rsidRPr="00E52915">
        <w:rPr>
          <w:rFonts w:ascii="Arial" w:hAnsi="Arial" w:cs="Arial"/>
        </w:rPr>
        <w:t xml:space="preserve">ervices that are provided in the least restrictive environment consistent with the consumer's clinical diagnosis and plan of </w:t>
      </w:r>
      <w:r w:rsidRPr="00E52915">
        <w:rPr>
          <w:rFonts w:ascii="Arial" w:hAnsi="Arial" w:cs="Arial"/>
        </w:rPr>
        <w:t>treatment.</w:t>
      </w:r>
    </w:p>
    <w:p w14:paraId="3C82C469" w14:textId="1106E222" w:rsidR="00552858" w:rsidRPr="00E52915" w:rsidRDefault="005F3607" w:rsidP="00833F83">
      <w:pPr>
        <w:pStyle w:val="ListParagraph"/>
        <w:numPr>
          <w:ilvl w:val="5"/>
          <w:numId w:val="14"/>
        </w:numPr>
        <w:spacing w:before="0"/>
        <w:contextualSpacing w:val="0"/>
        <w:rPr>
          <w:rFonts w:ascii="Arial" w:hAnsi="Arial" w:cs="Arial"/>
        </w:rPr>
      </w:pPr>
      <w:r>
        <w:rPr>
          <w:rFonts w:ascii="Arial" w:hAnsi="Arial" w:cs="Arial"/>
        </w:rPr>
        <w:t>F</w:t>
      </w:r>
      <w:r w:rsidR="00552858" w:rsidRPr="00E52915">
        <w:rPr>
          <w:rFonts w:ascii="Arial" w:hAnsi="Arial" w:cs="Arial"/>
        </w:rPr>
        <w:t xml:space="preserve">unding that is fully integrated and allocated to support the consumer and </w:t>
      </w:r>
      <w:r w:rsidR="00441E9B" w:rsidRPr="00E52915">
        <w:rPr>
          <w:rFonts w:ascii="Arial" w:hAnsi="Arial" w:cs="Arial"/>
        </w:rPr>
        <w:t>their</w:t>
      </w:r>
      <w:r w:rsidR="00552858" w:rsidRPr="00E52915">
        <w:rPr>
          <w:rFonts w:ascii="Arial" w:hAnsi="Arial" w:cs="Arial"/>
        </w:rPr>
        <w:t xml:space="preserve"> plan of treatment.</w:t>
      </w:r>
    </w:p>
    <w:p w14:paraId="1AD800A7" w14:textId="6931974B" w:rsidR="00275D1E" w:rsidRPr="00E52915" w:rsidRDefault="002E5BB4" w:rsidP="000D612A">
      <w:pPr>
        <w:autoSpaceDE w:val="0"/>
        <w:autoSpaceDN w:val="0"/>
        <w:adjustRightInd w:val="0"/>
        <w:spacing w:before="240"/>
        <w:ind w:left="0" w:firstLine="0"/>
        <w:rPr>
          <w:rFonts w:ascii="Arial" w:hAnsi="Arial" w:cs="Arial"/>
        </w:rPr>
      </w:pPr>
      <w:r w:rsidRPr="00E52915">
        <w:rPr>
          <w:rFonts w:ascii="Arial" w:hAnsi="Arial" w:cs="Arial"/>
        </w:rPr>
        <w:t xml:space="preserve">This manual focuses on the joint work of the </w:t>
      </w:r>
      <w:r w:rsidR="00D046D8">
        <w:rPr>
          <w:rFonts w:ascii="Arial" w:hAnsi="Arial" w:cs="Arial"/>
        </w:rPr>
        <w:t xml:space="preserve">DBH </w:t>
      </w:r>
      <w:r w:rsidR="008B54B9" w:rsidRPr="00E52915">
        <w:rPr>
          <w:rFonts w:ascii="Arial" w:hAnsi="Arial" w:cs="Arial"/>
        </w:rPr>
        <w:t>c</w:t>
      </w:r>
      <w:r w:rsidR="003F5CC7" w:rsidRPr="00E52915">
        <w:rPr>
          <w:rFonts w:ascii="Arial" w:hAnsi="Arial" w:cs="Arial"/>
        </w:rPr>
        <w:t>ommunity-based</w:t>
      </w:r>
      <w:r w:rsidR="008B54B9" w:rsidRPr="00E52915">
        <w:rPr>
          <w:rFonts w:ascii="Arial" w:hAnsi="Arial" w:cs="Arial"/>
        </w:rPr>
        <w:t xml:space="preserve"> services s</w:t>
      </w:r>
      <w:r w:rsidRPr="00E52915">
        <w:rPr>
          <w:rFonts w:ascii="Arial" w:hAnsi="Arial" w:cs="Arial"/>
        </w:rPr>
        <w:t xml:space="preserve">ection, the </w:t>
      </w:r>
      <w:r w:rsidR="00942FD0" w:rsidRPr="00E52915">
        <w:rPr>
          <w:rFonts w:ascii="Arial" w:hAnsi="Arial" w:cs="Arial"/>
        </w:rPr>
        <w:t>RBHA</w:t>
      </w:r>
      <w:r w:rsidRPr="00E52915">
        <w:rPr>
          <w:rFonts w:ascii="Arial" w:hAnsi="Arial" w:cs="Arial"/>
        </w:rPr>
        <w:t xml:space="preserve"> and </w:t>
      </w:r>
      <w:r w:rsidR="00543277" w:rsidRPr="00E52915">
        <w:rPr>
          <w:rFonts w:ascii="Arial" w:hAnsi="Arial" w:cs="Arial"/>
        </w:rPr>
        <w:t>their</w:t>
      </w:r>
      <w:r w:rsidRPr="00E52915">
        <w:rPr>
          <w:rFonts w:ascii="Arial" w:hAnsi="Arial" w:cs="Arial"/>
        </w:rPr>
        <w:t xml:space="preserve"> </w:t>
      </w:r>
      <w:r w:rsidR="00F34F2F" w:rsidRPr="00E52915">
        <w:rPr>
          <w:rFonts w:ascii="Arial" w:hAnsi="Arial" w:cs="Arial"/>
        </w:rPr>
        <w:t>c</w:t>
      </w:r>
      <w:r w:rsidRPr="00E52915">
        <w:rPr>
          <w:rFonts w:ascii="Arial" w:hAnsi="Arial" w:cs="Arial"/>
        </w:rPr>
        <w:t xml:space="preserve">ontracted </w:t>
      </w:r>
      <w:r w:rsidR="00F34F2F" w:rsidRPr="00E52915">
        <w:rPr>
          <w:rFonts w:ascii="Arial" w:hAnsi="Arial" w:cs="Arial"/>
        </w:rPr>
        <w:t>s</w:t>
      </w:r>
      <w:r w:rsidRPr="00E52915">
        <w:rPr>
          <w:rFonts w:ascii="Arial" w:hAnsi="Arial" w:cs="Arial"/>
        </w:rPr>
        <w:t xml:space="preserve">ervice </w:t>
      </w:r>
      <w:r w:rsidR="00F34F2F" w:rsidRPr="00E52915">
        <w:rPr>
          <w:rFonts w:ascii="Arial" w:hAnsi="Arial" w:cs="Arial"/>
        </w:rPr>
        <w:t>p</w:t>
      </w:r>
      <w:r w:rsidRPr="00E52915">
        <w:rPr>
          <w:rFonts w:ascii="Arial" w:hAnsi="Arial" w:cs="Arial"/>
        </w:rPr>
        <w:t>roviders</w:t>
      </w:r>
      <w:r w:rsidR="0041575C" w:rsidRPr="00E52915">
        <w:rPr>
          <w:rFonts w:ascii="Arial" w:hAnsi="Arial" w:cs="Arial"/>
        </w:rPr>
        <w:t xml:space="preserve">, and references </w:t>
      </w:r>
      <w:r w:rsidR="00D046D8">
        <w:rPr>
          <w:rFonts w:ascii="Arial" w:hAnsi="Arial" w:cs="Arial"/>
        </w:rPr>
        <w:t>collaboration</w:t>
      </w:r>
      <w:r w:rsidR="00D046D8" w:rsidRPr="00E52915">
        <w:rPr>
          <w:rFonts w:ascii="Arial" w:hAnsi="Arial" w:cs="Arial"/>
        </w:rPr>
        <w:t xml:space="preserve"> </w:t>
      </w:r>
      <w:r w:rsidR="008E1EBA" w:rsidRPr="00E52915">
        <w:rPr>
          <w:rFonts w:ascii="Arial" w:hAnsi="Arial" w:cs="Arial"/>
        </w:rPr>
        <w:t>with staff at the</w:t>
      </w:r>
      <w:r w:rsidR="0041575C" w:rsidRPr="00E52915">
        <w:rPr>
          <w:rFonts w:ascii="Arial" w:hAnsi="Arial" w:cs="Arial"/>
        </w:rPr>
        <w:t xml:space="preserve"> Regional Centers</w:t>
      </w:r>
      <w:r w:rsidR="00534940" w:rsidRPr="00E52915">
        <w:rPr>
          <w:rFonts w:ascii="Arial" w:hAnsi="Arial" w:cs="Arial"/>
        </w:rPr>
        <w:t>.</w:t>
      </w:r>
    </w:p>
    <w:p w14:paraId="79593B95" w14:textId="39D7BFC8" w:rsidR="00DC1BE2" w:rsidRPr="00E52915" w:rsidRDefault="00DC1BE2" w:rsidP="004C25CC">
      <w:pPr>
        <w:pStyle w:val="NOM2Heading"/>
      </w:pPr>
      <w:bookmarkStart w:id="23" w:name="_Toc131606204"/>
      <w:bookmarkStart w:id="24" w:name="_Toc478025691"/>
      <w:r w:rsidRPr="00E52915">
        <w:t>Service Eligibility</w:t>
      </w:r>
      <w:bookmarkEnd w:id="23"/>
      <w:r w:rsidRPr="00E52915">
        <w:t xml:space="preserve"> </w:t>
      </w:r>
    </w:p>
    <w:p w14:paraId="6F4FAEB9" w14:textId="5EBAEA70" w:rsidR="00DC1BE2" w:rsidRDefault="00CD3775" w:rsidP="00572264">
      <w:pPr>
        <w:autoSpaceDE w:val="0"/>
        <w:autoSpaceDN w:val="0"/>
        <w:adjustRightInd w:val="0"/>
        <w:spacing w:before="0"/>
        <w:ind w:left="0" w:firstLine="0"/>
        <w:rPr>
          <w:rFonts w:ascii="Arial" w:hAnsi="Arial" w:cs="Arial"/>
        </w:rPr>
      </w:pPr>
      <w:r>
        <w:rPr>
          <w:rFonts w:ascii="Arial" w:hAnsi="Arial" w:cs="Arial"/>
        </w:rPr>
        <w:t>T</w:t>
      </w:r>
      <w:r w:rsidR="00DC1BE2" w:rsidRPr="00E52915">
        <w:rPr>
          <w:rFonts w:ascii="Arial" w:hAnsi="Arial" w:cs="Arial"/>
        </w:rPr>
        <w:t>he System purchases services for Adults and Youth:</w:t>
      </w:r>
    </w:p>
    <w:p w14:paraId="6C1327C0" w14:textId="77777777" w:rsidR="00CD3775" w:rsidRPr="00E52915" w:rsidRDefault="00CD3775" w:rsidP="00572264">
      <w:pPr>
        <w:autoSpaceDE w:val="0"/>
        <w:autoSpaceDN w:val="0"/>
        <w:adjustRightInd w:val="0"/>
        <w:spacing w:before="0"/>
        <w:ind w:left="0" w:firstLine="0"/>
        <w:rPr>
          <w:rFonts w:ascii="Arial" w:hAnsi="Arial" w:cs="Arial"/>
        </w:rPr>
      </w:pPr>
    </w:p>
    <w:p w14:paraId="45AF2BDF" w14:textId="5C551CDC" w:rsidR="00B31CFC" w:rsidRDefault="00124522" w:rsidP="00833F83">
      <w:pPr>
        <w:pStyle w:val="ListParagraph"/>
        <w:numPr>
          <w:ilvl w:val="0"/>
          <w:numId w:val="10"/>
        </w:numPr>
        <w:autoSpaceDE w:val="0"/>
        <w:autoSpaceDN w:val="0"/>
        <w:adjustRightInd w:val="0"/>
        <w:spacing w:before="0" w:after="120"/>
        <w:rPr>
          <w:rFonts w:ascii="Arial" w:hAnsi="Arial" w:cs="Arial"/>
          <w:color w:val="000000" w:themeColor="text1"/>
        </w:rPr>
      </w:pPr>
      <w:r>
        <w:rPr>
          <w:rFonts w:ascii="Arial" w:hAnsi="Arial" w:cs="Arial"/>
          <w:b/>
        </w:rPr>
        <w:t>Who are Nebraska residents:</w:t>
      </w:r>
      <w:r>
        <w:rPr>
          <w:rFonts w:ascii="Arial" w:hAnsi="Arial" w:cs="Arial"/>
        </w:rPr>
        <w:t xml:space="preserve"> </w:t>
      </w:r>
      <w:r w:rsidR="00DC1BE2" w:rsidRPr="00E52915">
        <w:rPr>
          <w:rFonts w:ascii="Arial" w:hAnsi="Arial" w:cs="Arial"/>
        </w:rPr>
        <w:t xml:space="preserve">Individuals must be Nebraska residents and have lawful presence in the United States </w:t>
      </w:r>
      <w:r w:rsidR="00B31CFC">
        <w:rPr>
          <w:rFonts w:ascii="Arial" w:hAnsi="Arial" w:cs="Arial"/>
        </w:rPr>
        <w:t>per Neb. Rev.</w:t>
      </w:r>
      <w:r w:rsidR="00B31CFC" w:rsidRPr="00B31CFC">
        <w:t xml:space="preserve"> </w:t>
      </w:r>
      <w:r w:rsidR="00B31CFC" w:rsidRPr="00B31CFC">
        <w:rPr>
          <w:rFonts w:ascii="Arial" w:hAnsi="Arial" w:cs="Arial"/>
        </w:rPr>
        <w:t>Stat. §§ 4-108 through 4-114 (Laws 2009, LB403)</w:t>
      </w:r>
      <w:r w:rsidR="00B31CFC">
        <w:rPr>
          <w:rFonts w:ascii="Arial" w:hAnsi="Arial" w:cs="Arial"/>
        </w:rPr>
        <w:t xml:space="preserve"> </w:t>
      </w:r>
      <w:r w:rsidR="00DC1BE2" w:rsidRPr="00E52915">
        <w:rPr>
          <w:rFonts w:ascii="Arial" w:hAnsi="Arial" w:cs="Arial"/>
        </w:rPr>
        <w:t xml:space="preserve">to have services funded by the </w:t>
      </w:r>
      <w:r w:rsidR="00942FD0" w:rsidRPr="00E52915">
        <w:rPr>
          <w:rFonts w:ascii="Arial" w:hAnsi="Arial" w:cs="Arial"/>
        </w:rPr>
        <w:t xml:space="preserve">RBHA </w:t>
      </w:r>
      <w:r w:rsidR="00DC1BE2" w:rsidRPr="00E52915">
        <w:rPr>
          <w:rFonts w:ascii="Arial" w:hAnsi="Arial" w:cs="Arial"/>
        </w:rPr>
        <w:t xml:space="preserve">through DBH. </w:t>
      </w:r>
      <w:r w:rsidR="00B31CFC" w:rsidRPr="00B31CFC">
        <w:rPr>
          <w:rFonts w:ascii="Arial" w:hAnsi="Arial" w:cs="Arial"/>
        </w:rPr>
        <w:t>Nebraska Behavioral Health System (NBHS) providers requesting reimbursement from DBH/RBHA must verify lawful presence for any person for whom they are requesting reimbursement for services</w:t>
      </w:r>
      <w:r w:rsidR="00B31CFC">
        <w:rPr>
          <w:rFonts w:ascii="Arial" w:hAnsi="Arial" w:cs="Arial"/>
        </w:rPr>
        <w:t xml:space="preserve">. </w:t>
      </w:r>
      <w:r w:rsidR="00B31CFC" w:rsidRPr="00B31CFC">
        <w:rPr>
          <w:rFonts w:ascii="Arial" w:hAnsi="Arial" w:cs="Arial"/>
          <w:color w:val="000000" w:themeColor="text1"/>
        </w:rPr>
        <w:lastRenderedPageBreak/>
        <w:t>DHHS has designated the following services do not require attestation of lawful presence</w:t>
      </w:r>
      <w:r w:rsidR="00B31CFC">
        <w:rPr>
          <w:rFonts w:ascii="Arial" w:hAnsi="Arial" w:cs="Arial"/>
          <w:color w:val="000000" w:themeColor="text1"/>
        </w:rPr>
        <w:t xml:space="preserve"> but must meet all other clinical and financial eligibility criteria</w:t>
      </w:r>
      <w:r w:rsidR="00B31CFC" w:rsidRPr="00B31CFC">
        <w:rPr>
          <w:rFonts w:ascii="Arial" w:hAnsi="Arial" w:cs="Arial"/>
          <w:color w:val="000000" w:themeColor="text1"/>
        </w:rPr>
        <w:t xml:space="preserve">: </w:t>
      </w:r>
    </w:p>
    <w:p w14:paraId="65CCEF0D" w14:textId="77777777" w:rsidR="00B31CFC" w:rsidRDefault="00B31CFC" w:rsidP="00833F83">
      <w:pPr>
        <w:pStyle w:val="ListParagraph"/>
        <w:numPr>
          <w:ilvl w:val="1"/>
          <w:numId w:val="10"/>
        </w:numPr>
        <w:autoSpaceDE w:val="0"/>
        <w:autoSpaceDN w:val="0"/>
        <w:adjustRightInd w:val="0"/>
        <w:spacing w:before="0" w:after="120"/>
        <w:rPr>
          <w:rFonts w:ascii="Arial" w:hAnsi="Arial" w:cs="Arial"/>
          <w:color w:val="000000" w:themeColor="text1"/>
        </w:rPr>
      </w:pPr>
      <w:r w:rsidRPr="00B31CFC">
        <w:rPr>
          <w:rFonts w:ascii="Arial" w:hAnsi="Arial" w:cs="Arial"/>
          <w:color w:val="000000" w:themeColor="text1"/>
        </w:rPr>
        <w:t xml:space="preserve">Emergency Protective Custody hold, </w:t>
      </w:r>
    </w:p>
    <w:p w14:paraId="00D5173A" w14:textId="77777777" w:rsidR="00B31CFC" w:rsidRDefault="00B31CFC" w:rsidP="00833F83">
      <w:pPr>
        <w:pStyle w:val="ListParagraph"/>
        <w:numPr>
          <w:ilvl w:val="1"/>
          <w:numId w:val="10"/>
        </w:numPr>
        <w:autoSpaceDE w:val="0"/>
        <w:autoSpaceDN w:val="0"/>
        <w:adjustRightInd w:val="0"/>
        <w:spacing w:before="0" w:after="120"/>
        <w:rPr>
          <w:rFonts w:ascii="Arial" w:hAnsi="Arial" w:cs="Arial"/>
          <w:color w:val="000000" w:themeColor="text1"/>
        </w:rPr>
      </w:pPr>
      <w:r w:rsidRPr="00B31CFC">
        <w:rPr>
          <w:rFonts w:ascii="Arial" w:hAnsi="Arial" w:cs="Arial"/>
          <w:color w:val="000000" w:themeColor="text1"/>
        </w:rPr>
        <w:t xml:space="preserve">Acute Inpatient Services, </w:t>
      </w:r>
    </w:p>
    <w:p w14:paraId="5BC7649A" w14:textId="77777777" w:rsidR="00B31CFC" w:rsidRDefault="00B31CFC" w:rsidP="00833F83">
      <w:pPr>
        <w:pStyle w:val="ListParagraph"/>
        <w:numPr>
          <w:ilvl w:val="1"/>
          <w:numId w:val="10"/>
        </w:numPr>
        <w:autoSpaceDE w:val="0"/>
        <w:autoSpaceDN w:val="0"/>
        <w:adjustRightInd w:val="0"/>
        <w:spacing w:before="0" w:after="120"/>
        <w:rPr>
          <w:rFonts w:ascii="Arial" w:hAnsi="Arial" w:cs="Arial"/>
          <w:color w:val="000000" w:themeColor="text1"/>
        </w:rPr>
      </w:pPr>
      <w:r w:rsidRPr="00B31CFC">
        <w:rPr>
          <w:rFonts w:ascii="Arial" w:hAnsi="Arial" w:cs="Arial"/>
          <w:color w:val="000000" w:themeColor="text1"/>
        </w:rPr>
        <w:t xml:space="preserve">Subacute Inpatient Services, </w:t>
      </w:r>
    </w:p>
    <w:p w14:paraId="3F7E9D11" w14:textId="77777777" w:rsidR="00B31CFC" w:rsidRDefault="00B31CFC" w:rsidP="00833F83">
      <w:pPr>
        <w:pStyle w:val="ListParagraph"/>
        <w:numPr>
          <w:ilvl w:val="1"/>
          <w:numId w:val="10"/>
        </w:numPr>
        <w:autoSpaceDE w:val="0"/>
        <w:autoSpaceDN w:val="0"/>
        <w:adjustRightInd w:val="0"/>
        <w:spacing w:before="0" w:after="120"/>
        <w:rPr>
          <w:rFonts w:ascii="Arial" w:hAnsi="Arial" w:cs="Arial"/>
          <w:color w:val="000000" w:themeColor="text1"/>
        </w:rPr>
      </w:pPr>
      <w:r w:rsidRPr="00B31CFC">
        <w:rPr>
          <w:rFonts w:ascii="Arial" w:hAnsi="Arial" w:cs="Arial"/>
          <w:color w:val="000000" w:themeColor="text1"/>
        </w:rPr>
        <w:t xml:space="preserve">Withdrawal Management ASAM Level 3.2 or 3.7, </w:t>
      </w:r>
    </w:p>
    <w:p w14:paraId="73FA6909" w14:textId="77777777" w:rsidR="00B31CFC" w:rsidRDefault="00B31CFC" w:rsidP="00833F83">
      <w:pPr>
        <w:pStyle w:val="ListParagraph"/>
        <w:numPr>
          <w:ilvl w:val="1"/>
          <w:numId w:val="10"/>
        </w:numPr>
        <w:autoSpaceDE w:val="0"/>
        <w:autoSpaceDN w:val="0"/>
        <w:adjustRightInd w:val="0"/>
        <w:spacing w:before="0" w:after="120"/>
        <w:rPr>
          <w:rFonts w:ascii="Arial" w:hAnsi="Arial" w:cs="Arial"/>
          <w:color w:val="000000" w:themeColor="text1"/>
        </w:rPr>
      </w:pPr>
      <w:r w:rsidRPr="00B31CFC">
        <w:rPr>
          <w:rFonts w:ascii="Arial" w:hAnsi="Arial" w:cs="Arial"/>
          <w:color w:val="000000" w:themeColor="text1"/>
        </w:rPr>
        <w:t xml:space="preserve">Crisis Stabilization, </w:t>
      </w:r>
    </w:p>
    <w:p w14:paraId="5F30FB57" w14:textId="77777777" w:rsidR="00B31CFC" w:rsidRDefault="00B31CFC" w:rsidP="00833F83">
      <w:pPr>
        <w:pStyle w:val="ListParagraph"/>
        <w:numPr>
          <w:ilvl w:val="1"/>
          <w:numId w:val="10"/>
        </w:numPr>
        <w:autoSpaceDE w:val="0"/>
        <w:autoSpaceDN w:val="0"/>
        <w:adjustRightInd w:val="0"/>
        <w:spacing w:before="0" w:after="120"/>
        <w:rPr>
          <w:rFonts w:ascii="Arial" w:hAnsi="Arial" w:cs="Arial"/>
          <w:color w:val="000000" w:themeColor="text1"/>
        </w:rPr>
      </w:pPr>
      <w:r w:rsidRPr="00B31CFC">
        <w:rPr>
          <w:rFonts w:ascii="Arial" w:hAnsi="Arial" w:cs="Arial"/>
          <w:color w:val="000000" w:themeColor="text1"/>
        </w:rPr>
        <w:t xml:space="preserve">Emergency Psychiatric Observation, </w:t>
      </w:r>
    </w:p>
    <w:p w14:paraId="5D6624FC" w14:textId="77777777" w:rsidR="00B31CFC" w:rsidRDefault="00B31CFC" w:rsidP="00833F83">
      <w:pPr>
        <w:pStyle w:val="ListParagraph"/>
        <w:numPr>
          <w:ilvl w:val="1"/>
          <w:numId w:val="10"/>
        </w:numPr>
        <w:autoSpaceDE w:val="0"/>
        <w:autoSpaceDN w:val="0"/>
        <w:adjustRightInd w:val="0"/>
        <w:spacing w:before="0" w:after="120"/>
        <w:rPr>
          <w:rFonts w:ascii="Arial" w:hAnsi="Arial" w:cs="Arial"/>
          <w:color w:val="000000" w:themeColor="text1"/>
        </w:rPr>
      </w:pPr>
      <w:r w:rsidRPr="00B31CFC">
        <w:rPr>
          <w:rFonts w:ascii="Arial" w:hAnsi="Arial" w:cs="Arial"/>
          <w:color w:val="000000" w:themeColor="text1"/>
        </w:rPr>
        <w:t xml:space="preserve">Crisis Response Teams, and </w:t>
      </w:r>
    </w:p>
    <w:p w14:paraId="49528AE6" w14:textId="68FDA5A8" w:rsidR="00B31CFC" w:rsidRPr="00B31CFC" w:rsidRDefault="00B31CFC" w:rsidP="00833F83">
      <w:pPr>
        <w:pStyle w:val="ListParagraph"/>
        <w:numPr>
          <w:ilvl w:val="1"/>
          <w:numId w:val="10"/>
        </w:numPr>
        <w:autoSpaceDE w:val="0"/>
        <w:autoSpaceDN w:val="0"/>
        <w:adjustRightInd w:val="0"/>
        <w:spacing w:before="0" w:after="120"/>
        <w:rPr>
          <w:rFonts w:ascii="Arial" w:hAnsi="Arial" w:cs="Arial"/>
          <w:color w:val="000000" w:themeColor="text1"/>
        </w:rPr>
      </w:pPr>
      <w:r w:rsidRPr="00B31CFC">
        <w:rPr>
          <w:rFonts w:ascii="Arial" w:hAnsi="Arial" w:cs="Arial"/>
          <w:color w:val="000000" w:themeColor="text1"/>
        </w:rPr>
        <w:t xml:space="preserve">24-hour Crisis Lines </w:t>
      </w:r>
    </w:p>
    <w:p w14:paraId="5DA0FBC3" w14:textId="77777777" w:rsidR="009B4E93" w:rsidRPr="00E52915" w:rsidRDefault="009B4E93" w:rsidP="004C25CC">
      <w:pPr>
        <w:ind w:left="720" w:firstLine="0"/>
        <w:rPr>
          <w:rFonts w:ascii="Arial" w:hAnsi="Arial" w:cs="Arial"/>
        </w:rPr>
      </w:pPr>
      <w:r w:rsidRPr="00E52915">
        <w:rPr>
          <w:rFonts w:ascii="Arial" w:hAnsi="Arial" w:cs="Arial"/>
        </w:rPr>
        <w:t>Verification requires that the applicant “attest” in a format prescribed by the Department of Administrative Services (DAS) that:</w:t>
      </w:r>
    </w:p>
    <w:p w14:paraId="03E73EFC" w14:textId="0AACE243" w:rsidR="009B4E93" w:rsidRPr="004C25CC" w:rsidRDefault="009B4E93" w:rsidP="00CF096A">
      <w:pPr>
        <w:pStyle w:val="ListParagraph"/>
        <w:numPr>
          <w:ilvl w:val="0"/>
          <w:numId w:val="95"/>
        </w:numPr>
        <w:spacing w:before="0"/>
        <w:rPr>
          <w:rFonts w:ascii="Arial" w:hAnsi="Arial" w:cs="Arial"/>
        </w:rPr>
      </w:pPr>
      <w:r w:rsidRPr="004C25CC">
        <w:rPr>
          <w:rFonts w:ascii="Arial" w:hAnsi="Arial" w:cs="Arial"/>
        </w:rPr>
        <w:t>He or she is a US citizen; or</w:t>
      </w:r>
    </w:p>
    <w:p w14:paraId="74080766" w14:textId="348049C6" w:rsidR="009B4E93" w:rsidRDefault="009B4E93" w:rsidP="00CF096A">
      <w:pPr>
        <w:numPr>
          <w:ilvl w:val="0"/>
          <w:numId w:val="95"/>
        </w:numPr>
        <w:spacing w:before="0"/>
        <w:rPr>
          <w:rFonts w:ascii="Arial" w:hAnsi="Arial" w:cs="Arial"/>
        </w:rPr>
      </w:pPr>
      <w:r w:rsidRPr="00E52915">
        <w:rPr>
          <w:rFonts w:ascii="Arial" w:hAnsi="Arial" w:cs="Arial"/>
        </w:rPr>
        <w:t>A qualified alien.</w:t>
      </w:r>
    </w:p>
    <w:p w14:paraId="2D678978" w14:textId="77777777" w:rsidR="009B4E93" w:rsidRPr="00E52915" w:rsidRDefault="009B4E93" w:rsidP="004C25CC">
      <w:pPr>
        <w:ind w:left="720" w:firstLine="0"/>
        <w:rPr>
          <w:rFonts w:ascii="Arial" w:hAnsi="Arial" w:cs="Arial"/>
        </w:rPr>
      </w:pPr>
      <w:r w:rsidRPr="00E52915">
        <w:rPr>
          <w:rFonts w:ascii="Arial" w:hAnsi="Arial" w:cs="Arial"/>
        </w:rPr>
        <w:t>If the applicant attests to “qualified alien” status:</w:t>
      </w:r>
    </w:p>
    <w:p w14:paraId="78118AFF" w14:textId="326BDD5B" w:rsidR="009B4E93" w:rsidRPr="00E52915" w:rsidRDefault="009B4E93" w:rsidP="00CF096A">
      <w:pPr>
        <w:numPr>
          <w:ilvl w:val="1"/>
          <w:numId w:val="89"/>
        </w:numPr>
        <w:spacing w:before="0"/>
        <w:rPr>
          <w:rFonts w:ascii="Arial" w:hAnsi="Arial" w:cs="Arial"/>
        </w:rPr>
      </w:pPr>
      <w:r w:rsidRPr="00E52915">
        <w:rPr>
          <w:rFonts w:ascii="Arial" w:hAnsi="Arial" w:cs="Arial"/>
        </w:rPr>
        <w:t xml:space="preserve">Eligibility shall be verified through the SAVE </w:t>
      </w:r>
      <w:r w:rsidR="00A313C8" w:rsidRPr="00E52915">
        <w:rPr>
          <w:rFonts w:ascii="Arial" w:hAnsi="Arial" w:cs="Arial"/>
        </w:rPr>
        <w:t>system.</w:t>
      </w:r>
    </w:p>
    <w:p w14:paraId="540E40A3" w14:textId="77777777" w:rsidR="009B4E93" w:rsidRPr="00E52915" w:rsidRDefault="009B4E93" w:rsidP="00CF096A">
      <w:pPr>
        <w:numPr>
          <w:ilvl w:val="1"/>
          <w:numId w:val="89"/>
        </w:numPr>
        <w:spacing w:before="0"/>
        <w:rPr>
          <w:rFonts w:ascii="Arial" w:hAnsi="Arial" w:cs="Arial"/>
        </w:rPr>
      </w:pPr>
      <w:r w:rsidRPr="00E52915">
        <w:rPr>
          <w:rFonts w:ascii="Arial" w:hAnsi="Arial" w:cs="Arial"/>
        </w:rPr>
        <w:t>Until the verification is made such attestation may be presumed to be proof.</w:t>
      </w:r>
    </w:p>
    <w:p w14:paraId="23794BB7" w14:textId="77777777" w:rsidR="009B4E93" w:rsidRPr="004C25CC" w:rsidRDefault="009B4E93" w:rsidP="004C25CC">
      <w:pPr>
        <w:spacing w:before="0"/>
        <w:ind w:left="720" w:firstLine="0"/>
        <w:rPr>
          <w:rFonts w:ascii="Arial" w:hAnsi="Arial" w:cs="Arial"/>
        </w:rPr>
      </w:pPr>
    </w:p>
    <w:p w14:paraId="7EA76408" w14:textId="70D16126" w:rsidR="00B31CFC" w:rsidRPr="004C25CC" w:rsidRDefault="00B31CFC" w:rsidP="004C25CC">
      <w:pPr>
        <w:autoSpaceDE w:val="0"/>
        <w:autoSpaceDN w:val="0"/>
        <w:adjustRightInd w:val="0"/>
        <w:spacing w:before="0" w:after="120"/>
        <w:ind w:left="720" w:firstLine="0"/>
        <w:rPr>
          <w:rFonts w:ascii="Arial" w:hAnsi="Arial" w:cs="Arial"/>
          <w:color w:val="000000" w:themeColor="text1"/>
        </w:rPr>
      </w:pPr>
      <w:r w:rsidRPr="004C25CC">
        <w:rPr>
          <w:rFonts w:ascii="Arial" w:hAnsi="Arial" w:cs="Arial"/>
          <w:color w:val="000000" w:themeColor="text1"/>
        </w:rPr>
        <w:t>RBHA and providers will</w:t>
      </w:r>
      <w:r w:rsidR="009B4E93">
        <w:rPr>
          <w:rFonts w:ascii="Arial" w:hAnsi="Arial" w:cs="Arial"/>
          <w:color w:val="000000" w:themeColor="text1"/>
        </w:rPr>
        <w:t xml:space="preserve"> </w:t>
      </w:r>
      <w:r w:rsidRPr="004C25CC">
        <w:rPr>
          <w:rFonts w:ascii="Arial" w:hAnsi="Arial" w:cs="Arial"/>
          <w:color w:val="000000" w:themeColor="text1"/>
        </w:rPr>
        <w:t>track any persons who are denied due to Neb. Rev. Stat. §§ 4-108 to 4-114 (Laws 2009, LB403). DBH will report the number of persons denied services to the Legislature.</w:t>
      </w:r>
      <w:r w:rsidR="009B4E93">
        <w:rPr>
          <w:rFonts w:ascii="Arial" w:hAnsi="Arial" w:cs="Arial"/>
          <w:color w:val="000000" w:themeColor="text1"/>
        </w:rPr>
        <w:t xml:space="preserve"> RBHA will also include this provision in their subcontracts.</w:t>
      </w:r>
    </w:p>
    <w:p w14:paraId="76B575DF" w14:textId="227C2035" w:rsidR="00B31CFC" w:rsidRPr="00B31CFC" w:rsidRDefault="00B31CFC" w:rsidP="004C25CC">
      <w:pPr>
        <w:pStyle w:val="ListParagraph"/>
        <w:autoSpaceDE w:val="0"/>
        <w:autoSpaceDN w:val="0"/>
        <w:adjustRightInd w:val="0"/>
        <w:spacing w:before="0" w:after="120"/>
        <w:ind w:firstLine="0"/>
        <w:rPr>
          <w:rFonts w:ascii="Arial" w:hAnsi="Arial" w:cs="Arial"/>
          <w:color w:val="000000" w:themeColor="text1"/>
        </w:rPr>
      </w:pPr>
      <w:r>
        <w:rPr>
          <w:rFonts w:ascii="Arial" w:hAnsi="Arial" w:cs="Arial"/>
          <w:color w:val="000000" w:themeColor="text1"/>
        </w:rPr>
        <w:t>*</w:t>
      </w:r>
      <w:r w:rsidRPr="00B31CFC">
        <w:rPr>
          <w:rFonts w:ascii="Arial" w:hAnsi="Arial" w:cs="Arial"/>
          <w:color w:val="000000" w:themeColor="text1"/>
        </w:rPr>
        <w:t>Regardless of citizenship/lawful presence status, persons receiving emergency services identified above, or inpatient or outpatient treatment services mandated by a mental health board, or for individuals mandated into the care of DHHS by a court order, may be eligible for DHHS services.</w:t>
      </w:r>
    </w:p>
    <w:p w14:paraId="5EEEE91D" w14:textId="2A77ECAA" w:rsidR="00DC1BE2" w:rsidRPr="00E52915" w:rsidRDefault="00DC1BE2" w:rsidP="004C25CC">
      <w:pPr>
        <w:pStyle w:val="ListParagraph"/>
        <w:autoSpaceDE w:val="0"/>
        <w:autoSpaceDN w:val="0"/>
        <w:adjustRightInd w:val="0"/>
        <w:spacing w:before="0" w:after="120"/>
        <w:ind w:firstLine="0"/>
        <w:contextualSpacing w:val="0"/>
        <w:rPr>
          <w:rFonts w:ascii="Arial" w:hAnsi="Arial" w:cs="Arial"/>
        </w:rPr>
      </w:pPr>
    </w:p>
    <w:p w14:paraId="07DF786F" w14:textId="3913BF58" w:rsidR="00B31CFC" w:rsidRDefault="00B31CFC" w:rsidP="00833F83">
      <w:pPr>
        <w:pStyle w:val="ListParagraph"/>
        <w:numPr>
          <w:ilvl w:val="0"/>
          <w:numId w:val="10"/>
        </w:numPr>
        <w:rPr>
          <w:rFonts w:ascii="Arial" w:hAnsi="Arial" w:cs="Arial"/>
          <w:bCs/>
        </w:rPr>
      </w:pPr>
      <w:r w:rsidRPr="00B31CFC">
        <w:rPr>
          <w:rFonts w:ascii="Arial" w:hAnsi="Arial" w:cs="Arial"/>
          <w:b/>
        </w:rPr>
        <w:t>Who are Financially Eligible</w:t>
      </w:r>
      <w:r w:rsidRPr="004C25CC">
        <w:rPr>
          <w:rFonts w:ascii="Arial" w:hAnsi="Arial" w:cs="Arial"/>
          <w:bCs/>
        </w:rPr>
        <w:t>: Financial eligibility is based on a consumer’s income, family size, and their disability</w:t>
      </w:r>
      <w:r w:rsidR="004756B5">
        <w:rPr>
          <w:rFonts w:ascii="Arial" w:hAnsi="Arial" w:cs="Arial"/>
          <w:bCs/>
        </w:rPr>
        <w:t>-</w:t>
      </w:r>
      <w:r w:rsidRPr="004C25CC">
        <w:rPr>
          <w:rFonts w:ascii="Arial" w:hAnsi="Arial" w:cs="Arial"/>
          <w:bCs/>
        </w:rPr>
        <w:t xml:space="preserve">related medical debt. Based on the service being accessed, one of three sliding fee schedules are used to determine the amount, if any, a consumer is responsible for paying. </w:t>
      </w:r>
      <w:r w:rsidR="00F13BAA">
        <w:rPr>
          <w:rFonts w:ascii="Arial" w:hAnsi="Arial" w:cs="Arial"/>
          <w:bCs/>
        </w:rPr>
        <w:t>See Appendix A.</w:t>
      </w:r>
    </w:p>
    <w:p w14:paraId="5D49F40F" w14:textId="77777777" w:rsidR="00FC29A4" w:rsidRPr="004C25CC" w:rsidRDefault="00FC29A4" w:rsidP="004C25CC">
      <w:pPr>
        <w:pStyle w:val="ListParagraph"/>
        <w:ind w:firstLine="0"/>
        <w:rPr>
          <w:rFonts w:ascii="Arial" w:hAnsi="Arial" w:cs="Arial"/>
          <w:bCs/>
        </w:rPr>
      </w:pPr>
    </w:p>
    <w:p w14:paraId="0E71EBC2" w14:textId="58AAE75E" w:rsidR="00DC1BE2" w:rsidRPr="00E52915" w:rsidRDefault="00DC1BE2" w:rsidP="00833F83">
      <w:pPr>
        <w:pStyle w:val="ListParagraph"/>
        <w:numPr>
          <w:ilvl w:val="0"/>
          <w:numId w:val="10"/>
        </w:numPr>
        <w:autoSpaceDE w:val="0"/>
        <w:autoSpaceDN w:val="0"/>
        <w:adjustRightInd w:val="0"/>
        <w:spacing w:before="0" w:after="120"/>
        <w:contextualSpacing w:val="0"/>
        <w:rPr>
          <w:rFonts w:ascii="Arial" w:hAnsi="Arial" w:cs="Arial"/>
        </w:rPr>
      </w:pPr>
      <w:r w:rsidRPr="00E52915">
        <w:rPr>
          <w:rFonts w:ascii="Arial" w:hAnsi="Arial" w:cs="Arial"/>
          <w:b/>
        </w:rPr>
        <w:t>Who are Clinically Eligible:</w:t>
      </w:r>
      <w:r w:rsidRPr="00E52915">
        <w:rPr>
          <w:rFonts w:ascii="Arial" w:hAnsi="Arial" w:cs="Arial"/>
        </w:rPr>
        <w:t xml:space="preserve"> Individuals must be clinically eligible for services</w:t>
      </w:r>
      <w:r w:rsidR="00124522">
        <w:rPr>
          <w:rFonts w:ascii="Arial" w:hAnsi="Arial" w:cs="Arial"/>
        </w:rPr>
        <w:t xml:space="preserve"> by</w:t>
      </w:r>
      <w:r w:rsidRPr="00E52915">
        <w:rPr>
          <w:rFonts w:ascii="Arial" w:hAnsi="Arial" w:cs="Arial"/>
        </w:rPr>
        <w:t xml:space="preserve"> meeting </w:t>
      </w:r>
      <w:r w:rsidR="004E3C92">
        <w:rPr>
          <w:rFonts w:ascii="Arial" w:hAnsi="Arial" w:cs="Arial"/>
        </w:rPr>
        <w:t xml:space="preserve">admission and </w:t>
      </w:r>
      <w:r w:rsidRPr="00E52915">
        <w:rPr>
          <w:rFonts w:ascii="Arial" w:hAnsi="Arial" w:cs="Arial"/>
        </w:rPr>
        <w:t>utilization guidelines as outlined in the</w:t>
      </w:r>
      <w:r w:rsidR="00124522">
        <w:rPr>
          <w:rFonts w:ascii="Arial" w:hAnsi="Arial" w:cs="Arial"/>
        </w:rPr>
        <w:t xml:space="preserve"> most recent version of the</w:t>
      </w:r>
      <w:r w:rsidRPr="00E52915">
        <w:rPr>
          <w:rFonts w:ascii="Arial" w:hAnsi="Arial" w:cs="Arial"/>
        </w:rPr>
        <w:t xml:space="preserve">. </w:t>
      </w:r>
      <w:r w:rsidR="0013701E" w:rsidRPr="00E52915">
        <w:rPr>
          <w:rFonts w:ascii="Arial" w:hAnsi="Arial" w:cs="Arial"/>
        </w:rPr>
        <w:t>Continuum of Care</w:t>
      </w:r>
      <w:r w:rsidR="001E1CDA" w:rsidRPr="00E52915">
        <w:rPr>
          <w:rFonts w:ascii="Arial" w:hAnsi="Arial" w:cs="Arial"/>
        </w:rPr>
        <w:t xml:space="preserve"> Manual</w:t>
      </w:r>
      <w:r w:rsidR="00124522">
        <w:rPr>
          <w:rFonts w:ascii="Arial" w:hAnsi="Arial" w:cs="Arial"/>
        </w:rPr>
        <w:t>,</w:t>
      </w:r>
      <w:r w:rsidRPr="00E52915">
        <w:rPr>
          <w:rFonts w:ascii="Arial" w:hAnsi="Arial" w:cs="Arial"/>
        </w:rPr>
        <w:t xml:space="preserve"> (when the service is </w:t>
      </w:r>
      <w:r w:rsidR="004E3C92" w:rsidRPr="00E52915">
        <w:rPr>
          <w:rFonts w:ascii="Arial" w:hAnsi="Arial" w:cs="Arial"/>
        </w:rPr>
        <w:t>authorized</w:t>
      </w:r>
      <w:r w:rsidR="004E3C92">
        <w:rPr>
          <w:rFonts w:ascii="Arial" w:hAnsi="Arial" w:cs="Arial"/>
        </w:rPr>
        <w:t>,</w:t>
      </w:r>
      <w:r w:rsidR="004E3C92" w:rsidRPr="00E52915">
        <w:rPr>
          <w:rFonts w:ascii="Arial" w:hAnsi="Arial" w:cs="Arial"/>
        </w:rPr>
        <w:t xml:space="preserve"> </w:t>
      </w:r>
      <w:r w:rsidR="004E3C92">
        <w:rPr>
          <w:rFonts w:ascii="Arial" w:hAnsi="Arial" w:cs="Arial"/>
        </w:rPr>
        <w:t>and</w:t>
      </w:r>
      <w:r w:rsidRPr="00E52915">
        <w:rPr>
          <w:rFonts w:ascii="Arial" w:hAnsi="Arial" w:cs="Arial"/>
        </w:rPr>
        <w:t xml:space="preserve"> verified for clinical eligibility by DBH’s Central Data System</w:t>
      </w:r>
      <w:r w:rsidR="00BD3279" w:rsidRPr="00E52915">
        <w:rPr>
          <w:rFonts w:ascii="Arial" w:hAnsi="Arial" w:cs="Arial"/>
        </w:rPr>
        <w:t xml:space="preserve">. </w:t>
      </w:r>
    </w:p>
    <w:p w14:paraId="531BB874" w14:textId="3349E464" w:rsidR="00E42CD7" w:rsidRPr="00E52915" w:rsidRDefault="00E42CD7" w:rsidP="00833F83">
      <w:pPr>
        <w:pStyle w:val="ListParagraph"/>
        <w:numPr>
          <w:ilvl w:val="0"/>
          <w:numId w:val="10"/>
        </w:numPr>
        <w:autoSpaceDE w:val="0"/>
        <w:autoSpaceDN w:val="0"/>
        <w:spacing w:before="0" w:after="120"/>
        <w:contextualSpacing w:val="0"/>
        <w:rPr>
          <w:rFonts w:ascii="Arial" w:hAnsi="Arial" w:cs="Arial"/>
          <w:b/>
          <w:bCs/>
        </w:rPr>
      </w:pPr>
      <w:r w:rsidRPr="00E52915">
        <w:rPr>
          <w:rFonts w:ascii="Arial" w:hAnsi="Arial" w:cs="Arial"/>
          <w:b/>
          <w:bCs/>
        </w:rPr>
        <w:t>Who are Mental Health Board Committed:</w:t>
      </w:r>
      <w:r w:rsidRPr="00E52915">
        <w:rPr>
          <w:rFonts w:ascii="Arial" w:hAnsi="Arial" w:cs="Arial"/>
        </w:rPr>
        <w:t xml:space="preserve"> DBH funds services for individuals who are mental health board committed when no other pay</w:t>
      </w:r>
      <w:r w:rsidR="00124522">
        <w:rPr>
          <w:rFonts w:ascii="Arial" w:hAnsi="Arial" w:cs="Arial"/>
        </w:rPr>
        <w:t>o</w:t>
      </w:r>
      <w:r w:rsidRPr="00E52915">
        <w:rPr>
          <w:rFonts w:ascii="Arial" w:hAnsi="Arial" w:cs="Arial"/>
        </w:rPr>
        <w:t xml:space="preserve">r source is available to </w:t>
      </w:r>
      <w:r w:rsidR="00124522">
        <w:rPr>
          <w:rFonts w:ascii="Arial" w:hAnsi="Arial" w:cs="Arial"/>
        </w:rPr>
        <w:t>fund services</w:t>
      </w:r>
      <w:r w:rsidRPr="00E52915">
        <w:rPr>
          <w:rFonts w:ascii="Arial" w:hAnsi="Arial" w:cs="Arial"/>
        </w:rPr>
        <w:t xml:space="preserve">. </w:t>
      </w:r>
    </w:p>
    <w:p w14:paraId="759D4848" w14:textId="1173FD1D" w:rsidR="00CD3775" w:rsidRPr="004C25CC" w:rsidRDefault="00DC1BE2" w:rsidP="00833F83">
      <w:pPr>
        <w:pStyle w:val="ListParagraph"/>
        <w:numPr>
          <w:ilvl w:val="0"/>
          <w:numId w:val="10"/>
        </w:numPr>
        <w:autoSpaceDE w:val="0"/>
        <w:autoSpaceDN w:val="0"/>
        <w:adjustRightInd w:val="0"/>
        <w:spacing w:after="120"/>
        <w:contextualSpacing w:val="0"/>
        <w:rPr>
          <w:rFonts w:ascii="Arial" w:hAnsi="Arial" w:cs="Arial"/>
        </w:rPr>
      </w:pPr>
      <w:r w:rsidRPr="00E52915">
        <w:rPr>
          <w:rFonts w:ascii="Arial" w:hAnsi="Arial" w:cs="Arial"/>
          <w:b/>
        </w:rPr>
        <w:t xml:space="preserve">Age Waivers: </w:t>
      </w:r>
      <w:r w:rsidRPr="00E52915">
        <w:rPr>
          <w:rFonts w:ascii="Arial" w:hAnsi="Arial" w:cs="Arial"/>
        </w:rPr>
        <w:t xml:space="preserve">With DBH approval, youth who are 17 </w:t>
      </w:r>
      <w:r w:rsidR="00FC29A4">
        <w:rPr>
          <w:rFonts w:ascii="Arial" w:hAnsi="Arial" w:cs="Arial"/>
        </w:rPr>
        <w:t xml:space="preserve">- </w:t>
      </w:r>
      <w:r w:rsidRPr="00E52915">
        <w:rPr>
          <w:rFonts w:ascii="Arial" w:hAnsi="Arial" w:cs="Arial"/>
        </w:rPr>
        <w:t>18 years old who meet financial and clinical eligibility criteria, may be served in an adult service when clinically and developmentally appropriate, and when their treatment and/or rehabilitation needs can best be met in adult services.</w:t>
      </w:r>
      <w:r w:rsidR="00FC29A4">
        <w:rPr>
          <w:rFonts w:ascii="Arial" w:hAnsi="Arial" w:cs="Arial"/>
        </w:rPr>
        <w:t xml:space="preserve"> The form</w:t>
      </w:r>
      <w:r w:rsidR="00CF5F43">
        <w:rPr>
          <w:rFonts w:ascii="Arial" w:hAnsi="Arial" w:cs="Arial"/>
        </w:rPr>
        <w:t xml:space="preserve"> and instructions</w:t>
      </w:r>
      <w:r w:rsidR="00FC29A4">
        <w:rPr>
          <w:rFonts w:ascii="Arial" w:hAnsi="Arial" w:cs="Arial"/>
        </w:rPr>
        <w:t xml:space="preserve"> to request an age waiver is located on the </w:t>
      </w:r>
      <w:hyperlink r:id="rId14" w:history="1">
        <w:r w:rsidR="00FC29A4" w:rsidRPr="004E3C92">
          <w:rPr>
            <w:rStyle w:val="Hyperlink"/>
            <w:rFonts w:ascii="Arial" w:hAnsi="Arial" w:cs="Arial"/>
          </w:rPr>
          <w:t>DBH website</w:t>
        </w:r>
      </w:hyperlink>
      <w:r w:rsidR="00FC29A4">
        <w:rPr>
          <w:rFonts w:ascii="Arial" w:hAnsi="Arial" w:cs="Arial"/>
        </w:rPr>
        <w:t xml:space="preserve">, under the </w:t>
      </w:r>
      <w:bookmarkStart w:id="25" w:name="_Hlk166322539"/>
      <w:r w:rsidR="00FC29A4">
        <w:rPr>
          <w:rFonts w:ascii="Arial" w:hAnsi="Arial" w:cs="Arial"/>
        </w:rPr>
        <w:t>Regulations, Contracts, and Guidance tab</w:t>
      </w:r>
      <w:bookmarkEnd w:id="25"/>
      <w:r w:rsidR="00FC29A4">
        <w:rPr>
          <w:rFonts w:ascii="Arial" w:hAnsi="Arial" w:cs="Arial"/>
        </w:rPr>
        <w:t xml:space="preserve">. Please complete the </w:t>
      </w:r>
      <w:r w:rsidR="00662F86">
        <w:rPr>
          <w:rFonts w:ascii="Arial" w:hAnsi="Arial" w:cs="Arial"/>
        </w:rPr>
        <w:t xml:space="preserve">form and email to the DBH Network Operations mailbox. </w:t>
      </w:r>
    </w:p>
    <w:p w14:paraId="17BD2766" w14:textId="5AAEC4BD" w:rsidR="00CD3775" w:rsidRPr="004C25CC" w:rsidRDefault="00CD3775" w:rsidP="004C25CC">
      <w:pPr>
        <w:autoSpaceDE w:val="0"/>
        <w:autoSpaceDN w:val="0"/>
        <w:adjustRightInd w:val="0"/>
        <w:spacing w:before="240"/>
        <w:ind w:left="360" w:firstLine="0"/>
        <w:rPr>
          <w:rFonts w:ascii="Arial" w:hAnsi="Arial" w:cs="Arial"/>
        </w:rPr>
      </w:pPr>
      <w:r w:rsidRPr="00662F86">
        <w:rPr>
          <w:rFonts w:ascii="Arial" w:hAnsi="Arial" w:cs="Arial"/>
        </w:rPr>
        <w:t xml:space="preserve">If </w:t>
      </w:r>
      <w:r>
        <w:rPr>
          <w:rFonts w:ascii="Arial" w:hAnsi="Arial" w:cs="Arial"/>
        </w:rPr>
        <w:t>a consumer</w:t>
      </w:r>
      <w:r w:rsidRPr="00662F86">
        <w:rPr>
          <w:rFonts w:ascii="Arial" w:hAnsi="Arial" w:cs="Arial"/>
        </w:rPr>
        <w:t xml:space="preserve"> is </w:t>
      </w:r>
      <w:r>
        <w:rPr>
          <w:rFonts w:ascii="Arial" w:hAnsi="Arial" w:cs="Arial"/>
        </w:rPr>
        <w:t>Medicaid eligible</w:t>
      </w:r>
      <w:r w:rsidRPr="00662F86">
        <w:rPr>
          <w:rFonts w:ascii="Arial" w:hAnsi="Arial" w:cs="Arial"/>
        </w:rPr>
        <w:t xml:space="preserve"> and Medicaid has denied the service, DBH funding will not cover the shared service. For information on appealing a Medicaid denial, please see the Medicaid provider handbook. The individual is also able to appeal denials, and that information is found in the </w:t>
      </w:r>
      <w:hyperlink r:id="rId15" w:anchor="search=medicaid%20member%20handbook" w:history="1">
        <w:r w:rsidR="00A313C8" w:rsidRPr="00A313C8">
          <w:rPr>
            <w:rStyle w:val="Hyperlink"/>
            <w:rFonts w:ascii="Arial" w:hAnsi="Arial" w:cs="Arial"/>
          </w:rPr>
          <w:t>Medicaid member guidebook.</w:t>
        </w:r>
      </w:hyperlink>
      <w:r w:rsidRPr="00662F86">
        <w:rPr>
          <w:rFonts w:ascii="Arial" w:hAnsi="Arial" w:cs="Arial"/>
        </w:rPr>
        <w:t xml:space="preserve"> </w:t>
      </w:r>
    </w:p>
    <w:p w14:paraId="37258068" w14:textId="502D5229" w:rsidR="00BD5074" w:rsidRPr="004C25CC" w:rsidRDefault="00BD5074" w:rsidP="004C25CC">
      <w:pPr>
        <w:autoSpaceDE w:val="0"/>
        <w:autoSpaceDN w:val="0"/>
        <w:adjustRightInd w:val="0"/>
        <w:spacing w:before="0"/>
        <w:ind w:left="0" w:firstLine="0"/>
        <w:rPr>
          <w:rFonts w:ascii="Arial" w:hAnsi="Arial" w:cs="Arial"/>
          <w:b/>
        </w:rPr>
      </w:pPr>
    </w:p>
    <w:p w14:paraId="06D1EF6F" w14:textId="77777777" w:rsidR="00DC1BE2" w:rsidRPr="00E52915" w:rsidRDefault="00DC1BE2" w:rsidP="004C25CC">
      <w:pPr>
        <w:pStyle w:val="NOM2Heading"/>
      </w:pPr>
      <w:bookmarkStart w:id="26" w:name="_Toc131606205"/>
      <w:bookmarkStart w:id="27" w:name="_Hlk163218780"/>
      <w:r w:rsidRPr="00E52915">
        <w:lastRenderedPageBreak/>
        <w:t>Maintain Waitlist Data</w:t>
      </w:r>
      <w:bookmarkEnd w:id="26"/>
    </w:p>
    <w:p w14:paraId="3EDB3AA2" w14:textId="32B2B93A" w:rsidR="00DC1BE2" w:rsidRPr="00E52915" w:rsidRDefault="00DC1BE2" w:rsidP="00DC1BE2">
      <w:pPr>
        <w:autoSpaceDE w:val="0"/>
        <w:autoSpaceDN w:val="0"/>
        <w:adjustRightInd w:val="0"/>
        <w:spacing w:before="240"/>
        <w:ind w:left="0" w:firstLine="0"/>
        <w:rPr>
          <w:rFonts w:ascii="Arial" w:hAnsi="Arial" w:cs="Arial"/>
        </w:rPr>
      </w:pPr>
      <w:r w:rsidRPr="00E52915">
        <w:rPr>
          <w:rFonts w:ascii="Arial" w:hAnsi="Arial" w:cs="Arial"/>
        </w:rPr>
        <w:t xml:space="preserve">The DBH and </w:t>
      </w:r>
      <w:r w:rsidR="00942FD0" w:rsidRPr="00E52915">
        <w:rPr>
          <w:rFonts w:ascii="Arial" w:hAnsi="Arial" w:cs="Arial"/>
        </w:rPr>
        <w:t>RBHA</w:t>
      </w:r>
      <w:r w:rsidRPr="00E52915">
        <w:rPr>
          <w:rFonts w:ascii="Arial" w:hAnsi="Arial" w:cs="Arial"/>
        </w:rPr>
        <w:t xml:space="preserve"> are required to monitor, review, and perform programmatic, administrative, quality improvement</w:t>
      </w:r>
      <w:r w:rsidR="00E115CE">
        <w:rPr>
          <w:rFonts w:ascii="Arial" w:hAnsi="Arial" w:cs="Arial"/>
        </w:rPr>
        <w:t>,</w:t>
      </w:r>
      <w:r w:rsidRPr="00E52915">
        <w:rPr>
          <w:rFonts w:ascii="Arial" w:hAnsi="Arial" w:cs="Arial"/>
        </w:rPr>
        <w:t xml:space="preserve"> fiscal accountability</w:t>
      </w:r>
      <w:r w:rsidR="003A010B" w:rsidRPr="00E52915">
        <w:rPr>
          <w:rFonts w:ascii="Arial" w:hAnsi="Arial" w:cs="Arial"/>
        </w:rPr>
        <w:t xml:space="preserve">, </w:t>
      </w:r>
      <w:r w:rsidRPr="00E52915">
        <w:rPr>
          <w:rFonts w:ascii="Arial" w:hAnsi="Arial" w:cs="Arial"/>
        </w:rPr>
        <w:t xml:space="preserve">and oversight functions </w:t>
      </w:r>
      <w:r w:rsidR="00E115CE">
        <w:rPr>
          <w:rFonts w:ascii="Arial" w:hAnsi="Arial" w:cs="Arial"/>
        </w:rPr>
        <w:t>regularly</w:t>
      </w:r>
      <w:r w:rsidRPr="00E52915">
        <w:rPr>
          <w:rFonts w:ascii="Arial" w:hAnsi="Arial" w:cs="Arial"/>
        </w:rPr>
        <w:t xml:space="preserve"> with all subcontractors. This includes gathering and maintaining waitlist and capacity data, which should be continuously reviewed to determine the State and RBHA’s continued capacity for providing an appropriate array of services</w:t>
      </w:r>
      <w:r w:rsidR="00E115CE">
        <w:rPr>
          <w:rFonts w:ascii="Arial" w:hAnsi="Arial" w:cs="Arial"/>
        </w:rPr>
        <w:t xml:space="preserve"> along the </w:t>
      </w:r>
      <w:r w:rsidRPr="00E52915">
        <w:rPr>
          <w:rFonts w:ascii="Arial" w:hAnsi="Arial" w:cs="Arial"/>
        </w:rPr>
        <w:t>continuum of care</w:t>
      </w:r>
      <w:r w:rsidR="00BD3279" w:rsidRPr="00E52915">
        <w:rPr>
          <w:rFonts w:ascii="Arial" w:hAnsi="Arial" w:cs="Arial"/>
        </w:rPr>
        <w:t xml:space="preserve">. </w:t>
      </w:r>
    </w:p>
    <w:p w14:paraId="7B65335D" w14:textId="7E9F492F" w:rsidR="00DC1BE2" w:rsidRPr="00E52915" w:rsidRDefault="00DC1BE2" w:rsidP="00DC1BE2">
      <w:pPr>
        <w:autoSpaceDE w:val="0"/>
        <w:autoSpaceDN w:val="0"/>
        <w:adjustRightInd w:val="0"/>
        <w:spacing w:before="240"/>
        <w:ind w:left="0" w:firstLine="0"/>
        <w:rPr>
          <w:rFonts w:ascii="Arial" w:hAnsi="Arial" w:cs="Arial"/>
        </w:rPr>
      </w:pPr>
      <w:r w:rsidRPr="00E52915">
        <w:rPr>
          <w:rFonts w:ascii="Arial" w:hAnsi="Arial" w:cs="Arial"/>
        </w:rPr>
        <w:t xml:space="preserve">In addition, the Federal </w:t>
      </w:r>
      <w:r w:rsidR="00895821" w:rsidRPr="00E52915">
        <w:rPr>
          <w:rFonts w:ascii="Arial" w:hAnsi="Arial" w:cs="Arial"/>
        </w:rPr>
        <w:t xml:space="preserve">Substance </w:t>
      </w:r>
      <w:r w:rsidR="00E115CE">
        <w:rPr>
          <w:rFonts w:ascii="Arial" w:hAnsi="Arial" w:cs="Arial"/>
        </w:rPr>
        <w:t>U</w:t>
      </w:r>
      <w:r w:rsidR="00895821" w:rsidRPr="00E52915">
        <w:rPr>
          <w:rFonts w:ascii="Arial" w:hAnsi="Arial" w:cs="Arial"/>
        </w:rPr>
        <w:t>se</w:t>
      </w:r>
      <w:r w:rsidRPr="00E52915">
        <w:rPr>
          <w:rFonts w:ascii="Arial" w:hAnsi="Arial" w:cs="Arial"/>
        </w:rPr>
        <w:t xml:space="preserve"> Block Grant (45 CFR Part 96) require</w:t>
      </w:r>
      <w:r w:rsidR="00E115CE">
        <w:rPr>
          <w:rFonts w:ascii="Arial" w:hAnsi="Arial" w:cs="Arial"/>
        </w:rPr>
        <w:t>s</w:t>
      </w:r>
      <w:r w:rsidRPr="00E52915">
        <w:rPr>
          <w:rFonts w:ascii="Arial" w:hAnsi="Arial" w:cs="Arial"/>
        </w:rPr>
        <w:t xml:space="preserve"> that each state develop</w:t>
      </w:r>
      <w:r w:rsidR="00E115CE">
        <w:rPr>
          <w:rFonts w:ascii="Arial" w:hAnsi="Arial" w:cs="Arial"/>
        </w:rPr>
        <w:t>s</w:t>
      </w:r>
      <w:r w:rsidRPr="00E52915">
        <w:rPr>
          <w:rFonts w:ascii="Arial" w:hAnsi="Arial" w:cs="Arial"/>
        </w:rPr>
        <w:t xml:space="preserve"> a process to report treatment capacity and waitlist information, ensure the maintenance of reporting, and make that information available.</w:t>
      </w:r>
    </w:p>
    <w:bookmarkEnd w:id="24"/>
    <w:p w14:paraId="4C73DB49" w14:textId="77777777" w:rsidR="00DE5278" w:rsidRPr="00E52915" w:rsidRDefault="00DE5278" w:rsidP="00151B07">
      <w:pPr>
        <w:autoSpaceDE w:val="0"/>
        <w:autoSpaceDN w:val="0"/>
        <w:adjustRightInd w:val="0"/>
        <w:spacing w:before="240"/>
        <w:ind w:left="0" w:firstLine="0"/>
        <w:rPr>
          <w:rFonts w:ascii="Arial" w:hAnsi="Arial" w:cs="Arial"/>
        </w:rPr>
      </w:pPr>
      <w:r w:rsidRPr="00E52915">
        <w:rPr>
          <w:rFonts w:ascii="Arial" w:hAnsi="Arial" w:cs="Arial"/>
          <w:b/>
        </w:rPr>
        <w:t>Purpose of Treatment Capacity and Waitlist Management</w:t>
      </w:r>
      <w:r w:rsidRPr="00E52915">
        <w:rPr>
          <w:rFonts w:ascii="Arial" w:hAnsi="Arial" w:cs="Arial"/>
        </w:rPr>
        <w:t>:</w:t>
      </w:r>
    </w:p>
    <w:p w14:paraId="6D3BE8CB" w14:textId="128D51D3" w:rsidR="00DE5278" w:rsidRPr="00E52915" w:rsidRDefault="00DE5278" w:rsidP="00CF096A">
      <w:pPr>
        <w:pStyle w:val="ListParagraph"/>
        <w:numPr>
          <w:ilvl w:val="0"/>
          <w:numId w:val="62"/>
        </w:numPr>
        <w:autoSpaceDE w:val="0"/>
        <w:autoSpaceDN w:val="0"/>
        <w:adjustRightInd w:val="0"/>
        <w:spacing w:before="0"/>
        <w:contextualSpacing w:val="0"/>
        <w:rPr>
          <w:rFonts w:ascii="Arial" w:hAnsi="Arial" w:cs="Arial"/>
        </w:rPr>
      </w:pPr>
      <w:r w:rsidRPr="00E52915">
        <w:rPr>
          <w:rFonts w:ascii="Arial" w:hAnsi="Arial" w:cs="Arial"/>
        </w:rPr>
        <w:t>To ensure individuals receive timely access to services</w:t>
      </w:r>
      <w:r w:rsidR="00E115CE">
        <w:rPr>
          <w:rFonts w:ascii="Arial" w:hAnsi="Arial" w:cs="Arial"/>
        </w:rPr>
        <w:t>.</w:t>
      </w:r>
    </w:p>
    <w:p w14:paraId="2E5EA0FE" w14:textId="70BA0A94" w:rsidR="00DE5278" w:rsidRPr="00E52915" w:rsidRDefault="00DE5278" w:rsidP="00CF096A">
      <w:pPr>
        <w:pStyle w:val="ListParagraph"/>
        <w:numPr>
          <w:ilvl w:val="0"/>
          <w:numId w:val="62"/>
        </w:numPr>
        <w:autoSpaceDE w:val="0"/>
        <w:autoSpaceDN w:val="0"/>
        <w:adjustRightInd w:val="0"/>
        <w:spacing w:before="0"/>
        <w:contextualSpacing w:val="0"/>
        <w:rPr>
          <w:rFonts w:ascii="Arial" w:hAnsi="Arial" w:cs="Arial"/>
        </w:rPr>
      </w:pPr>
      <w:r w:rsidRPr="00E52915">
        <w:rPr>
          <w:rFonts w:ascii="Arial" w:hAnsi="Arial" w:cs="Arial"/>
        </w:rPr>
        <w:t>To ensure compliance with State and Federal requirements on the placement of priority populations into treatment services, including the provision of interim services</w:t>
      </w:r>
      <w:r w:rsidR="00E115CE">
        <w:rPr>
          <w:rFonts w:ascii="Arial" w:hAnsi="Arial" w:cs="Arial"/>
        </w:rPr>
        <w:t>.</w:t>
      </w:r>
    </w:p>
    <w:p w14:paraId="7F5303D1" w14:textId="4112E886" w:rsidR="00DE5278" w:rsidRPr="00E52915" w:rsidRDefault="00DE5278" w:rsidP="00CF096A">
      <w:pPr>
        <w:pStyle w:val="ListParagraph"/>
        <w:numPr>
          <w:ilvl w:val="0"/>
          <w:numId w:val="62"/>
        </w:numPr>
        <w:autoSpaceDE w:val="0"/>
        <w:autoSpaceDN w:val="0"/>
        <w:adjustRightInd w:val="0"/>
        <w:spacing w:before="0"/>
        <w:contextualSpacing w:val="0"/>
        <w:rPr>
          <w:rFonts w:ascii="Arial" w:hAnsi="Arial" w:cs="Arial"/>
        </w:rPr>
      </w:pPr>
      <w:r w:rsidRPr="00E52915">
        <w:rPr>
          <w:rFonts w:ascii="Arial" w:hAnsi="Arial" w:cs="Arial"/>
        </w:rPr>
        <w:t>To reduce the length of time any client is to wait for treatment services</w:t>
      </w:r>
      <w:r w:rsidR="00E115CE">
        <w:rPr>
          <w:rFonts w:ascii="Arial" w:hAnsi="Arial" w:cs="Arial"/>
        </w:rPr>
        <w:t>.</w:t>
      </w:r>
    </w:p>
    <w:p w14:paraId="2EC65712" w14:textId="296FC276" w:rsidR="00DE5278" w:rsidRPr="00E52915" w:rsidRDefault="00DE5278" w:rsidP="00CF096A">
      <w:pPr>
        <w:pStyle w:val="ListParagraph"/>
        <w:numPr>
          <w:ilvl w:val="0"/>
          <w:numId w:val="62"/>
        </w:numPr>
        <w:autoSpaceDE w:val="0"/>
        <w:autoSpaceDN w:val="0"/>
        <w:adjustRightInd w:val="0"/>
        <w:spacing w:before="0"/>
        <w:contextualSpacing w:val="0"/>
        <w:rPr>
          <w:rFonts w:ascii="Arial" w:hAnsi="Arial" w:cs="Arial"/>
        </w:rPr>
      </w:pPr>
      <w:r w:rsidRPr="00E52915">
        <w:rPr>
          <w:rFonts w:ascii="Arial" w:hAnsi="Arial" w:cs="Arial"/>
        </w:rPr>
        <w:t xml:space="preserve">To </w:t>
      </w:r>
      <w:r w:rsidR="00A572C8">
        <w:rPr>
          <w:rFonts w:ascii="Arial" w:hAnsi="Arial" w:cs="Arial"/>
        </w:rPr>
        <w:t xml:space="preserve">admit </w:t>
      </w:r>
      <w:r w:rsidRPr="00E52915">
        <w:rPr>
          <w:rFonts w:ascii="Arial" w:hAnsi="Arial" w:cs="Arial"/>
        </w:rPr>
        <w:t>individuals into the appropriate recommended treatment services as soon as possible</w:t>
      </w:r>
      <w:r w:rsidR="00E115CE">
        <w:rPr>
          <w:rFonts w:ascii="Arial" w:hAnsi="Arial" w:cs="Arial"/>
        </w:rPr>
        <w:t>.</w:t>
      </w:r>
    </w:p>
    <w:p w14:paraId="0A0727FB" w14:textId="384FD683" w:rsidR="00DE5278" w:rsidRPr="00E52915" w:rsidRDefault="00DE5278" w:rsidP="00CF096A">
      <w:pPr>
        <w:pStyle w:val="ListParagraph"/>
        <w:numPr>
          <w:ilvl w:val="0"/>
          <w:numId w:val="62"/>
        </w:numPr>
        <w:autoSpaceDE w:val="0"/>
        <w:autoSpaceDN w:val="0"/>
        <w:adjustRightInd w:val="0"/>
        <w:spacing w:before="0"/>
        <w:contextualSpacing w:val="0"/>
        <w:rPr>
          <w:rFonts w:ascii="Arial" w:hAnsi="Arial" w:cs="Arial"/>
        </w:rPr>
      </w:pPr>
      <w:r w:rsidRPr="00E52915">
        <w:rPr>
          <w:rFonts w:ascii="Arial" w:hAnsi="Arial" w:cs="Arial"/>
        </w:rPr>
        <w:t>To provide information necessary in planning, coordinating, and allocating resources.</w:t>
      </w:r>
    </w:p>
    <w:p w14:paraId="36176429" w14:textId="77777777" w:rsidR="00DE5278" w:rsidRPr="00E52915" w:rsidRDefault="00DE5278" w:rsidP="00151B07">
      <w:pPr>
        <w:autoSpaceDE w:val="0"/>
        <w:autoSpaceDN w:val="0"/>
        <w:adjustRightInd w:val="0"/>
        <w:spacing w:before="240"/>
        <w:ind w:left="0" w:firstLine="0"/>
        <w:rPr>
          <w:rFonts w:ascii="Arial" w:hAnsi="Arial" w:cs="Arial"/>
        </w:rPr>
      </w:pPr>
      <w:r w:rsidRPr="00E52915">
        <w:rPr>
          <w:rFonts w:ascii="Arial" w:hAnsi="Arial" w:cs="Arial"/>
        </w:rPr>
        <w:t xml:space="preserve">Waitlist and capacity management involves data collection to assist in identifying specific categories of individuals meeting specific priorities that are awaiting treatment and identifies available network treatment services/facilities for these individuals. </w:t>
      </w:r>
    </w:p>
    <w:p w14:paraId="3A6A4A1E" w14:textId="370B333B" w:rsidR="00DE5278" w:rsidRPr="00E52915" w:rsidRDefault="00DE5278" w:rsidP="00151B07">
      <w:pPr>
        <w:autoSpaceDE w:val="0"/>
        <w:autoSpaceDN w:val="0"/>
        <w:adjustRightInd w:val="0"/>
        <w:spacing w:before="240"/>
        <w:ind w:left="0" w:firstLine="0"/>
        <w:rPr>
          <w:rFonts w:ascii="Arial" w:hAnsi="Arial" w:cs="Arial"/>
          <w:b/>
        </w:rPr>
      </w:pPr>
      <w:r w:rsidRPr="00E52915">
        <w:rPr>
          <w:rFonts w:ascii="Arial" w:hAnsi="Arial" w:cs="Arial"/>
          <w:b/>
        </w:rPr>
        <w:t xml:space="preserve">Process </w:t>
      </w:r>
      <w:r w:rsidR="00531BE4" w:rsidRPr="00E52915">
        <w:rPr>
          <w:rFonts w:ascii="Arial" w:hAnsi="Arial" w:cs="Arial"/>
          <w:b/>
        </w:rPr>
        <w:t xml:space="preserve">For Entering Waitlist </w:t>
      </w:r>
      <w:proofErr w:type="gramStart"/>
      <w:r w:rsidR="00531BE4" w:rsidRPr="00E52915">
        <w:rPr>
          <w:rFonts w:ascii="Arial" w:hAnsi="Arial" w:cs="Arial"/>
          <w:b/>
        </w:rPr>
        <w:t>And</w:t>
      </w:r>
      <w:proofErr w:type="gramEnd"/>
      <w:r w:rsidR="00531BE4" w:rsidRPr="00E52915">
        <w:rPr>
          <w:rFonts w:ascii="Arial" w:hAnsi="Arial" w:cs="Arial"/>
          <w:b/>
        </w:rPr>
        <w:t xml:space="preserve"> Capacity Data </w:t>
      </w:r>
    </w:p>
    <w:p w14:paraId="5470E722" w14:textId="380AD95C" w:rsidR="00DC1BE2" w:rsidRDefault="00DC1BE2" w:rsidP="004C25CC">
      <w:pPr>
        <w:autoSpaceDE w:val="0"/>
        <w:autoSpaceDN w:val="0"/>
        <w:adjustRightInd w:val="0"/>
        <w:spacing w:before="0"/>
        <w:ind w:left="0" w:firstLine="0"/>
        <w:rPr>
          <w:rFonts w:ascii="Arial" w:hAnsi="Arial" w:cs="Arial"/>
        </w:rPr>
      </w:pPr>
      <w:r w:rsidRPr="00E52915">
        <w:rPr>
          <w:rFonts w:ascii="Arial" w:hAnsi="Arial" w:cs="Arial"/>
        </w:rPr>
        <w:t>DBH established Treatment Capacity and Waitlist Management processes as part of the Centralized Data System</w:t>
      </w:r>
      <w:r w:rsidR="004756B5">
        <w:rPr>
          <w:rFonts w:ascii="Arial" w:hAnsi="Arial" w:cs="Arial"/>
        </w:rPr>
        <w:t xml:space="preserve"> (CDS)</w:t>
      </w:r>
      <w:r w:rsidRPr="00E52915">
        <w:rPr>
          <w:rFonts w:ascii="Arial" w:hAnsi="Arial" w:cs="Arial"/>
        </w:rPr>
        <w:t>.</w:t>
      </w:r>
      <w:r w:rsidR="003A010B" w:rsidRPr="00E52915">
        <w:rPr>
          <w:rFonts w:ascii="Arial" w:hAnsi="Arial" w:cs="Arial"/>
        </w:rPr>
        <w:t xml:space="preserve"> </w:t>
      </w:r>
      <w:r w:rsidR="00BF1AC5">
        <w:rPr>
          <w:rFonts w:ascii="Arial" w:hAnsi="Arial" w:cs="Arial"/>
        </w:rPr>
        <w:t>Any CDS required</w:t>
      </w:r>
      <w:r w:rsidRPr="00E52915">
        <w:rPr>
          <w:rFonts w:ascii="Arial" w:hAnsi="Arial" w:cs="Arial"/>
        </w:rPr>
        <w:t xml:space="preserve"> </w:t>
      </w:r>
      <w:r w:rsidR="00CD3775" w:rsidRPr="00E52915">
        <w:rPr>
          <w:rFonts w:ascii="Arial" w:hAnsi="Arial" w:cs="Arial"/>
        </w:rPr>
        <w:t xml:space="preserve">information </w:t>
      </w:r>
      <w:r w:rsidR="00CD3775">
        <w:rPr>
          <w:rFonts w:ascii="Arial" w:hAnsi="Arial" w:cs="Arial"/>
        </w:rPr>
        <w:t xml:space="preserve">must </w:t>
      </w:r>
      <w:r w:rsidRPr="00E52915">
        <w:rPr>
          <w:rFonts w:ascii="Arial" w:hAnsi="Arial" w:cs="Arial"/>
        </w:rPr>
        <w:t xml:space="preserve">be gathered by all state funded and </w:t>
      </w:r>
      <w:r w:rsidR="00942FD0" w:rsidRPr="00E52915">
        <w:rPr>
          <w:rFonts w:ascii="Arial" w:hAnsi="Arial" w:cs="Arial"/>
        </w:rPr>
        <w:t xml:space="preserve">RBHA </w:t>
      </w:r>
      <w:r w:rsidRPr="00E52915">
        <w:rPr>
          <w:rFonts w:ascii="Arial" w:hAnsi="Arial" w:cs="Arial"/>
        </w:rPr>
        <w:t xml:space="preserve">contracted </w:t>
      </w:r>
      <w:r w:rsidR="00BF1AC5">
        <w:rPr>
          <w:rFonts w:ascii="Arial" w:hAnsi="Arial" w:cs="Arial"/>
        </w:rPr>
        <w:t>providers</w:t>
      </w:r>
      <w:r w:rsidRPr="00E52915">
        <w:rPr>
          <w:rFonts w:ascii="Arial" w:hAnsi="Arial" w:cs="Arial"/>
        </w:rPr>
        <w:t>. The provider shall enter and maintain waitlist information into the Centralized Data System for all individuals</w:t>
      </w:r>
      <w:r w:rsidR="00931093">
        <w:rPr>
          <w:rFonts w:ascii="Arial" w:hAnsi="Arial" w:cs="Arial"/>
        </w:rPr>
        <w:t xml:space="preserve"> waiting for the designated levels of </w:t>
      </w:r>
      <w:r w:rsidRPr="00E52915">
        <w:rPr>
          <w:rFonts w:ascii="Arial" w:hAnsi="Arial" w:cs="Arial"/>
        </w:rPr>
        <w:t xml:space="preserve">treatment, regardless of payer source. The CDS User Manual provides direction on how to enter waitlist information. </w:t>
      </w:r>
      <w:r w:rsidR="00AE75B9" w:rsidRPr="00E56EA0">
        <w:rPr>
          <w:rFonts w:ascii="Arial" w:hAnsi="Arial" w:cs="Arial"/>
        </w:rPr>
        <w:t>Providers will document the reason the individual is on the waitlist in CDS.</w:t>
      </w:r>
      <w:r w:rsidR="00AE75B9">
        <w:rPr>
          <w:rFonts w:ascii="Arial" w:hAnsi="Arial" w:cs="Arial"/>
        </w:rPr>
        <w:t xml:space="preserve"> </w:t>
      </w:r>
    </w:p>
    <w:p w14:paraId="0B9075D9" w14:textId="77777777" w:rsidR="00531BE4" w:rsidRDefault="00531BE4" w:rsidP="00531BE4">
      <w:pPr>
        <w:autoSpaceDE w:val="0"/>
        <w:autoSpaceDN w:val="0"/>
        <w:adjustRightInd w:val="0"/>
        <w:spacing w:before="0"/>
        <w:ind w:left="0" w:firstLine="0"/>
        <w:rPr>
          <w:rFonts w:ascii="Arial" w:hAnsi="Arial" w:cs="Arial"/>
        </w:rPr>
      </w:pPr>
    </w:p>
    <w:p w14:paraId="79A7B5D5" w14:textId="05C3CB21" w:rsidR="00531BE4" w:rsidRDefault="00531BE4" w:rsidP="00531BE4">
      <w:pPr>
        <w:autoSpaceDE w:val="0"/>
        <w:autoSpaceDN w:val="0"/>
        <w:adjustRightInd w:val="0"/>
        <w:spacing w:before="0"/>
        <w:ind w:left="0" w:firstLine="0"/>
        <w:rPr>
          <w:rFonts w:ascii="Arial" w:hAnsi="Arial" w:cs="Arial"/>
        </w:rPr>
      </w:pPr>
      <w:r>
        <w:rPr>
          <w:rFonts w:ascii="Arial" w:hAnsi="Arial" w:cs="Arial"/>
        </w:rPr>
        <w:t xml:space="preserve">During monthly contract meetings, DBH will review services that have an active waitlist </w:t>
      </w:r>
      <w:r w:rsidR="0084065B">
        <w:rPr>
          <w:rFonts w:ascii="Arial" w:hAnsi="Arial" w:cs="Arial"/>
        </w:rPr>
        <w:t>or services</w:t>
      </w:r>
      <w:r>
        <w:rPr>
          <w:rFonts w:ascii="Arial" w:hAnsi="Arial" w:cs="Arial"/>
        </w:rPr>
        <w:t xml:space="preserve"> that are at or above capacity</w:t>
      </w:r>
      <w:r w:rsidR="00AE75B9">
        <w:rPr>
          <w:rFonts w:ascii="Arial" w:hAnsi="Arial" w:cs="Arial"/>
        </w:rPr>
        <w:t xml:space="preserve"> with the RBHA</w:t>
      </w:r>
      <w:r>
        <w:rPr>
          <w:rFonts w:ascii="Arial" w:hAnsi="Arial" w:cs="Arial"/>
        </w:rPr>
        <w:t xml:space="preserve">. Quarterly, DBH will strategize with the RBHA to address waitlist and capacity needs based upon the data collected for that quarter. </w:t>
      </w:r>
    </w:p>
    <w:p w14:paraId="65ABE914" w14:textId="77777777" w:rsidR="00AE75B9" w:rsidRDefault="00AE75B9" w:rsidP="004C25CC">
      <w:pPr>
        <w:autoSpaceDE w:val="0"/>
        <w:autoSpaceDN w:val="0"/>
        <w:adjustRightInd w:val="0"/>
        <w:spacing w:before="0"/>
        <w:ind w:left="0" w:firstLine="0"/>
        <w:rPr>
          <w:rFonts w:ascii="Arial" w:hAnsi="Arial" w:cs="Arial"/>
        </w:rPr>
      </w:pPr>
    </w:p>
    <w:p w14:paraId="61626EB4" w14:textId="1482B98E" w:rsidR="0015315F" w:rsidRPr="00E52915" w:rsidRDefault="0015315F" w:rsidP="004C25CC">
      <w:pPr>
        <w:autoSpaceDE w:val="0"/>
        <w:autoSpaceDN w:val="0"/>
        <w:adjustRightInd w:val="0"/>
        <w:spacing w:before="0"/>
        <w:ind w:left="0" w:firstLine="0"/>
        <w:rPr>
          <w:rFonts w:ascii="Arial" w:hAnsi="Arial" w:cs="Arial"/>
        </w:rPr>
      </w:pPr>
      <w:r>
        <w:rPr>
          <w:rFonts w:ascii="Arial" w:hAnsi="Arial" w:cs="Arial"/>
        </w:rPr>
        <w:t>Providers must update waitlist and capacity on a weekly basis.</w:t>
      </w:r>
    </w:p>
    <w:p w14:paraId="65771FF5" w14:textId="77777777" w:rsidR="00783F01" w:rsidRPr="00E52915" w:rsidRDefault="00783F01" w:rsidP="00783F01">
      <w:pPr>
        <w:pStyle w:val="NOM2Heading"/>
      </w:pPr>
      <w:bookmarkStart w:id="28" w:name="_Toc131606208"/>
      <w:bookmarkEnd w:id="27"/>
      <w:r w:rsidRPr="00E52915">
        <w:t>Purchasing Services</w:t>
      </w:r>
      <w:bookmarkEnd w:id="28"/>
      <w:r w:rsidRPr="00E52915">
        <w:t xml:space="preserve"> </w:t>
      </w:r>
    </w:p>
    <w:p w14:paraId="2611DFC2" w14:textId="77777777" w:rsidR="00783F01" w:rsidRPr="00E52915" w:rsidRDefault="00783F01" w:rsidP="00783F01">
      <w:pPr>
        <w:autoSpaceDE w:val="0"/>
        <w:autoSpaceDN w:val="0"/>
        <w:adjustRightInd w:val="0"/>
        <w:spacing w:before="240"/>
        <w:ind w:left="0" w:firstLine="0"/>
        <w:rPr>
          <w:rFonts w:ascii="Arial" w:hAnsi="Arial" w:cs="Arial"/>
        </w:rPr>
      </w:pPr>
      <w:r w:rsidRPr="00E52915">
        <w:rPr>
          <w:rFonts w:ascii="Arial" w:hAnsi="Arial" w:cs="Arial"/>
        </w:rPr>
        <w:t>Behavioral Health Services can be purchased as follows:</w:t>
      </w:r>
    </w:p>
    <w:p w14:paraId="16C1E295" w14:textId="77777777" w:rsidR="00783F01" w:rsidRPr="00E52915" w:rsidRDefault="00783F01" w:rsidP="00CF096A">
      <w:pPr>
        <w:pStyle w:val="ListParagraph"/>
        <w:numPr>
          <w:ilvl w:val="0"/>
          <w:numId w:val="139"/>
        </w:numPr>
        <w:autoSpaceDE w:val="0"/>
        <w:autoSpaceDN w:val="0"/>
        <w:adjustRightInd w:val="0"/>
        <w:spacing w:before="0" w:after="120"/>
        <w:contextualSpacing w:val="0"/>
        <w:rPr>
          <w:rFonts w:ascii="Arial" w:hAnsi="Arial" w:cs="Arial"/>
        </w:rPr>
      </w:pPr>
      <w:r w:rsidRPr="00E52915">
        <w:rPr>
          <w:rFonts w:ascii="Arial" w:hAnsi="Arial" w:cs="Arial"/>
          <w:b/>
        </w:rPr>
        <w:t>RBHA Contracts</w:t>
      </w:r>
      <w:r w:rsidRPr="00E52915">
        <w:rPr>
          <w:rFonts w:ascii="Arial" w:hAnsi="Arial" w:cs="Arial"/>
        </w:rPr>
        <w:t xml:space="preserve"> - Behavioral health services are purchased through the RBHA </w:t>
      </w:r>
      <w:proofErr w:type="gramStart"/>
      <w:r>
        <w:rPr>
          <w:rFonts w:ascii="Arial" w:hAnsi="Arial" w:cs="Arial"/>
        </w:rPr>
        <w:t>as a result of</w:t>
      </w:r>
      <w:proofErr w:type="gramEnd"/>
      <w:r>
        <w:rPr>
          <w:rFonts w:ascii="Arial" w:hAnsi="Arial" w:cs="Arial"/>
        </w:rPr>
        <w:t xml:space="preserve"> </w:t>
      </w:r>
      <w:r w:rsidRPr="00E52915">
        <w:rPr>
          <w:rFonts w:ascii="Arial" w:hAnsi="Arial" w:cs="Arial"/>
        </w:rPr>
        <w:t>contracts</w:t>
      </w:r>
      <w:r w:rsidRPr="00E52915">
        <w:rPr>
          <w:rFonts w:ascii="Arial" w:hAnsi="Arial" w:cs="Arial"/>
          <w:b/>
        </w:rPr>
        <w:t xml:space="preserve"> </w:t>
      </w:r>
      <w:r w:rsidRPr="00E52915">
        <w:rPr>
          <w:rFonts w:ascii="Arial" w:hAnsi="Arial" w:cs="Arial"/>
        </w:rPr>
        <w:t xml:space="preserve">with DHHS/Division of Behavioral Health. Each RBHA </w:t>
      </w:r>
      <w:r>
        <w:rPr>
          <w:rFonts w:ascii="Arial" w:hAnsi="Arial" w:cs="Arial"/>
        </w:rPr>
        <w:t xml:space="preserve">then </w:t>
      </w:r>
      <w:r w:rsidRPr="00E52915">
        <w:rPr>
          <w:rFonts w:ascii="Arial" w:hAnsi="Arial" w:cs="Arial"/>
        </w:rPr>
        <w:t>contracts with community-based providers to provide an array of community-based services, including inpatient care. RBHA may also provide services directly, as approved by DBH and in accordance with Nebraska Administrative Code 206.</w:t>
      </w:r>
    </w:p>
    <w:p w14:paraId="27654C90" w14:textId="77777777" w:rsidR="00783F01" w:rsidRDefault="00783F01" w:rsidP="00CF096A">
      <w:pPr>
        <w:pStyle w:val="ListParagraph"/>
        <w:numPr>
          <w:ilvl w:val="0"/>
          <w:numId w:val="139"/>
        </w:numPr>
        <w:autoSpaceDE w:val="0"/>
        <w:autoSpaceDN w:val="0"/>
        <w:adjustRightInd w:val="0"/>
        <w:spacing w:before="0"/>
        <w:contextualSpacing w:val="0"/>
        <w:rPr>
          <w:rFonts w:ascii="Arial" w:hAnsi="Arial" w:cs="Arial"/>
        </w:rPr>
      </w:pPr>
      <w:r w:rsidRPr="00783F01">
        <w:rPr>
          <w:rFonts w:ascii="Arial" w:hAnsi="Arial" w:cs="Arial"/>
          <w:b/>
        </w:rPr>
        <w:t>Letters of Agreement</w:t>
      </w:r>
      <w:r w:rsidRPr="00783F01">
        <w:rPr>
          <w:rFonts w:ascii="Arial" w:hAnsi="Arial" w:cs="Arial"/>
        </w:rPr>
        <w:t xml:space="preserve"> - RBHAs may also use a Letter of Agreement to fund a service for an individual with a provider who is not currently under contract with the RBHA but is contracted with the provider from another RBHA for this service. Letters are developed </w:t>
      </w:r>
      <w:r w:rsidRPr="00783F01">
        <w:rPr>
          <w:rFonts w:ascii="Arial" w:hAnsi="Arial" w:cs="Arial"/>
        </w:rPr>
        <w:lastRenderedPageBreak/>
        <w:t>on an individual basis (one letter for each consumer served) between the funding RBHA and the provider. The letter must include the individual’s name and rate paid for the service. The agreement must have an end date, not to exceed the end of the fiscal year.</w:t>
      </w:r>
    </w:p>
    <w:p w14:paraId="4974EF0F" w14:textId="19DD48B6" w:rsidR="00783F01" w:rsidRPr="00783F01" w:rsidRDefault="00783F01" w:rsidP="00CF096A">
      <w:pPr>
        <w:pStyle w:val="ListParagraph"/>
        <w:numPr>
          <w:ilvl w:val="0"/>
          <w:numId w:val="139"/>
        </w:numPr>
        <w:autoSpaceDE w:val="0"/>
        <w:autoSpaceDN w:val="0"/>
        <w:adjustRightInd w:val="0"/>
        <w:contextualSpacing w:val="0"/>
        <w:rPr>
          <w:rFonts w:ascii="Arial" w:hAnsi="Arial" w:cs="Arial"/>
        </w:rPr>
      </w:pPr>
      <w:r w:rsidRPr="00783F01">
        <w:rPr>
          <w:rFonts w:ascii="Arial" w:hAnsi="Arial" w:cs="Arial"/>
          <w:b/>
          <w:bCs/>
        </w:rPr>
        <w:t xml:space="preserve">Core Services </w:t>
      </w:r>
      <w:r w:rsidRPr="00783F01">
        <w:rPr>
          <w:rFonts w:ascii="Arial" w:hAnsi="Arial" w:cs="Arial"/>
        </w:rPr>
        <w:t>-</w:t>
      </w:r>
      <w:r w:rsidRPr="00783F01">
        <w:rPr>
          <w:rFonts w:ascii="Arial" w:hAnsi="Arial" w:cs="Arial"/>
          <w:b/>
          <w:bCs/>
        </w:rPr>
        <w:t xml:space="preserve"> </w:t>
      </w:r>
      <w:r w:rsidRPr="00783F01">
        <w:rPr>
          <w:rFonts w:ascii="Arial" w:hAnsi="Arial" w:cs="Arial"/>
        </w:rPr>
        <w:t xml:space="preserve">An ongoing Letter of Agreement for any core services as outlined in </w:t>
      </w:r>
      <w:r>
        <w:rPr>
          <w:rFonts w:ascii="Arial" w:hAnsi="Arial" w:cs="Arial"/>
        </w:rPr>
        <w:t>Appendix B</w:t>
      </w:r>
      <w:r w:rsidRPr="00783F01">
        <w:rPr>
          <w:rFonts w:ascii="Arial" w:hAnsi="Arial" w:cs="Arial"/>
        </w:rPr>
        <w:t xml:space="preserve"> will not be allowed unless concerted efforts to contract for the service in region were unsuccessful.</w:t>
      </w:r>
      <w:r w:rsidR="0015315F">
        <w:rPr>
          <w:rFonts w:ascii="Arial" w:hAnsi="Arial" w:cs="Arial"/>
        </w:rPr>
        <w:t xml:space="preserve"> (LOAs must be submitted during Network Compliance).</w:t>
      </w:r>
    </w:p>
    <w:p w14:paraId="7FC34218" w14:textId="77777777" w:rsidR="00783F01" w:rsidRPr="00E52915" w:rsidRDefault="00783F01" w:rsidP="00783F01">
      <w:pPr>
        <w:pStyle w:val="NOM2Heading"/>
      </w:pPr>
      <w:bookmarkStart w:id="29" w:name="_Toc131606209"/>
      <w:r w:rsidRPr="00E52915">
        <w:t>Services and Supports</w:t>
      </w:r>
      <w:bookmarkEnd w:id="29"/>
    </w:p>
    <w:p w14:paraId="00CB90E7" w14:textId="77777777" w:rsidR="00783F01" w:rsidRPr="00E52915" w:rsidRDefault="00783F01" w:rsidP="00783F01">
      <w:pPr>
        <w:autoSpaceDE w:val="0"/>
        <w:autoSpaceDN w:val="0"/>
        <w:adjustRightInd w:val="0"/>
        <w:spacing w:before="240"/>
        <w:ind w:left="0" w:firstLine="0"/>
        <w:rPr>
          <w:rFonts w:ascii="Arial" w:hAnsi="Arial" w:cs="Arial"/>
        </w:rPr>
      </w:pPr>
      <w:r w:rsidRPr="00E52915">
        <w:rPr>
          <w:rFonts w:ascii="Arial" w:hAnsi="Arial" w:cs="Arial"/>
        </w:rPr>
        <w:t xml:space="preserve">Behavioral health services purchased through </w:t>
      </w:r>
      <w:r>
        <w:rPr>
          <w:rFonts w:ascii="Arial" w:hAnsi="Arial" w:cs="Arial"/>
        </w:rPr>
        <w:t>the Nebraska Behavioral Health</w:t>
      </w:r>
      <w:r w:rsidRPr="00E52915">
        <w:rPr>
          <w:rFonts w:ascii="Arial" w:hAnsi="Arial" w:cs="Arial"/>
        </w:rPr>
        <w:t xml:space="preserve"> </w:t>
      </w:r>
      <w:r>
        <w:rPr>
          <w:rFonts w:ascii="Arial" w:hAnsi="Arial" w:cs="Arial"/>
        </w:rPr>
        <w:t>S</w:t>
      </w:r>
      <w:r w:rsidRPr="00E52915">
        <w:rPr>
          <w:rFonts w:ascii="Arial" w:hAnsi="Arial" w:cs="Arial"/>
        </w:rPr>
        <w:t>ystem include, but are not limited to, support services, inpatient and outpatient services, and residential and nonresidential services, and are provided for the prevention, diagnosis, and treatment of behavioral health disorders and the rehabilitation and recovery of persons with behavioral health disorders. Services and supports include:</w:t>
      </w:r>
    </w:p>
    <w:p w14:paraId="1C829CE7" w14:textId="77777777" w:rsidR="00783F01" w:rsidRPr="00E52915" w:rsidRDefault="00783F01" w:rsidP="00833F83">
      <w:pPr>
        <w:pStyle w:val="ListParagraph"/>
        <w:widowControl w:val="0"/>
        <w:numPr>
          <w:ilvl w:val="0"/>
          <w:numId w:val="9"/>
        </w:numPr>
        <w:spacing w:before="0" w:after="120"/>
        <w:ind w:left="720"/>
        <w:contextualSpacing w:val="0"/>
        <w:rPr>
          <w:rFonts w:ascii="Arial" w:hAnsi="Arial" w:cs="Arial"/>
          <w:b/>
        </w:rPr>
      </w:pPr>
      <w:r w:rsidRPr="00E52915">
        <w:rPr>
          <w:rFonts w:ascii="Arial" w:hAnsi="Arial" w:cs="Arial"/>
          <w:b/>
        </w:rPr>
        <w:t xml:space="preserve">Services listed in the </w:t>
      </w:r>
      <w:r w:rsidRPr="00E52915">
        <w:rPr>
          <w:rFonts w:ascii="Arial" w:hAnsi="Arial" w:cs="Arial"/>
          <w:b/>
          <w:bCs/>
        </w:rPr>
        <w:t>Continuum of Care Manual.</w:t>
      </w:r>
      <w:r w:rsidRPr="00E52915">
        <w:rPr>
          <w:rFonts w:ascii="Arial" w:hAnsi="Arial" w:cs="Arial"/>
          <w:b/>
        </w:rPr>
        <w:t xml:space="preserve"> </w:t>
      </w:r>
    </w:p>
    <w:p w14:paraId="59C9F91F" w14:textId="77777777" w:rsidR="00783F01" w:rsidRPr="00E52915" w:rsidRDefault="00783F01" w:rsidP="00833F83">
      <w:pPr>
        <w:widowControl w:val="0"/>
        <w:numPr>
          <w:ilvl w:val="0"/>
          <w:numId w:val="9"/>
        </w:numPr>
        <w:spacing w:before="0" w:after="120"/>
        <w:ind w:left="720"/>
        <w:rPr>
          <w:rFonts w:ascii="Arial" w:hAnsi="Arial" w:cs="Arial"/>
        </w:rPr>
      </w:pPr>
      <w:r>
        <w:rPr>
          <w:rFonts w:ascii="Arial" w:hAnsi="Arial" w:cs="Arial"/>
          <w:b/>
        </w:rPr>
        <w:t>New Statewide Services</w:t>
      </w:r>
      <w:r w:rsidRPr="00E52915">
        <w:rPr>
          <w:rFonts w:ascii="Arial" w:hAnsi="Arial" w:cs="Arial"/>
        </w:rPr>
        <w:t xml:space="preserve"> - A</w:t>
      </w:r>
      <w:r>
        <w:rPr>
          <w:rFonts w:ascii="Arial" w:hAnsi="Arial" w:cs="Arial"/>
        </w:rPr>
        <w:t>n</w:t>
      </w:r>
      <w:r w:rsidRPr="00E52915">
        <w:rPr>
          <w:rFonts w:ascii="Arial" w:hAnsi="Arial" w:cs="Arial"/>
        </w:rPr>
        <w:t xml:space="preserve"> RBHA may propose </w:t>
      </w:r>
      <w:r>
        <w:rPr>
          <w:rFonts w:ascii="Arial" w:hAnsi="Arial" w:cs="Arial"/>
        </w:rPr>
        <w:t>new</w:t>
      </w:r>
      <w:r w:rsidRPr="00E52915">
        <w:rPr>
          <w:rFonts w:ascii="Arial" w:hAnsi="Arial" w:cs="Arial"/>
        </w:rPr>
        <w:t xml:space="preserve"> service</w:t>
      </w:r>
      <w:r>
        <w:rPr>
          <w:rFonts w:ascii="Arial" w:hAnsi="Arial" w:cs="Arial"/>
        </w:rPr>
        <w:t>s</w:t>
      </w:r>
      <w:r w:rsidRPr="00E52915">
        <w:rPr>
          <w:rFonts w:ascii="Arial" w:hAnsi="Arial" w:cs="Arial"/>
        </w:rPr>
        <w:t xml:space="preserve"> to fill a need or gap in </w:t>
      </w:r>
      <w:r>
        <w:rPr>
          <w:rFonts w:ascii="Arial" w:hAnsi="Arial" w:cs="Arial"/>
        </w:rPr>
        <w:t>the state service array</w:t>
      </w:r>
      <w:r w:rsidRPr="00E52915">
        <w:rPr>
          <w:rFonts w:ascii="Arial" w:hAnsi="Arial" w:cs="Arial"/>
        </w:rPr>
        <w:t>. A</w:t>
      </w:r>
      <w:r>
        <w:rPr>
          <w:rFonts w:ascii="Arial" w:hAnsi="Arial" w:cs="Arial"/>
        </w:rPr>
        <w:t>n</w:t>
      </w:r>
      <w:r w:rsidRPr="00E52915">
        <w:rPr>
          <w:rFonts w:ascii="Arial" w:hAnsi="Arial" w:cs="Arial"/>
        </w:rPr>
        <w:t xml:space="preserve"> RBHA may only propose a new service when development or expansion of a service with a statewide service </w:t>
      </w:r>
      <w:r>
        <w:rPr>
          <w:rFonts w:ascii="Arial" w:hAnsi="Arial" w:cs="Arial"/>
        </w:rPr>
        <w:t>definition</w:t>
      </w:r>
      <w:r w:rsidRPr="00E52915">
        <w:rPr>
          <w:rFonts w:ascii="Arial" w:hAnsi="Arial" w:cs="Arial"/>
        </w:rPr>
        <w:t xml:space="preserve"> will not adequately address this need/gap.</w:t>
      </w:r>
      <w:r>
        <w:rPr>
          <w:rFonts w:ascii="Arial" w:hAnsi="Arial" w:cs="Arial"/>
        </w:rPr>
        <w:t xml:space="preserve"> Refer to Appendix C for the process to propose a new service.</w:t>
      </w:r>
    </w:p>
    <w:p w14:paraId="3467103D" w14:textId="122AC34C" w:rsidR="00783F01" w:rsidRPr="00E52915" w:rsidRDefault="00783F01" w:rsidP="00833F83">
      <w:pPr>
        <w:widowControl w:val="0"/>
        <w:numPr>
          <w:ilvl w:val="0"/>
          <w:numId w:val="9"/>
        </w:numPr>
        <w:spacing w:before="0" w:after="120"/>
        <w:ind w:left="720"/>
        <w:rPr>
          <w:rFonts w:ascii="Arial" w:hAnsi="Arial" w:cs="Arial"/>
        </w:rPr>
      </w:pPr>
      <w:r w:rsidRPr="00E52915">
        <w:rPr>
          <w:rFonts w:ascii="Arial" w:hAnsi="Arial" w:cs="Arial"/>
          <w:b/>
        </w:rPr>
        <w:t>Service enhancements</w:t>
      </w:r>
      <w:r w:rsidRPr="00E52915">
        <w:rPr>
          <w:rFonts w:ascii="Arial" w:hAnsi="Arial" w:cs="Arial"/>
        </w:rPr>
        <w:t xml:space="preserve"> - Components added to a standard service that are not already a minimal expectation of the service but will increase quality and efficiency of the service delivered. Service enhancements may be used to provide the clinical expertise to serve special populations whose needs cannot be met by traditional behavioral health services</w:t>
      </w:r>
      <w:r>
        <w:rPr>
          <w:rFonts w:ascii="Arial" w:hAnsi="Arial" w:cs="Arial"/>
        </w:rPr>
        <w:t xml:space="preserve">. </w:t>
      </w:r>
      <w:r w:rsidRPr="00E52915">
        <w:rPr>
          <w:rFonts w:ascii="Arial" w:hAnsi="Arial" w:cs="Arial"/>
        </w:rPr>
        <w:t xml:space="preserve">The RBHA </w:t>
      </w:r>
      <w:r>
        <w:rPr>
          <w:rFonts w:ascii="Arial" w:hAnsi="Arial" w:cs="Arial"/>
        </w:rPr>
        <w:t xml:space="preserve">will </w:t>
      </w:r>
      <w:r w:rsidRPr="00E52915">
        <w:rPr>
          <w:rFonts w:ascii="Arial" w:hAnsi="Arial" w:cs="Arial"/>
        </w:rPr>
        <w:t>work with the provider to</w:t>
      </w:r>
      <w:r>
        <w:rPr>
          <w:rFonts w:ascii="Arial" w:hAnsi="Arial" w:cs="Arial"/>
        </w:rPr>
        <w:t xml:space="preserve"> clearly identify how the service enhancement goes above and beyond the minimum requirements. Outcomes will be developed that directly correlate to the purpose of the enhancement. The RBHA will use the </w:t>
      </w:r>
      <w:r w:rsidRPr="00F13BAA">
        <w:rPr>
          <w:rFonts w:ascii="Arial" w:hAnsi="Arial" w:cs="Arial"/>
        </w:rPr>
        <w:t xml:space="preserve">Intent to Propose document </w:t>
      </w:r>
      <w:r>
        <w:rPr>
          <w:rFonts w:ascii="Arial" w:hAnsi="Arial" w:cs="Arial"/>
        </w:rPr>
        <w:t xml:space="preserve">located on the </w:t>
      </w:r>
      <w:hyperlink r:id="rId16" w:history="1">
        <w:r w:rsidRPr="00C5727B">
          <w:rPr>
            <w:rStyle w:val="Hyperlink"/>
            <w:rFonts w:ascii="Arial" w:hAnsi="Arial" w:cs="Arial"/>
          </w:rPr>
          <w:t>DBH website</w:t>
        </w:r>
      </w:hyperlink>
      <w:r>
        <w:rPr>
          <w:rFonts w:ascii="Arial" w:hAnsi="Arial" w:cs="Arial"/>
        </w:rPr>
        <w:t xml:space="preserve">. The RBHA will submit data quarterly for the approved outcomes. </w:t>
      </w:r>
      <w:r w:rsidRPr="00E52915">
        <w:rPr>
          <w:rFonts w:ascii="Arial" w:hAnsi="Arial" w:cs="Arial"/>
        </w:rPr>
        <w:t xml:space="preserve">Ongoing funding of service enhancements are subject to realization of outcomes as proposed. </w:t>
      </w:r>
      <w:r>
        <w:rPr>
          <w:rFonts w:ascii="Arial" w:hAnsi="Arial" w:cs="Arial"/>
        </w:rPr>
        <w:t>Refer to Appendix C for the process to propose a Service Enhancement Plan.</w:t>
      </w:r>
    </w:p>
    <w:p w14:paraId="70E6BA97" w14:textId="77777777" w:rsidR="00783F01" w:rsidRPr="00890837" w:rsidRDefault="00783F01" w:rsidP="00833F83">
      <w:pPr>
        <w:widowControl w:val="0"/>
        <w:numPr>
          <w:ilvl w:val="0"/>
          <w:numId w:val="9"/>
        </w:numPr>
        <w:spacing w:before="0"/>
        <w:ind w:left="720"/>
        <w:rPr>
          <w:rFonts w:ascii="Arial" w:hAnsi="Arial" w:cs="Arial"/>
        </w:rPr>
      </w:pPr>
      <w:r w:rsidRPr="00890837">
        <w:rPr>
          <w:rFonts w:ascii="Arial" w:hAnsi="Arial" w:cs="Arial"/>
          <w:b/>
        </w:rPr>
        <w:t>Plans for One</w:t>
      </w:r>
      <w:r w:rsidRPr="00890837">
        <w:rPr>
          <w:rFonts w:ascii="Arial" w:hAnsi="Arial" w:cs="Arial"/>
        </w:rPr>
        <w:t xml:space="preserve"> - For individuals discharging from Lincoln Regional Center, RBHA may choose to develop a Plan for One, which includes non-traditional services to facilitate discharge (Appendix D). Upon discretion of the Director of Behavioral Health or designee, plans may be funded for individuals at risk to admit or readmit to Lincoln Regional Center. Room and board may also be paid for under Plans for One funding. Room and board requests that would fall under Plans for One funding will need required documentation submitted and approval by the DBH. </w:t>
      </w:r>
      <w:r w:rsidRPr="004C25CC">
        <w:rPr>
          <w:rFonts w:ascii="Arial" w:hAnsi="Arial" w:cs="Arial"/>
        </w:rPr>
        <w:t>Plans may be funded for individuals discharging from, or at risk to re-admit to Lincoln Regional Center.</w:t>
      </w:r>
    </w:p>
    <w:p w14:paraId="5E91292A" w14:textId="77777777" w:rsidR="00783F01" w:rsidRPr="00B7348A" w:rsidRDefault="00783F01" w:rsidP="00783F01">
      <w:pPr>
        <w:widowControl w:val="0"/>
        <w:spacing w:before="0"/>
        <w:ind w:left="720" w:firstLine="0"/>
        <w:rPr>
          <w:rFonts w:ascii="Arial" w:hAnsi="Arial" w:cs="Arial"/>
        </w:rPr>
      </w:pPr>
    </w:p>
    <w:p w14:paraId="01E52945" w14:textId="77777777" w:rsidR="00783F01" w:rsidRPr="00E52915" w:rsidRDefault="00783F01" w:rsidP="00833F83">
      <w:pPr>
        <w:pStyle w:val="ListParagraph"/>
        <w:widowControl w:val="0"/>
        <w:numPr>
          <w:ilvl w:val="0"/>
          <w:numId w:val="9"/>
        </w:numPr>
        <w:spacing w:before="0" w:after="120"/>
        <w:ind w:left="720"/>
        <w:contextualSpacing w:val="0"/>
        <w:rPr>
          <w:rStyle w:val="tgc"/>
          <w:rFonts w:ascii="Arial" w:hAnsi="Arial" w:cs="Arial"/>
        </w:rPr>
      </w:pPr>
      <w:r w:rsidRPr="00E52915">
        <w:rPr>
          <w:rFonts w:ascii="Arial" w:hAnsi="Arial" w:cs="Arial"/>
          <w:b/>
        </w:rPr>
        <w:t xml:space="preserve">Prevention services </w:t>
      </w:r>
      <w:r w:rsidRPr="00E52915">
        <w:rPr>
          <w:rFonts w:ascii="Arial" w:hAnsi="Arial" w:cs="Arial"/>
        </w:rPr>
        <w:t xml:space="preserve">- </w:t>
      </w:r>
      <w:bookmarkStart w:id="30" w:name="_Hlk161141244"/>
      <w:r>
        <w:rPr>
          <w:rFonts w:ascii="Arial" w:hAnsi="Arial" w:cs="Arial"/>
        </w:rPr>
        <w:t>Programs,</w:t>
      </w:r>
      <w:r w:rsidRPr="00E52915">
        <w:rPr>
          <w:rStyle w:val="tgc"/>
          <w:rFonts w:ascii="Arial" w:hAnsi="Arial" w:cs="Arial"/>
          <w:lang w:val="en"/>
        </w:rPr>
        <w:t xml:space="preserve"> policies, or practices delivered prior to the onset </w:t>
      </w:r>
      <w:r w:rsidRPr="00E52915">
        <w:rPr>
          <w:rStyle w:val="tgc"/>
          <w:rFonts w:ascii="Arial" w:hAnsi="Arial" w:cs="Arial"/>
          <w:color w:val="222222"/>
          <w:lang w:val="en"/>
        </w:rPr>
        <w:t xml:space="preserve">of a disorder, and whose interventions are intended to prevent or reduce the risk of developing a behavioral health </w:t>
      </w:r>
      <w:r w:rsidRPr="00E52915">
        <w:rPr>
          <w:rStyle w:val="tgc"/>
          <w:rFonts w:ascii="Arial" w:hAnsi="Arial" w:cs="Arial"/>
          <w:lang w:val="en"/>
        </w:rPr>
        <w:t>condition</w:t>
      </w:r>
      <w:bookmarkEnd w:id="30"/>
      <w:r w:rsidRPr="00E52915">
        <w:rPr>
          <w:rStyle w:val="tgc"/>
          <w:rFonts w:ascii="Arial" w:hAnsi="Arial" w:cs="Arial"/>
          <w:lang w:val="en"/>
        </w:rPr>
        <w:t xml:space="preserve">. </w:t>
      </w:r>
    </w:p>
    <w:p w14:paraId="4F6CFCF4" w14:textId="77777777" w:rsidR="00783F01" w:rsidRPr="00890837" w:rsidRDefault="00783F01" w:rsidP="00833F83">
      <w:pPr>
        <w:pStyle w:val="ListParagraph"/>
        <w:widowControl w:val="0"/>
        <w:numPr>
          <w:ilvl w:val="0"/>
          <w:numId w:val="9"/>
        </w:numPr>
        <w:spacing w:before="0" w:after="120"/>
        <w:ind w:left="720"/>
        <w:contextualSpacing w:val="0"/>
        <w:rPr>
          <w:rFonts w:ascii="Arial" w:hAnsi="Arial" w:cs="Arial"/>
        </w:rPr>
      </w:pPr>
      <w:r w:rsidRPr="00890837">
        <w:rPr>
          <w:rFonts w:ascii="Arial" w:hAnsi="Arial" w:cs="Arial"/>
          <w:b/>
        </w:rPr>
        <w:t xml:space="preserve">Inpatient post-commitment days </w:t>
      </w:r>
      <w:r w:rsidRPr="00890837">
        <w:rPr>
          <w:rFonts w:ascii="Arial" w:hAnsi="Arial" w:cs="Arial"/>
        </w:rPr>
        <w:t xml:space="preserve">- The care for DBH funded mental health board committed individuals who do not continue to meet acute or sub-acute or crisis stabilization care criteria at local hospitals or crisis centers. These individuals are on the wait list for either the Lincoln Regional Center (LRC) or a substance use disorder residential service. A state rate has been established and the RBHA may pay for inpatient post-commitment care (IPPC) until the individual is admitted to the LRC or substance use disorder residential treatment program. It is expected that IPPC days are </w:t>
      </w:r>
      <w:r w:rsidRPr="00890837">
        <w:rPr>
          <w:rFonts w:ascii="Arial" w:hAnsi="Arial" w:cs="Arial"/>
        </w:rPr>
        <w:lastRenderedPageBreak/>
        <w:t>only reimbursed once an individual has been found clinically ineligible for crisis stabilization or for continued inpatient acute or subacute authorization in the CDS. When inpatient post-commitment care is paid for an individual on a waitlist</w:t>
      </w:r>
      <w:r>
        <w:rPr>
          <w:rFonts w:ascii="Arial" w:hAnsi="Arial" w:cs="Arial"/>
        </w:rPr>
        <w:t>,</w:t>
      </w:r>
      <w:r w:rsidRPr="00890837">
        <w:rPr>
          <w:rFonts w:ascii="Arial" w:hAnsi="Arial" w:cs="Arial"/>
        </w:rPr>
        <w:t xml:space="preserve"> and the individual ends up not being admitted to LRC or a substance use disorder residential service, repayment will need to be made back to DBH.</w:t>
      </w:r>
    </w:p>
    <w:p w14:paraId="23310206" w14:textId="77777777" w:rsidR="00783F01" w:rsidRPr="00671871" w:rsidRDefault="00783F01" w:rsidP="00833F83">
      <w:pPr>
        <w:pStyle w:val="ListParagraph"/>
        <w:numPr>
          <w:ilvl w:val="0"/>
          <w:numId w:val="9"/>
        </w:numPr>
        <w:autoSpaceDE w:val="0"/>
        <w:autoSpaceDN w:val="0"/>
        <w:adjustRightInd w:val="0"/>
        <w:spacing w:before="0" w:after="120"/>
        <w:ind w:left="720"/>
        <w:contextualSpacing w:val="0"/>
        <w:rPr>
          <w:rFonts w:ascii="Arial" w:hAnsi="Arial" w:cs="Arial"/>
        </w:rPr>
      </w:pPr>
      <w:r w:rsidRPr="00E52915">
        <w:rPr>
          <w:rFonts w:ascii="Arial" w:hAnsi="Arial" w:cs="Arial"/>
          <w:b/>
        </w:rPr>
        <w:t xml:space="preserve">Room and board </w:t>
      </w:r>
      <w:r w:rsidRPr="00E52915">
        <w:rPr>
          <w:rFonts w:ascii="Arial" w:hAnsi="Arial" w:cs="Arial"/>
        </w:rPr>
        <w:t xml:space="preserve">- DBH has established rates for individuals who are served in Secure Residential Treatment, and due to SSI/SSDI ineligibility, are unable to pay for room and board. For these individuals, DBH/RBHA will pay the state approved rate to cover this charge. Once the individual becomes SSI/SSDI eligible, DBH/RBHA will no longer pay </w:t>
      </w:r>
      <w:r w:rsidRPr="00671871">
        <w:rPr>
          <w:rFonts w:ascii="Arial" w:hAnsi="Arial" w:cs="Arial"/>
        </w:rPr>
        <w:t xml:space="preserve">for any portion of Room and Board. </w:t>
      </w:r>
    </w:p>
    <w:p w14:paraId="2A276172" w14:textId="76401F00" w:rsidR="00783F01" w:rsidRPr="00881B2C" w:rsidRDefault="00783F01" w:rsidP="00833F83">
      <w:pPr>
        <w:pStyle w:val="ListParagraph"/>
        <w:numPr>
          <w:ilvl w:val="0"/>
          <w:numId w:val="9"/>
        </w:numPr>
        <w:tabs>
          <w:tab w:val="left" w:pos="-1080"/>
          <w:tab w:val="left" w:pos="-720"/>
        </w:tabs>
        <w:spacing w:before="0"/>
        <w:ind w:left="720"/>
        <w:contextualSpacing w:val="0"/>
        <w:rPr>
          <w:rFonts w:ascii="Arial" w:hAnsi="Arial" w:cs="Arial"/>
          <w:color w:val="000000" w:themeColor="text1"/>
        </w:rPr>
      </w:pPr>
      <w:r w:rsidRPr="00881B2C">
        <w:rPr>
          <w:rFonts w:ascii="Arial" w:hAnsi="Arial" w:cs="Arial"/>
          <w:b/>
        </w:rPr>
        <w:t xml:space="preserve">Flexible Funding </w:t>
      </w:r>
      <w:r w:rsidRPr="00881B2C">
        <w:rPr>
          <w:rFonts w:ascii="Arial" w:hAnsi="Arial" w:cs="Arial"/>
        </w:rPr>
        <w:t xml:space="preserve">– </w:t>
      </w:r>
      <w:r w:rsidRPr="00881B2C">
        <w:rPr>
          <w:rFonts w:ascii="Arial" w:hAnsi="Arial" w:cs="Arial"/>
          <w:color w:val="000000" w:themeColor="text1"/>
        </w:rPr>
        <w:t xml:space="preserve">Flex funding is to obtain the items, resources, or services necessary to meet a consumer’s identified treatment/rehabilitation goals as stated in the individualized service plan that cannot be provided through other funding mechanisms or more traditional service provision modalities. </w:t>
      </w:r>
      <w:r w:rsidRPr="00881B2C">
        <w:rPr>
          <w:rFonts w:ascii="Arial" w:hAnsi="Arial" w:cs="Arial"/>
        </w:rPr>
        <w:t xml:space="preserve">The use of flex funds must follow the allowable cost guidelines outlined in Appendix </w:t>
      </w:r>
      <w:r w:rsidR="00F46503">
        <w:rPr>
          <w:rFonts w:ascii="Arial" w:hAnsi="Arial" w:cs="Arial"/>
        </w:rPr>
        <w:t>E</w:t>
      </w:r>
      <w:r w:rsidRPr="00881B2C">
        <w:rPr>
          <w:rFonts w:ascii="Arial" w:hAnsi="Arial" w:cs="Arial"/>
        </w:rPr>
        <w:t>.</w:t>
      </w:r>
    </w:p>
    <w:p w14:paraId="487A6FEF" w14:textId="6BD50BDF" w:rsidR="00FE7C62" w:rsidRPr="00E52915" w:rsidRDefault="00FE7C62" w:rsidP="004C25CC">
      <w:pPr>
        <w:pStyle w:val="NOM2Heading"/>
      </w:pPr>
      <w:r w:rsidRPr="00E52915">
        <w:t>Priority Populations</w:t>
      </w:r>
      <w:r w:rsidR="004756B5">
        <w:t xml:space="preserve"> </w:t>
      </w:r>
      <w:r w:rsidR="00783F01">
        <w:t>–</w:t>
      </w:r>
      <w:r w:rsidR="004756B5">
        <w:t xml:space="preserve"> </w:t>
      </w:r>
      <w:r w:rsidR="00783F01">
        <w:t xml:space="preserve">Federal </w:t>
      </w:r>
      <w:r w:rsidR="004756B5">
        <w:t>Funding Guidance</w:t>
      </w:r>
      <w:r w:rsidRPr="00E52915">
        <w:t xml:space="preserve"> </w:t>
      </w:r>
    </w:p>
    <w:p w14:paraId="1C24F5F3" w14:textId="77777777" w:rsidR="00FE7C62" w:rsidRPr="00E52915" w:rsidRDefault="00FE7C62" w:rsidP="00FE7C62">
      <w:pPr>
        <w:autoSpaceDE w:val="0"/>
        <w:autoSpaceDN w:val="0"/>
        <w:adjustRightInd w:val="0"/>
        <w:spacing w:before="240"/>
        <w:ind w:left="0" w:firstLine="0"/>
        <w:rPr>
          <w:rFonts w:ascii="Arial" w:hAnsi="Arial" w:cs="Arial"/>
        </w:rPr>
      </w:pPr>
      <w:r w:rsidRPr="00E52915">
        <w:rPr>
          <w:rFonts w:ascii="Arial" w:hAnsi="Arial" w:cs="Arial"/>
        </w:rPr>
        <w:t>Guidance for funding for priority populations and other funding parameters are included in the Community Mental Health Services Block Grant and the Substance use Prevention and Treatment Block Grant. In addition, DBH has designated services/funding be included for persons with severe and persistent mental illness (SPMI).</w:t>
      </w:r>
    </w:p>
    <w:p w14:paraId="50FC21C0" w14:textId="38617E00" w:rsidR="00FE7C62" w:rsidRPr="00E52915" w:rsidRDefault="00FE7C62" w:rsidP="00833F83">
      <w:pPr>
        <w:pStyle w:val="ListParagraph"/>
        <w:widowControl w:val="0"/>
        <w:numPr>
          <w:ilvl w:val="0"/>
          <w:numId w:val="12"/>
        </w:numPr>
        <w:autoSpaceDE w:val="0"/>
        <w:autoSpaceDN w:val="0"/>
        <w:adjustRightInd w:val="0"/>
        <w:ind w:left="720"/>
        <w:contextualSpacing w:val="0"/>
        <w:rPr>
          <w:rFonts w:ascii="Arial" w:eastAsia="Times New Roman" w:hAnsi="Arial" w:cs="Arial"/>
          <w:snapToGrid w:val="0"/>
        </w:rPr>
      </w:pPr>
      <w:r w:rsidRPr="00E52915">
        <w:rPr>
          <w:rFonts w:ascii="Arial" w:eastAsia="Times New Roman" w:hAnsi="Arial" w:cs="Arial"/>
          <w:b/>
          <w:snapToGrid w:val="0"/>
        </w:rPr>
        <w:t xml:space="preserve">Community Mental Health Services Block Grant </w:t>
      </w:r>
      <w:r w:rsidRPr="00E52915">
        <w:rPr>
          <w:rFonts w:ascii="Arial" w:eastAsia="Times New Roman" w:hAnsi="Arial" w:cs="Arial"/>
          <w:snapToGrid w:val="0"/>
        </w:rPr>
        <w:t>-</w:t>
      </w:r>
      <w:r w:rsidRPr="00E52915">
        <w:rPr>
          <w:rFonts w:ascii="Arial" w:eastAsia="Times New Roman" w:hAnsi="Arial" w:cs="Arial"/>
          <w:b/>
          <w:snapToGrid w:val="0"/>
        </w:rPr>
        <w:t xml:space="preserve"> </w:t>
      </w:r>
      <w:r w:rsidRPr="00E52915">
        <w:rPr>
          <w:rFonts w:ascii="Arial" w:eastAsia="Times New Roman" w:hAnsi="Arial" w:cs="Arial"/>
          <w:snapToGrid w:val="0"/>
        </w:rPr>
        <w:t xml:space="preserve">Specifies Mental Health Block Grant funds are to be used for services for adults with serious mental illness </w:t>
      </w:r>
      <w:r w:rsidR="004756B5">
        <w:rPr>
          <w:rFonts w:ascii="Arial" w:eastAsia="Times New Roman" w:hAnsi="Arial" w:cs="Arial"/>
          <w:snapToGrid w:val="0"/>
        </w:rPr>
        <w:t xml:space="preserve">(SMI) </w:t>
      </w:r>
      <w:r w:rsidRPr="00E52915">
        <w:rPr>
          <w:rFonts w:ascii="Arial" w:eastAsia="Times New Roman" w:hAnsi="Arial" w:cs="Arial"/>
          <w:snapToGrid w:val="0"/>
        </w:rPr>
        <w:t>and youth with severe emotional disturbance</w:t>
      </w:r>
      <w:r w:rsidR="004756B5">
        <w:rPr>
          <w:rFonts w:ascii="Arial" w:eastAsia="Times New Roman" w:hAnsi="Arial" w:cs="Arial"/>
          <w:snapToGrid w:val="0"/>
        </w:rPr>
        <w:t xml:space="preserve"> (SED)</w:t>
      </w:r>
      <w:r w:rsidRPr="00E52915">
        <w:rPr>
          <w:rFonts w:ascii="Arial" w:eastAsia="Times New Roman" w:hAnsi="Arial" w:cs="Arial"/>
          <w:snapToGrid w:val="0"/>
        </w:rPr>
        <w:t xml:space="preserve">. These classifications describe adults/youth </w:t>
      </w:r>
      <w:r w:rsidR="00783F01" w:rsidRPr="00E52915">
        <w:rPr>
          <w:rFonts w:ascii="Arial" w:eastAsia="Times New Roman" w:hAnsi="Arial" w:cs="Arial"/>
          <w:snapToGrid w:val="0"/>
        </w:rPr>
        <w:t>who</w:t>
      </w:r>
      <w:r w:rsidR="00783F01">
        <w:rPr>
          <w:rFonts w:ascii="Arial" w:eastAsia="Times New Roman" w:hAnsi="Arial" w:cs="Arial"/>
          <w:snapToGrid w:val="0"/>
        </w:rPr>
        <w:t>se</w:t>
      </w:r>
      <w:r w:rsidRPr="00E52915">
        <w:rPr>
          <w:rFonts w:ascii="Arial" w:eastAsia="Times New Roman" w:hAnsi="Arial" w:cs="Arial"/>
          <w:snapToGrid w:val="0"/>
        </w:rPr>
        <w:t xml:space="preserve"> mental illness severely interferes with or limits major life activities.</w:t>
      </w:r>
    </w:p>
    <w:p w14:paraId="73A79E9C" w14:textId="139755AE" w:rsidR="00FE7C62" w:rsidRPr="00E52915" w:rsidRDefault="00FE7C62" w:rsidP="00833F83">
      <w:pPr>
        <w:pStyle w:val="ListParagraph"/>
        <w:widowControl w:val="0"/>
        <w:numPr>
          <w:ilvl w:val="1"/>
          <w:numId w:val="12"/>
        </w:numPr>
        <w:autoSpaceDE w:val="0"/>
        <w:autoSpaceDN w:val="0"/>
        <w:adjustRightInd w:val="0"/>
        <w:contextualSpacing w:val="0"/>
        <w:rPr>
          <w:rFonts w:ascii="Arial" w:hAnsi="Arial" w:cs="Arial"/>
        </w:rPr>
      </w:pPr>
      <w:r w:rsidRPr="00E52915">
        <w:rPr>
          <w:rFonts w:ascii="Arial" w:hAnsi="Arial" w:cs="Arial"/>
        </w:rPr>
        <w:t>As defined by federal regulation, a serious mental illness is a condition that affects “persons aged 18 or older who currently or at any time in the past year have had a diagnosable mental, behavioral, or emotional disorder (excluding developmental and substance use disorders) of sufficient duration to meet diagnostic criteria specified within the most recent American Psychiatric Association Diagnostic and Statistical Manual that has resulted in serious functional impairment, which substantially interferes with or limits one or more major life activities” such as maintaining interpersonal relationships, activities of daily living, self-care, employment, and recreation. This definition has since been amended to also exclude dementias and mental disorders due to a general medical condition</w:t>
      </w:r>
      <w:r w:rsidR="00783F01">
        <w:rPr>
          <w:rFonts w:ascii="Arial" w:hAnsi="Arial" w:cs="Arial"/>
        </w:rPr>
        <w:t>.</w:t>
      </w:r>
    </w:p>
    <w:p w14:paraId="007CBB0A" w14:textId="77777777" w:rsidR="00FE7C62" w:rsidRPr="00E52915" w:rsidRDefault="00FE7C62" w:rsidP="00833F83">
      <w:pPr>
        <w:pStyle w:val="ListParagraph"/>
        <w:numPr>
          <w:ilvl w:val="1"/>
          <w:numId w:val="12"/>
        </w:numPr>
        <w:autoSpaceDE w:val="0"/>
        <w:autoSpaceDN w:val="0"/>
        <w:adjustRightInd w:val="0"/>
        <w:contextualSpacing w:val="0"/>
        <w:rPr>
          <w:rFonts w:ascii="Arial" w:hAnsi="Arial" w:cs="Arial"/>
        </w:rPr>
      </w:pPr>
      <w:r w:rsidRPr="00E52915">
        <w:rPr>
          <w:rFonts w:ascii="Arial" w:hAnsi="Arial" w:cs="Arial"/>
        </w:rPr>
        <w:t>The term serious emotional disturbance (SED) is used to refer to children and youth who have had a diagnosable mental, behavioral, or emotional disorder in the past year, which resulted in functional impairment that substantially interferes with or limits the child’s role or functioning in family, school, or community activities. More specifically, it refers to limitations in two or more areas including (1) school/work role performance, (2) home role performance, (3) community performance, (4) behavior towards others, (5) moods/emotions, (6) self-harm behavior, (7) substance use and (8) thinking.</w:t>
      </w:r>
    </w:p>
    <w:p w14:paraId="4C20258E" w14:textId="2D6AAF3E" w:rsidR="00FE7C62" w:rsidRPr="00E52915" w:rsidRDefault="00FE7C62" w:rsidP="00833F83">
      <w:pPr>
        <w:pStyle w:val="ListParagraph"/>
        <w:numPr>
          <w:ilvl w:val="0"/>
          <w:numId w:val="12"/>
        </w:numPr>
        <w:ind w:left="720"/>
        <w:contextualSpacing w:val="0"/>
        <w:rPr>
          <w:rFonts w:ascii="Arial" w:hAnsi="Arial" w:cs="Arial"/>
        </w:rPr>
      </w:pPr>
      <w:r w:rsidRPr="00E52915">
        <w:rPr>
          <w:rFonts w:ascii="Arial" w:eastAsia="Times New Roman" w:hAnsi="Arial" w:cs="Arial"/>
          <w:b/>
          <w:snapToGrid w:val="0"/>
        </w:rPr>
        <w:t xml:space="preserve">Substance Use Prevention and Treatment Block Grant </w:t>
      </w:r>
      <w:r w:rsidRPr="00E52915">
        <w:rPr>
          <w:rFonts w:ascii="Arial" w:eastAsia="Times New Roman" w:hAnsi="Arial" w:cs="Arial"/>
          <w:snapToGrid w:val="0"/>
        </w:rPr>
        <w:t>-</w:t>
      </w:r>
      <w:r w:rsidRPr="00E52915">
        <w:rPr>
          <w:rFonts w:ascii="Arial" w:eastAsia="Times New Roman" w:hAnsi="Arial" w:cs="Arial"/>
          <w:b/>
          <w:snapToGrid w:val="0"/>
        </w:rPr>
        <w:t xml:space="preserve"> </w:t>
      </w:r>
      <w:r w:rsidRPr="00E52915">
        <w:rPr>
          <w:rFonts w:ascii="Arial" w:eastAsia="Times New Roman" w:hAnsi="Arial" w:cs="Arial"/>
          <w:snapToGrid w:val="0"/>
        </w:rPr>
        <w:t xml:space="preserve">Provides guidance on expenditure of funds including primary prevention, specialized services for pregnant women and women with dependent children, and other funding parameters. </w:t>
      </w:r>
      <w:r w:rsidRPr="00E52915">
        <w:rPr>
          <w:rFonts w:ascii="Arial" w:hAnsi="Arial" w:cs="Arial"/>
        </w:rPr>
        <w:t xml:space="preserve">For more information on funding requirements see Appendix </w:t>
      </w:r>
      <w:r w:rsidR="00F46503">
        <w:rPr>
          <w:rFonts w:ascii="Arial" w:hAnsi="Arial" w:cs="Arial"/>
        </w:rPr>
        <w:t>K</w:t>
      </w:r>
      <w:r w:rsidRPr="00E52915">
        <w:rPr>
          <w:rFonts w:ascii="Arial" w:hAnsi="Arial" w:cs="Arial"/>
        </w:rPr>
        <w:t>.</w:t>
      </w:r>
    </w:p>
    <w:p w14:paraId="2EE4CDF7" w14:textId="77777777" w:rsidR="00201C9F" w:rsidRDefault="00201C9F" w:rsidP="00352295">
      <w:pPr>
        <w:autoSpaceDE w:val="0"/>
        <w:autoSpaceDN w:val="0"/>
        <w:adjustRightInd w:val="0"/>
        <w:spacing w:before="240"/>
        <w:ind w:left="0" w:firstLine="0"/>
        <w:rPr>
          <w:rFonts w:ascii="Arial" w:hAnsi="Arial" w:cs="Arial"/>
          <w:b/>
          <w:bCs/>
          <w:sz w:val="26"/>
          <w:szCs w:val="26"/>
        </w:rPr>
      </w:pPr>
    </w:p>
    <w:p w14:paraId="12933625" w14:textId="77777777" w:rsidR="00201C9F" w:rsidRDefault="00201C9F" w:rsidP="00352295">
      <w:pPr>
        <w:autoSpaceDE w:val="0"/>
        <w:autoSpaceDN w:val="0"/>
        <w:adjustRightInd w:val="0"/>
        <w:spacing w:before="240"/>
        <w:ind w:left="0" w:firstLine="0"/>
        <w:rPr>
          <w:rFonts w:ascii="Arial" w:hAnsi="Arial" w:cs="Arial"/>
          <w:b/>
          <w:bCs/>
          <w:sz w:val="26"/>
          <w:szCs w:val="26"/>
        </w:rPr>
      </w:pPr>
    </w:p>
    <w:p w14:paraId="733FA593" w14:textId="65903086" w:rsidR="00FE7C62" w:rsidRPr="004C25CC" w:rsidRDefault="00572264" w:rsidP="00352295">
      <w:pPr>
        <w:autoSpaceDE w:val="0"/>
        <w:autoSpaceDN w:val="0"/>
        <w:adjustRightInd w:val="0"/>
        <w:spacing w:before="240"/>
        <w:ind w:left="0" w:firstLine="0"/>
        <w:rPr>
          <w:rFonts w:ascii="Arial" w:hAnsi="Arial" w:cs="Arial"/>
          <w:b/>
          <w:bCs/>
          <w:sz w:val="26"/>
          <w:szCs w:val="26"/>
        </w:rPr>
      </w:pPr>
      <w:r>
        <w:rPr>
          <w:rFonts w:ascii="Arial" w:hAnsi="Arial" w:cs="Arial"/>
          <w:b/>
          <w:bCs/>
          <w:sz w:val="26"/>
          <w:szCs w:val="26"/>
        </w:rPr>
        <w:t xml:space="preserve">State </w:t>
      </w:r>
      <w:r w:rsidR="00201C9F">
        <w:rPr>
          <w:rFonts w:ascii="Arial" w:hAnsi="Arial" w:cs="Arial"/>
          <w:b/>
          <w:bCs/>
          <w:sz w:val="26"/>
          <w:szCs w:val="26"/>
        </w:rPr>
        <w:t xml:space="preserve">Funded </w:t>
      </w:r>
      <w:r w:rsidR="00FE7C62" w:rsidRPr="004C25CC">
        <w:rPr>
          <w:rFonts w:ascii="Arial" w:hAnsi="Arial" w:cs="Arial"/>
          <w:b/>
          <w:bCs/>
          <w:sz w:val="26"/>
          <w:szCs w:val="26"/>
        </w:rPr>
        <w:t>Priority Populations for Admission</w:t>
      </w:r>
    </w:p>
    <w:p w14:paraId="3D77FCCE" w14:textId="36EF8CDA" w:rsidR="00366624" w:rsidRDefault="00C760B9" w:rsidP="004C25CC">
      <w:pPr>
        <w:autoSpaceDE w:val="0"/>
        <w:autoSpaceDN w:val="0"/>
        <w:adjustRightInd w:val="0"/>
        <w:spacing w:before="0"/>
        <w:ind w:left="0" w:firstLine="0"/>
        <w:rPr>
          <w:rFonts w:ascii="Arial" w:eastAsia="Times New Roman" w:hAnsi="Arial" w:cs="Arial"/>
          <w:snapToGrid w:val="0"/>
        </w:rPr>
      </w:pPr>
      <w:r w:rsidRPr="00E52915">
        <w:rPr>
          <w:rFonts w:ascii="Arial" w:hAnsi="Arial" w:cs="Arial"/>
        </w:rPr>
        <w:t xml:space="preserve">Our system prioritizes </w:t>
      </w:r>
      <w:r w:rsidR="00F65473" w:rsidRPr="00E52915">
        <w:rPr>
          <w:rFonts w:ascii="Arial" w:hAnsi="Arial" w:cs="Arial"/>
        </w:rPr>
        <w:t>admission</w:t>
      </w:r>
      <w:r w:rsidR="002B620D" w:rsidRPr="00E52915">
        <w:rPr>
          <w:rFonts w:ascii="Arial" w:hAnsi="Arial" w:cs="Arial"/>
        </w:rPr>
        <w:t xml:space="preserve"> and </w:t>
      </w:r>
      <w:r w:rsidR="00462189" w:rsidRPr="00E52915">
        <w:rPr>
          <w:rFonts w:ascii="Arial" w:hAnsi="Arial" w:cs="Arial"/>
        </w:rPr>
        <w:t xml:space="preserve">services </w:t>
      </w:r>
      <w:r w:rsidR="00F65473" w:rsidRPr="00E52915">
        <w:rPr>
          <w:rFonts w:ascii="Arial" w:hAnsi="Arial" w:cs="Arial"/>
        </w:rPr>
        <w:t>for populations</w:t>
      </w:r>
      <w:r w:rsidRPr="00E52915">
        <w:rPr>
          <w:rFonts w:ascii="Arial" w:hAnsi="Arial" w:cs="Arial"/>
        </w:rPr>
        <w:t xml:space="preserve"> </w:t>
      </w:r>
      <w:r w:rsidR="003A010B" w:rsidRPr="00E52915">
        <w:rPr>
          <w:rFonts w:ascii="Arial" w:hAnsi="Arial" w:cs="Arial"/>
        </w:rPr>
        <w:t>meeting</w:t>
      </w:r>
      <w:r w:rsidR="007833FD" w:rsidRPr="00E52915">
        <w:rPr>
          <w:rFonts w:ascii="Arial" w:hAnsi="Arial" w:cs="Arial"/>
        </w:rPr>
        <w:t xml:space="preserve"> </w:t>
      </w:r>
      <w:r w:rsidR="008E076B" w:rsidRPr="00E52915">
        <w:rPr>
          <w:rFonts w:ascii="Arial" w:hAnsi="Arial" w:cs="Arial"/>
        </w:rPr>
        <w:t xml:space="preserve">State Priority Guidelines and </w:t>
      </w:r>
      <w:r w:rsidR="007833FD" w:rsidRPr="00E52915">
        <w:rPr>
          <w:rFonts w:ascii="Arial" w:hAnsi="Arial" w:cs="Arial"/>
        </w:rPr>
        <w:t xml:space="preserve">Federal Block Grant </w:t>
      </w:r>
      <w:r w:rsidR="008E076B" w:rsidRPr="00E52915">
        <w:rPr>
          <w:rFonts w:ascii="Arial" w:hAnsi="Arial" w:cs="Arial"/>
        </w:rPr>
        <w:t>Requirements.</w:t>
      </w:r>
      <w:r w:rsidR="00FE7C62" w:rsidRPr="00FE7C62">
        <w:rPr>
          <w:rFonts w:ascii="Arial" w:eastAsia="Times New Roman" w:hAnsi="Arial" w:cs="Arial"/>
          <w:snapToGrid w:val="0"/>
        </w:rPr>
        <w:t xml:space="preserve"> </w:t>
      </w:r>
      <w:r w:rsidR="00FE7C62" w:rsidRPr="00E52915">
        <w:rPr>
          <w:rFonts w:ascii="Arial" w:eastAsia="Times New Roman" w:hAnsi="Arial" w:cs="Arial"/>
          <w:snapToGrid w:val="0"/>
        </w:rPr>
        <w:t>Community-based service providers will prioritize these populations for admission to services above others waiting for the service.</w:t>
      </w:r>
    </w:p>
    <w:p w14:paraId="0549748D" w14:textId="77777777" w:rsidR="00366624" w:rsidRPr="004C25CC" w:rsidRDefault="00366624" w:rsidP="004C25CC">
      <w:pPr>
        <w:autoSpaceDE w:val="0"/>
        <w:autoSpaceDN w:val="0"/>
        <w:adjustRightInd w:val="0"/>
        <w:spacing w:before="0"/>
        <w:ind w:left="0" w:firstLine="0"/>
        <w:rPr>
          <w:rFonts w:ascii="Arial" w:eastAsia="Times New Roman" w:hAnsi="Arial" w:cs="Arial"/>
          <w:snapToGrid w:val="0"/>
        </w:rPr>
      </w:pPr>
    </w:p>
    <w:p w14:paraId="2FEF19D9" w14:textId="5A6E7C72" w:rsidR="00366624" w:rsidRPr="00E52915" w:rsidRDefault="00FE7C62" w:rsidP="00833F83">
      <w:pPr>
        <w:pStyle w:val="ListParagraph"/>
        <w:numPr>
          <w:ilvl w:val="2"/>
          <w:numId w:val="15"/>
        </w:numPr>
      </w:pPr>
      <w:r w:rsidRPr="004C25CC">
        <w:rPr>
          <w:rFonts w:ascii="Arial" w:hAnsi="Arial" w:cs="Arial"/>
          <w:b/>
        </w:rPr>
        <w:t xml:space="preserve">Admission Priorities for </w:t>
      </w:r>
      <w:r w:rsidR="003F5CC7" w:rsidRPr="004C25CC">
        <w:rPr>
          <w:rFonts w:ascii="Arial" w:hAnsi="Arial" w:cs="Arial"/>
          <w:b/>
        </w:rPr>
        <w:t>State-</w:t>
      </w:r>
      <w:r w:rsidR="007833FD" w:rsidRPr="004C25CC">
        <w:rPr>
          <w:rFonts w:ascii="Arial" w:hAnsi="Arial" w:cs="Arial"/>
          <w:b/>
        </w:rPr>
        <w:t>level community services</w:t>
      </w:r>
      <w:r w:rsidRPr="004C25CC">
        <w:rPr>
          <w:rFonts w:ascii="Arial" w:hAnsi="Arial" w:cs="Arial"/>
          <w:b/>
        </w:rPr>
        <w:t>:</w:t>
      </w:r>
      <w:r w:rsidR="007833FD" w:rsidRPr="004C25CC">
        <w:rPr>
          <w:rFonts w:ascii="Arial" w:hAnsi="Arial" w:cs="Arial"/>
          <w:b/>
        </w:rPr>
        <w:t xml:space="preserve"> </w:t>
      </w:r>
    </w:p>
    <w:p w14:paraId="6C0567F9" w14:textId="35034107" w:rsidR="00AA3B6C" w:rsidRPr="00FE7C62" w:rsidRDefault="007833FD" w:rsidP="00CF096A">
      <w:pPr>
        <w:pStyle w:val="ListParagraph"/>
        <w:widowControl w:val="0"/>
        <w:numPr>
          <w:ilvl w:val="0"/>
          <w:numId w:val="143"/>
        </w:numPr>
        <w:autoSpaceDE w:val="0"/>
        <w:autoSpaceDN w:val="0"/>
        <w:adjustRightInd w:val="0"/>
        <w:spacing w:before="0"/>
        <w:contextualSpacing w:val="0"/>
        <w:rPr>
          <w:rFonts w:ascii="Arial" w:hAnsi="Arial" w:cs="Arial"/>
          <w:b/>
        </w:rPr>
      </w:pPr>
      <w:r w:rsidRPr="00FE7C62">
        <w:rPr>
          <w:rFonts w:ascii="Arial" w:eastAsia="Times New Roman" w:hAnsi="Arial" w:cs="Arial"/>
          <w:snapToGrid w:val="0"/>
        </w:rPr>
        <w:t xml:space="preserve">Persons </w:t>
      </w:r>
      <w:r w:rsidR="004756B5">
        <w:rPr>
          <w:rFonts w:ascii="Arial" w:eastAsia="Times New Roman" w:hAnsi="Arial" w:cs="Arial"/>
          <w:snapToGrid w:val="0"/>
        </w:rPr>
        <w:t xml:space="preserve">who are </w:t>
      </w:r>
      <w:r w:rsidR="00522A08" w:rsidRPr="00FE7C62">
        <w:rPr>
          <w:rFonts w:ascii="Arial" w:eastAsia="Times New Roman" w:hAnsi="Arial" w:cs="Arial"/>
          <w:snapToGrid w:val="0"/>
        </w:rPr>
        <w:t xml:space="preserve">mental health board committed and </w:t>
      </w:r>
      <w:r w:rsidRPr="00FE7C62">
        <w:rPr>
          <w:rFonts w:ascii="Arial" w:eastAsia="Times New Roman" w:hAnsi="Arial" w:cs="Arial"/>
          <w:snapToGrid w:val="0"/>
        </w:rPr>
        <w:t xml:space="preserve">being treated in a Regional Center who are ready for </w:t>
      </w:r>
      <w:r w:rsidR="002107C7" w:rsidRPr="00FE7C62">
        <w:rPr>
          <w:rFonts w:ascii="Arial" w:eastAsia="Times New Roman" w:hAnsi="Arial" w:cs="Arial"/>
          <w:snapToGrid w:val="0"/>
        </w:rPr>
        <w:t>discharge.</w:t>
      </w:r>
    </w:p>
    <w:p w14:paraId="49F8EC37" w14:textId="713D2B1A" w:rsidR="00AA3B6C" w:rsidRPr="00E52915" w:rsidRDefault="007833FD" w:rsidP="00CF096A">
      <w:pPr>
        <w:pStyle w:val="ListParagraph"/>
        <w:widowControl w:val="0"/>
        <w:numPr>
          <w:ilvl w:val="0"/>
          <w:numId w:val="143"/>
        </w:numPr>
        <w:spacing w:before="0"/>
        <w:contextualSpacing w:val="0"/>
        <w:rPr>
          <w:rFonts w:ascii="Arial" w:hAnsi="Arial" w:cs="Arial"/>
          <w:b/>
        </w:rPr>
      </w:pPr>
      <w:r w:rsidRPr="00E52915">
        <w:rPr>
          <w:rFonts w:ascii="Arial" w:eastAsia="Times New Roman" w:hAnsi="Arial" w:cs="Arial"/>
          <w:snapToGrid w:val="0"/>
        </w:rPr>
        <w:t>Persons</w:t>
      </w:r>
      <w:r w:rsidR="00522A08" w:rsidRPr="00E52915">
        <w:rPr>
          <w:rFonts w:ascii="Arial" w:eastAsia="Times New Roman" w:hAnsi="Arial" w:cs="Arial"/>
          <w:snapToGrid w:val="0"/>
        </w:rPr>
        <w:t xml:space="preserve"> who are mental health board</w:t>
      </w:r>
      <w:r w:rsidRPr="00E52915">
        <w:rPr>
          <w:rFonts w:ascii="Arial" w:eastAsia="Times New Roman" w:hAnsi="Arial" w:cs="Arial"/>
          <w:snapToGrid w:val="0"/>
        </w:rPr>
        <w:t xml:space="preserve"> committed to inpatient care</w:t>
      </w:r>
      <w:r w:rsidR="004756B5">
        <w:rPr>
          <w:rFonts w:ascii="Arial" w:eastAsia="Times New Roman" w:hAnsi="Arial" w:cs="Arial"/>
          <w:snapToGrid w:val="0"/>
        </w:rPr>
        <w:t>,</w:t>
      </w:r>
      <w:r w:rsidRPr="00E52915">
        <w:rPr>
          <w:rFonts w:ascii="Arial" w:eastAsia="Times New Roman" w:hAnsi="Arial" w:cs="Arial"/>
          <w:snapToGrid w:val="0"/>
        </w:rPr>
        <w:t xml:space="preserve"> being treated in a commun</w:t>
      </w:r>
      <w:r w:rsidR="00E41422" w:rsidRPr="00E52915">
        <w:rPr>
          <w:rFonts w:ascii="Arial" w:eastAsia="Times New Roman" w:hAnsi="Arial" w:cs="Arial"/>
          <w:snapToGrid w:val="0"/>
        </w:rPr>
        <w:t xml:space="preserve">ity inpatient setting or crisis </w:t>
      </w:r>
      <w:r w:rsidRPr="00E52915">
        <w:rPr>
          <w:rFonts w:ascii="Arial" w:eastAsia="Times New Roman" w:hAnsi="Arial" w:cs="Arial"/>
          <w:snapToGrid w:val="0"/>
        </w:rPr>
        <w:t>center and who are awaiting discharge</w:t>
      </w:r>
      <w:r w:rsidR="002107C7">
        <w:rPr>
          <w:rFonts w:ascii="Arial" w:eastAsia="Times New Roman" w:hAnsi="Arial" w:cs="Arial"/>
          <w:snapToGrid w:val="0"/>
        </w:rPr>
        <w:t>.</w:t>
      </w:r>
    </w:p>
    <w:p w14:paraId="79BF6430" w14:textId="6D2294A4" w:rsidR="00AA3B6C" w:rsidRPr="00E52915" w:rsidRDefault="007833FD" w:rsidP="00CF096A">
      <w:pPr>
        <w:pStyle w:val="ListParagraph"/>
        <w:widowControl w:val="0"/>
        <w:numPr>
          <w:ilvl w:val="0"/>
          <w:numId w:val="143"/>
        </w:numPr>
        <w:spacing w:before="0"/>
        <w:contextualSpacing w:val="0"/>
        <w:rPr>
          <w:rFonts w:ascii="Arial" w:hAnsi="Arial" w:cs="Arial"/>
          <w:b/>
        </w:rPr>
      </w:pPr>
      <w:r w:rsidRPr="00E52915">
        <w:rPr>
          <w:rFonts w:ascii="Arial" w:eastAsia="Times New Roman" w:hAnsi="Arial" w:cs="Arial"/>
          <w:snapToGrid w:val="0"/>
        </w:rPr>
        <w:t>Persons com</w:t>
      </w:r>
      <w:r w:rsidR="003F5CC7" w:rsidRPr="00E52915">
        <w:rPr>
          <w:rFonts w:ascii="Arial" w:eastAsia="Times New Roman" w:hAnsi="Arial" w:cs="Arial"/>
          <w:snapToGrid w:val="0"/>
        </w:rPr>
        <w:t>mitted to outpatient care by a mental health b</w:t>
      </w:r>
      <w:r w:rsidRPr="00E52915">
        <w:rPr>
          <w:rFonts w:ascii="Arial" w:eastAsia="Times New Roman" w:hAnsi="Arial" w:cs="Arial"/>
          <w:snapToGrid w:val="0"/>
        </w:rPr>
        <w:t>oard</w:t>
      </w:r>
      <w:r w:rsidR="002107C7">
        <w:rPr>
          <w:rFonts w:ascii="Arial" w:eastAsia="Times New Roman" w:hAnsi="Arial" w:cs="Arial"/>
          <w:snapToGrid w:val="0"/>
        </w:rPr>
        <w:t>.</w:t>
      </w:r>
      <w:r w:rsidRPr="00E52915">
        <w:rPr>
          <w:rFonts w:ascii="Arial" w:eastAsia="Times New Roman" w:hAnsi="Arial" w:cs="Arial"/>
          <w:snapToGrid w:val="0"/>
        </w:rPr>
        <w:t xml:space="preserve"> </w:t>
      </w:r>
    </w:p>
    <w:p w14:paraId="59A7ADDC" w14:textId="6759063D" w:rsidR="007833FD" w:rsidRPr="004C25CC" w:rsidRDefault="007833FD" w:rsidP="00CF096A">
      <w:pPr>
        <w:pStyle w:val="ListParagraph"/>
        <w:widowControl w:val="0"/>
        <w:numPr>
          <w:ilvl w:val="0"/>
          <w:numId w:val="143"/>
        </w:numPr>
        <w:spacing w:before="0"/>
        <w:contextualSpacing w:val="0"/>
        <w:rPr>
          <w:rFonts w:ascii="Arial" w:hAnsi="Arial" w:cs="Arial"/>
          <w:b/>
        </w:rPr>
      </w:pPr>
      <w:r w:rsidRPr="00E52915">
        <w:rPr>
          <w:rFonts w:ascii="Arial" w:eastAsia="Times New Roman" w:hAnsi="Arial" w:cs="Arial"/>
          <w:snapToGrid w:val="0"/>
        </w:rPr>
        <w:t>All others</w:t>
      </w:r>
    </w:p>
    <w:p w14:paraId="16B21B9F" w14:textId="77777777" w:rsidR="00366624" w:rsidRPr="00E52915" w:rsidRDefault="00366624" w:rsidP="004C25CC">
      <w:pPr>
        <w:pStyle w:val="ListParagraph"/>
        <w:widowControl w:val="0"/>
        <w:spacing w:before="0"/>
        <w:ind w:left="1080" w:firstLine="0"/>
        <w:contextualSpacing w:val="0"/>
        <w:rPr>
          <w:rFonts w:ascii="Arial" w:hAnsi="Arial" w:cs="Arial"/>
          <w:b/>
        </w:rPr>
      </w:pPr>
    </w:p>
    <w:p w14:paraId="448B4B3A" w14:textId="62B91C35" w:rsidR="00084ADA" w:rsidRPr="004C25CC" w:rsidRDefault="00FE7C62" w:rsidP="00833F83">
      <w:pPr>
        <w:pStyle w:val="ListParagraph"/>
        <w:numPr>
          <w:ilvl w:val="3"/>
          <w:numId w:val="14"/>
        </w:numPr>
        <w:rPr>
          <w:rFonts w:ascii="Arial" w:hAnsi="Arial" w:cs="Arial"/>
          <w:snapToGrid w:val="0"/>
        </w:rPr>
      </w:pPr>
      <w:r w:rsidRPr="004C25CC">
        <w:rPr>
          <w:rFonts w:ascii="Arial" w:hAnsi="Arial" w:cs="Arial"/>
          <w:b/>
          <w:snapToGrid w:val="0"/>
        </w:rPr>
        <w:t xml:space="preserve">Admission Priorities for </w:t>
      </w:r>
      <w:r w:rsidR="00895821" w:rsidRPr="004C25CC">
        <w:rPr>
          <w:rFonts w:ascii="Arial" w:hAnsi="Arial" w:cs="Arial"/>
          <w:b/>
          <w:snapToGrid w:val="0"/>
        </w:rPr>
        <w:t xml:space="preserve">Substance </w:t>
      </w:r>
      <w:r w:rsidR="003B1EDB" w:rsidRPr="004C25CC">
        <w:rPr>
          <w:rFonts w:ascii="Arial" w:hAnsi="Arial" w:cs="Arial"/>
          <w:b/>
          <w:snapToGrid w:val="0"/>
        </w:rPr>
        <w:t>U</w:t>
      </w:r>
      <w:r w:rsidR="00895821" w:rsidRPr="004C25CC">
        <w:rPr>
          <w:rFonts w:ascii="Arial" w:hAnsi="Arial" w:cs="Arial"/>
          <w:b/>
          <w:snapToGrid w:val="0"/>
        </w:rPr>
        <w:t>se</w:t>
      </w:r>
      <w:r w:rsidR="00F65473" w:rsidRPr="004C25CC">
        <w:rPr>
          <w:rFonts w:ascii="Arial" w:hAnsi="Arial" w:cs="Arial"/>
          <w:b/>
          <w:snapToGrid w:val="0"/>
        </w:rPr>
        <w:t xml:space="preserve"> Prevention and Treatment Block Grant</w:t>
      </w:r>
      <w:r w:rsidRPr="004C25CC">
        <w:rPr>
          <w:rFonts w:ascii="Arial" w:hAnsi="Arial" w:cs="Arial"/>
          <w:b/>
          <w:snapToGrid w:val="0"/>
        </w:rPr>
        <w:t>:</w:t>
      </w:r>
    </w:p>
    <w:p w14:paraId="24D46263" w14:textId="7513E249" w:rsidR="00084ADA" w:rsidRPr="00E52915" w:rsidRDefault="00084ADA" w:rsidP="00CF096A">
      <w:pPr>
        <w:pStyle w:val="ListParagraph"/>
        <w:widowControl w:val="0"/>
        <w:numPr>
          <w:ilvl w:val="1"/>
          <w:numId w:val="96"/>
        </w:numPr>
        <w:spacing w:before="0"/>
        <w:contextualSpacing w:val="0"/>
        <w:rPr>
          <w:rFonts w:ascii="Arial" w:eastAsia="Times New Roman" w:hAnsi="Arial" w:cs="Arial"/>
          <w:snapToGrid w:val="0"/>
        </w:rPr>
      </w:pPr>
      <w:r w:rsidRPr="00E52915">
        <w:rPr>
          <w:rFonts w:ascii="Arial" w:eastAsia="Times New Roman" w:hAnsi="Arial" w:cs="Arial"/>
          <w:snapToGrid w:val="0"/>
        </w:rPr>
        <w:t>Pregnant injecting drug users</w:t>
      </w:r>
    </w:p>
    <w:p w14:paraId="02CF4204" w14:textId="36228D49" w:rsidR="00084ADA" w:rsidRPr="00E52915" w:rsidRDefault="00084ADA" w:rsidP="00CF096A">
      <w:pPr>
        <w:pStyle w:val="ListParagraph"/>
        <w:widowControl w:val="0"/>
        <w:numPr>
          <w:ilvl w:val="1"/>
          <w:numId w:val="96"/>
        </w:numPr>
        <w:spacing w:before="0"/>
        <w:contextualSpacing w:val="0"/>
        <w:rPr>
          <w:rFonts w:ascii="Arial" w:eastAsia="Times New Roman" w:hAnsi="Arial" w:cs="Arial"/>
          <w:snapToGrid w:val="0"/>
        </w:rPr>
      </w:pPr>
      <w:r w:rsidRPr="00E52915">
        <w:rPr>
          <w:rFonts w:ascii="Arial" w:eastAsia="Times New Roman" w:hAnsi="Arial" w:cs="Arial"/>
          <w:snapToGrid w:val="0"/>
        </w:rPr>
        <w:t>Other pregnant substance users</w:t>
      </w:r>
    </w:p>
    <w:p w14:paraId="642442F5" w14:textId="311A106A" w:rsidR="00084ADA" w:rsidRPr="00E52915" w:rsidRDefault="00084ADA" w:rsidP="00CF096A">
      <w:pPr>
        <w:pStyle w:val="ListParagraph"/>
        <w:widowControl w:val="0"/>
        <w:numPr>
          <w:ilvl w:val="1"/>
          <w:numId w:val="96"/>
        </w:numPr>
        <w:spacing w:before="0"/>
        <w:contextualSpacing w:val="0"/>
        <w:rPr>
          <w:rFonts w:ascii="Arial" w:eastAsia="Times New Roman" w:hAnsi="Arial" w:cs="Arial"/>
          <w:snapToGrid w:val="0"/>
        </w:rPr>
      </w:pPr>
      <w:r w:rsidRPr="00E52915">
        <w:rPr>
          <w:rFonts w:ascii="Arial" w:eastAsia="Times New Roman" w:hAnsi="Arial" w:cs="Arial"/>
          <w:snapToGrid w:val="0"/>
        </w:rPr>
        <w:t>Other injecting drug users</w:t>
      </w:r>
    </w:p>
    <w:p w14:paraId="5E2990FD" w14:textId="1730E32B" w:rsidR="00084ADA" w:rsidRPr="00E52915" w:rsidRDefault="00084ADA" w:rsidP="00CF096A">
      <w:pPr>
        <w:pStyle w:val="ListParagraph"/>
        <w:widowControl w:val="0"/>
        <w:numPr>
          <w:ilvl w:val="1"/>
          <w:numId w:val="96"/>
        </w:numPr>
        <w:spacing w:before="0"/>
        <w:contextualSpacing w:val="0"/>
        <w:rPr>
          <w:rFonts w:ascii="Arial" w:eastAsia="Times New Roman" w:hAnsi="Arial" w:cs="Arial"/>
          <w:snapToGrid w:val="0"/>
        </w:rPr>
      </w:pPr>
      <w:r w:rsidRPr="00E52915">
        <w:rPr>
          <w:rFonts w:ascii="Arial" w:eastAsia="Times New Roman" w:hAnsi="Arial" w:cs="Arial"/>
          <w:snapToGrid w:val="0"/>
        </w:rPr>
        <w:t>Women with dependent children who have physical custody or are attempting to regain custody of their children</w:t>
      </w:r>
      <w:r w:rsidR="002107C7">
        <w:rPr>
          <w:rFonts w:ascii="Arial" w:eastAsia="Times New Roman" w:hAnsi="Arial" w:cs="Arial"/>
          <w:snapToGrid w:val="0"/>
        </w:rPr>
        <w:t>.</w:t>
      </w:r>
      <w:r w:rsidRPr="00E52915">
        <w:rPr>
          <w:rFonts w:ascii="Arial" w:eastAsia="Times New Roman" w:hAnsi="Arial" w:cs="Arial"/>
          <w:snapToGrid w:val="0"/>
        </w:rPr>
        <w:t xml:space="preserve"> </w:t>
      </w:r>
    </w:p>
    <w:p w14:paraId="7BAC1E89" w14:textId="4171B839" w:rsidR="00084ADA" w:rsidRPr="00E52915" w:rsidRDefault="00084ADA" w:rsidP="00CF096A">
      <w:pPr>
        <w:pStyle w:val="ListParagraph"/>
        <w:widowControl w:val="0"/>
        <w:numPr>
          <w:ilvl w:val="1"/>
          <w:numId w:val="96"/>
        </w:numPr>
        <w:spacing w:before="0" w:after="120"/>
        <w:contextualSpacing w:val="0"/>
        <w:rPr>
          <w:rFonts w:ascii="Arial" w:eastAsia="Times New Roman" w:hAnsi="Arial" w:cs="Arial"/>
          <w:snapToGrid w:val="0"/>
        </w:rPr>
      </w:pPr>
      <w:r w:rsidRPr="00E52915">
        <w:rPr>
          <w:rFonts w:ascii="Arial" w:eastAsia="Times New Roman" w:hAnsi="Arial" w:cs="Arial"/>
          <w:snapToGrid w:val="0"/>
        </w:rPr>
        <w:t>All other</w:t>
      </w:r>
      <w:r w:rsidR="00B97171">
        <w:rPr>
          <w:rFonts w:ascii="Arial" w:eastAsia="Times New Roman" w:hAnsi="Arial" w:cs="Arial"/>
          <w:snapToGrid w:val="0"/>
        </w:rPr>
        <w:t>s</w:t>
      </w:r>
    </w:p>
    <w:p w14:paraId="1D57C777" w14:textId="5F32A5B0" w:rsidR="00084ADA" w:rsidRPr="00E52915" w:rsidRDefault="00366624" w:rsidP="00833F83">
      <w:pPr>
        <w:pStyle w:val="ListParagraph"/>
        <w:numPr>
          <w:ilvl w:val="3"/>
          <w:numId w:val="14"/>
        </w:numPr>
        <w:spacing w:before="0" w:after="120"/>
        <w:contextualSpacing w:val="0"/>
        <w:rPr>
          <w:rFonts w:ascii="Arial" w:eastAsia="Times New Roman" w:hAnsi="Arial" w:cs="Arial"/>
          <w:snapToGrid w:val="0"/>
        </w:rPr>
      </w:pPr>
      <w:r>
        <w:rPr>
          <w:rFonts w:ascii="Arial" w:eastAsia="Times New Roman" w:hAnsi="Arial" w:cs="Arial"/>
          <w:snapToGrid w:val="0"/>
        </w:rPr>
        <w:t>I</w:t>
      </w:r>
      <w:r w:rsidR="003822EF" w:rsidRPr="00E52915">
        <w:rPr>
          <w:rFonts w:ascii="Arial" w:eastAsia="Times New Roman" w:hAnsi="Arial" w:cs="Arial"/>
          <w:snapToGrid w:val="0"/>
        </w:rPr>
        <w:t>f a priority consu</w:t>
      </w:r>
      <w:r w:rsidR="005B7E93" w:rsidRPr="00E52915">
        <w:rPr>
          <w:rFonts w:ascii="Arial" w:eastAsia="Times New Roman" w:hAnsi="Arial" w:cs="Arial"/>
          <w:snapToGrid w:val="0"/>
        </w:rPr>
        <w:t>mer</w:t>
      </w:r>
      <w:r>
        <w:rPr>
          <w:rFonts w:ascii="Arial" w:eastAsia="Times New Roman" w:hAnsi="Arial" w:cs="Arial"/>
          <w:snapToGrid w:val="0"/>
        </w:rPr>
        <w:t xml:space="preserve"> who fall into categories </w:t>
      </w:r>
      <w:r w:rsidR="00D00A22">
        <w:rPr>
          <w:rFonts w:ascii="Arial" w:eastAsia="Times New Roman" w:hAnsi="Arial" w:cs="Arial"/>
          <w:snapToGrid w:val="0"/>
        </w:rPr>
        <w:t>2.</w:t>
      </w:r>
      <w:r>
        <w:rPr>
          <w:rFonts w:ascii="Arial" w:eastAsia="Times New Roman" w:hAnsi="Arial" w:cs="Arial"/>
          <w:snapToGrid w:val="0"/>
        </w:rPr>
        <w:t>a. – c.</w:t>
      </w:r>
      <w:r w:rsidR="005B7E93" w:rsidRPr="00E52915">
        <w:rPr>
          <w:rFonts w:ascii="Arial" w:eastAsia="Times New Roman" w:hAnsi="Arial" w:cs="Arial"/>
          <w:snapToGrid w:val="0"/>
        </w:rPr>
        <w:t xml:space="preserve"> is not admitted to treatment, </w:t>
      </w:r>
      <w:r w:rsidR="00084ADA" w:rsidRPr="00E52915">
        <w:rPr>
          <w:rFonts w:ascii="Arial" w:eastAsia="Times New Roman" w:hAnsi="Arial" w:cs="Arial"/>
          <w:snapToGrid w:val="0"/>
        </w:rPr>
        <w:t>providers must provide interim substance</w:t>
      </w:r>
      <w:r w:rsidR="00AA53E4" w:rsidRPr="00E52915">
        <w:rPr>
          <w:rFonts w:ascii="Arial" w:eastAsia="Times New Roman" w:hAnsi="Arial" w:cs="Arial"/>
          <w:snapToGrid w:val="0"/>
        </w:rPr>
        <w:t xml:space="preserve"> use </w:t>
      </w:r>
      <w:r w:rsidR="00C73CCD" w:rsidRPr="00E52915">
        <w:rPr>
          <w:rFonts w:ascii="Arial" w:eastAsia="Times New Roman" w:hAnsi="Arial" w:cs="Arial"/>
          <w:snapToGrid w:val="0"/>
        </w:rPr>
        <w:t>disorder services</w:t>
      </w:r>
      <w:r w:rsidR="00084ADA" w:rsidRPr="00E52915">
        <w:rPr>
          <w:rFonts w:ascii="Arial" w:eastAsia="Times New Roman" w:hAnsi="Arial" w:cs="Arial"/>
          <w:snapToGrid w:val="0"/>
        </w:rPr>
        <w:t>.</w:t>
      </w:r>
      <w:r w:rsidR="003F5CC7" w:rsidRPr="00E52915">
        <w:rPr>
          <w:rFonts w:ascii="Arial" w:eastAsia="Times New Roman" w:hAnsi="Arial" w:cs="Arial"/>
          <w:snapToGrid w:val="0"/>
        </w:rPr>
        <w:t xml:space="preserve"> Interim s</w:t>
      </w:r>
      <w:r w:rsidR="00084ADA" w:rsidRPr="00E52915">
        <w:rPr>
          <w:rFonts w:ascii="Arial" w:eastAsia="Times New Roman" w:hAnsi="Arial" w:cs="Arial"/>
          <w:snapToGrid w:val="0"/>
        </w:rPr>
        <w:t xml:space="preserve">ubstance </w:t>
      </w:r>
      <w:r w:rsidR="003F5CC7" w:rsidRPr="00E52915">
        <w:rPr>
          <w:rFonts w:ascii="Arial" w:eastAsia="Times New Roman" w:hAnsi="Arial" w:cs="Arial"/>
          <w:snapToGrid w:val="0"/>
        </w:rPr>
        <w:t xml:space="preserve">use </w:t>
      </w:r>
      <w:r w:rsidR="006C79C2" w:rsidRPr="00E52915">
        <w:rPr>
          <w:rFonts w:ascii="Arial" w:eastAsia="Times New Roman" w:hAnsi="Arial" w:cs="Arial"/>
          <w:snapToGrid w:val="0"/>
        </w:rPr>
        <w:t xml:space="preserve">disorder </w:t>
      </w:r>
      <w:r w:rsidR="003F5CC7" w:rsidRPr="00E52915">
        <w:rPr>
          <w:rFonts w:ascii="Arial" w:eastAsia="Times New Roman" w:hAnsi="Arial" w:cs="Arial"/>
          <w:snapToGrid w:val="0"/>
        </w:rPr>
        <w:t>s</w:t>
      </w:r>
      <w:r w:rsidR="00084ADA" w:rsidRPr="00E52915">
        <w:rPr>
          <w:rFonts w:ascii="Arial" w:eastAsia="Times New Roman" w:hAnsi="Arial" w:cs="Arial"/>
          <w:snapToGrid w:val="0"/>
        </w:rPr>
        <w:t xml:space="preserve">ervices are services that are provided until an individual is admitted to a treatment program to reduce the adverse effects of substance use, promote health, and reduce the risk of transmission of </w:t>
      </w:r>
      <w:r w:rsidR="00084601" w:rsidRPr="00E52915">
        <w:rPr>
          <w:rFonts w:ascii="Arial" w:hAnsi="Arial" w:cs="Arial"/>
        </w:rPr>
        <w:t>human immunodeficiency virus (HIV)</w:t>
      </w:r>
      <w:r w:rsidR="003A010B" w:rsidRPr="00E52915">
        <w:rPr>
          <w:rFonts w:ascii="Arial" w:hAnsi="Arial" w:cs="Arial"/>
        </w:rPr>
        <w:t xml:space="preserve"> and </w:t>
      </w:r>
      <w:r w:rsidR="00084601" w:rsidRPr="00E52915">
        <w:rPr>
          <w:rFonts w:ascii="Arial" w:hAnsi="Arial" w:cs="Arial"/>
        </w:rPr>
        <w:t>tuberculosis (TB).</w:t>
      </w:r>
    </w:p>
    <w:p w14:paraId="5FCF60EA" w14:textId="6040993C" w:rsidR="008E6795" w:rsidRDefault="00366624" w:rsidP="008E6795">
      <w:pPr>
        <w:pStyle w:val="ListParagraph"/>
        <w:numPr>
          <w:ilvl w:val="3"/>
          <w:numId w:val="14"/>
        </w:numPr>
        <w:spacing w:before="0"/>
        <w:contextualSpacing w:val="0"/>
        <w:rPr>
          <w:rFonts w:ascii="Arial" w:hAnsi="Arial" w:cs="Arial"/>
        </w:rPr>
      </w:pPr>
      <w:r>
        <w:rPr>
          <w:rFonts w:ascii="Arial" w:eastAsia="Times New Roman" w:hAnsi="Arial" w:cs="Arial"/>
          <w:snapToGrid w:val="0"/>
        </w:rPr>
        <w:t>For all</w:t>
      </w:r>
      <w:r w:rsidR="008E1EBA" w:rsidRPr="00E52915">
        <w:rPr>
          <w:rFonts w:ascii="Arial" w:eastAsia="Times New Roman" w:hAnsi="Arial" w:cs="Arial"/>
          <w:snapToGrid w:val="0"/>
        </w:rPr>
        <w:t xml:space="preserve"> </w:t>
      </w:r>
      <w:r>
        <w:rPr>
          <w:rFonts w:ascii="Arial" w:eastAsia="Times New Roman" w:hAnsi="Arial" w:cs="Arial"/>
          <w:snapToGrid w:val="0"/>
        </w:rPr>
        <w:t xml:space="preserve">consumers </w:t>
      </w:r>
      <w:r w:rsidR="008E1EBA" w:rsidRPr="00E52915">
        <w:rPr>
          <w:rFonts w:ascii="Arial" w:eastAsia="Times New Roman" w:hAnsi="Arial" w:cs="Arial"/>
          <w:snapToGrid w:val="0"/>
        </w:rPr>
        <w:t>on the wait list, p</w:t>
      </w:r>
      <w:r w:rsidR="00084ADA" w:rsidRPr="00E52915">
        <w:rPr>
          <w:rFonts w:ascii="Arial" w:eastAsia="Times New Roman" w:hAnsi="Arial" w:cs="Arial"/>
          <w:snapToGrid w:val="0"/>
        </w:rPr>
        <w:t>roviders may provide engagement services, which is another</w:t>
      </w:r>
      <w:r w:rsidR="00084ADA" w:rsidRPr="00E52915">
        <w:rPr>
          <w:rFonts w:ascii="Arial" w:hAnsi="Arial" w:cs="Arial"/>
        </w:rPr>
        <w:t xml:space="preserve"> substance use service</w:t>
      </w:r>
      <w:r w:rsidR="003A010B" w:rsidRPr="00E52915">
        <w:rPr>
          <w:rFonts w:ascii="Arial" w:hAnsi="Arial" w:cs="Arial"/>
        </w:rPr>
        <w:t xml:space="preserve">. It is </w:t>
      </w:r>
      <w:r w:rsidR="00084ADA" w:rsidRPr="00E52915">
        <w:rPr>
          <w:rFonts w:ascii="Arial" w:hAnsi="Arial" w:cs="Arial"/>
        </w:rPr>
        <w:t>typically a less intense service tha</w:t>
      </w:r>
      <w:r w:rsidR="00401FE5" w:rsidRPr="00E52915">
        <w:rPr>
          <w:rFonts w:ascii="Arial" w:hAnsi="Arial" w:cs="Arial"/>
        </w:rPr>
        <w:t>n</w:t>
      </w:r>
      <w:r w:rsidR="00084ADA" w:rsidRPr="00E52915">
        <w:rPr>
          <w:rFonts w:ascii="Arial" w:hAnsi="Arial" w:cs="Arial"/>
        </w:rPr>
        <w:t xml:space="preserve"> the service they are</w:t>
      </w:r>
      <w:r w:rsidR="003A010B" w:rsidRPr="00E52915">
        <w:rPr>
          <w:rFonts w:ascii="Arial" w:hAnsi="Arial" w:cs="Arial"/>
        </w:rPr>
        <w:t xml:space="preserve"> being</w:t>
      </w:r>
      <w:r w:rsidR="00084ADA" w:rsidRPr="00E52915">
        <w:rPr>
          <w:rFonts w:ascii="Arial" w:hAnsi="Arial" w:cs="Arial"/>
        </w:rPr>
        <w:t xml:space="preserve"> referred</w:t>
      </w:r>
      <w:r w:rsidR="003A010B" w:rsidRPr="00E52915">
        <w:rPr>
          <w:rFonts w:ascii="Arial" w:hAnsi="Arial" w:cs="Arial"/>
        </w:rPr>
        <w:t xml:space="preserve"> to</w:t>
      </w:r>
      <w:r w:rsidR="00084ADA" w:rsidRPr="00E52915">
        <w:rPr>
          <w:rFonts w:ascii="Arial" w:hAnsi="Arial" w:cs="Arial"/>
        </w:rPr>
        <w:t>,</w:t>
      </w:r>
      <w:r w:rsidR="003A010B" w:rsidRPr="00E52915">
        <w:rPr>
          <w:rFonts w:ascii="Arial" w:hAnsi="Arial" w:cs="Arial"/>
        </w:rPr>
        <w:t xml:space="preserve"> but</w:t>
      </w:r>
      <w:r w:rsidR="00084ADA" w:rsidRPr="00E52915">
        <w:rPr>
          <w:rFonts w:ascii="Arial" w:hAnsi="Arial" w:cs="Arial"/>
        </w:rPr>
        <w:t xml:space="preserve"> that enhances the individual’s motivation in the recovery process until </w:t>
      </w:r>
      <w:r w:rsidR="003A010B" w:rsidRPr="00E52915">
        <w:rPr>
          <w:rFonts w:ascii="Arial" w:hAnsi="Arial" w:cs="Arial"/>
        </w:rPr>
        <w:t>they are</w:t>
      </w:r>
      <w:r w:rsidR="00084ADA" w:rsidRPr="00E52915">
        <w:rPr>
          <w:rFonts w:ascii="Arial" w:hAnsi="Arial" w:cs="Arial"/>
        </w:rPr>
        <w:t xml:space="preserve"> admitted to the level of service clinically indicated. Engagement services may also identify and attend to an individual’s immediate needs, even if the problems cannot be resolved instantly.</w:t>
      </w:r>
    </w:p>
    <w:p w14:paraId="04D463F7" w14:textId="4222887C" w:rsidR="00A14224" w:rsidRPr="007F3762" w:rsidRDefault="00A14224" w:rsidP="008E6795">
      <w:pPr>
        <w:pStyle w:val="ListParagraph"/>
        <w:numPr>
          <w:ilvl w:val="3"/>
          <w:numId w:val="14"/>
        </w:numPr>
        <w:spacing w:before="0"/>
        <w:contextualSpacing w:val="0"/>
        <w:rPr>
          <w:rFonts w:ascii="Arial" w:hAnsi="Arial" w:cs="Arial"/>
          <w:b/>
          <w:bCs/>
        </w:rPr>
      </w:pPr>
      <w:r w:rsidRPr="007F3762">
        <w:rPr>
          <w:rFonts w:ascii="Arial" w:hAnsi="Arial" w:cs="Arial"/>
          <w:b/>
          <w:bCs/>
        </w:rPr>
        <w:t>Housing Related Assistance Funding</w:t>
      </w:r>
    </w:p>
    <w:p w14:paraId="309A0202" w14:textId="672C9976" w:rsidR="00F97D98" w:rsidRPr="007F3762" w:rsidRDefault="00A14224" w:rsidP="00A14224">
      <w:pPr>
        <w:spacing w:before="0"/>
        <w:ind w:left="720" w:firstLine="0"/>
        <w:rPr>
          <w:rFonts w:ascii="Arial" w:hAnsi="Arial" w:cs="Arial"/>
        </w:rPr>
      </w:pPr>
      <w:r w:rsidRPr="007F3762">
        <w:rPr>
          <w:rFonts w:ascii="Arial" w:hAnsi="Arial" w:cs="Arial"/>
        </w:rPr>
        <w:t>While the regions may fund individuals with both serious mental illness and substance use disorder</w:t>
      </w:r>
      <w:r w:rsidR="00F97D98" w:rsidRPr="007F3762">
        <w:rPr>
          <w:rFonts w:ascii="Arial" w:hAnsi="Arial" w:cs="Arial"/>
        </w:rPr>
        <w:t xml:space="preserve">, consumers with serious mental illness shall be prioritized over consumers with substance abuse disorder.  </w:t>
      </w:r>
    </w:p>
    <w:p w14:paraId="1E673FDA" w14:textId="0033ECB8" w:rsidR="008E6795" w:rsidRPr="00F97D98" w:rsidRDefault="008E6795" w:rsidP="00F97D98">
      <w:pPr>
        <w:pStyle w:val="ListParagraph"/>
        <w:spacing w:before="0"/>
        <w:ind w:firstLine="0"/>
        <w:contextualSpacing w:val="0"/>
        <w:rPr>
          <w:rFonts w:ascii="Arial" w:hAnsi="Arial" w:cs="Arial"/>
        </w:rPr>
      </w:pPr>
    </w:p>
    <w:p w14:paraId="06CDEFE0" w14:textId="361E03F1" w:rsidR="008E1EBA" w:rsidRDefault="000667E3" w:rsidP="00366624">
      <w:pPr>
        <w:autoSpaceDE w:val="0"/>
        <w:autoSpaceDN w:val="0"/>
        <w:adjustRightInd w:val="0"/>
        <w:ind w:left="360" w:firstLine="0"/>
        <w:rPr>
          <w:rFonts w:ascii="Arial" w:hAnsi="Arial" w:cs="Arial"/>
        </w:rPr>
      </w:pPr>
      <w:r w:rsidRPr="00E52915">
        <w:rPr>
          <w:rFonts w:ascii="Arial" w:hAnsi="Arial" w:cs="Arial"/>
          <w:b/>
        </w:rPr>
        <w:t>Note:</w:t>
      </w:r>
      <w:r w:rsidR="008B54B9" w:rsidRPr="00E52915">
        <w:rPr>
          <w:rFonts w:ascii="Arial" w:hAnsi="Arial" w:cs="Arial"/>
        </w:rPr>
        <w:t xml:space="preserve"> </w:t>
      </w:r>
      <w:r w:rsidRPr="00E52915">
        <w:rPr>
          <w:rFonts w:ascii="Arial" w:hAnsi="Arial" w:cs="Arial"/>
        </w:rPr>
        <w:t>A provider may be presented with a situation where competing priorities for services exist. In these situations, the provider may request assistance from DBH’s Network Administrator to reconcile such a situation and remain in compliance with priority population admission expectations.</w:t>
      </w:r>
      <w:r w:rsidR="00084ADA" w:rsidRPr="00E52915">
        <w:rPr>
          <w:rFonts w:ascii="Arial" w:hAnsi="Arial" w:cs="Arial"/>
        </w:rPr>
        <w:t xml:space="preserve"> </w:t>
      </w:r>
    </w:p>
    <w:p w14:paraId="4B68A718" w14:textId="77777777" w:rsidR="00AE75B9" w:rsidRDefault="00AE75B9" w:rsidP="00366624">
      <w:pPr>
        <w:autoSpaceDE w:val="0"/>
        <w:autoSpaceDN w:val="0"/>
        <w:adjustRightInd w:val="0"/>
        <w:ind w:left="360" w:firstLine="0"/>
        <w:rPr>
          <w:rFonts w:ascii="Arial" w:hAnsi="Arial" w:cs="Arial"/>
        </w:rPr>
      </w:pPr>
    </w:p>
    <w:p w14:paraId="75B3B4B0" w14:textId="1B5B18DA" w:rsidR="00AE75B9" w:rsidRPr="00B6355E" w:rsidRDefault="00AE75B9" w:rsidP="004C25CC">
      <w:pPr>
        <w:pStyle w:val="NOM2Heading"/>
      </w:pPr>
      <w:r w:rsidRPr="00B6355E">
        <w:lastRenderedPageBreak/>
        <w:t>CAPACITY/WAITING LIST MANAGEMENT for PRIORITY POPULATIONS</w:t>
      </w:r>
      <w:r w:rsidR="00794063">
        <w:t xml:space="preserve"> for SUBSTANCE USE PREVENTION AND TREATMENT BLOCK GRANT</w:t>
      </w:r>
    </w:p>
    <w:p w14:paraId="0A27A99E" w14:textId="77777777" w:rsidR="00AE75B9" w:rsidRPr="00E52915" w:rsidRDefault="00AE75B9" w:rsidP="00833F83">
      <w:pPr>
        <w:widowControl w:val="0"/>
        <w:numPr>
          <w:ilvl w:val="0"/>
          <w:numId w:val="40"/>
        </w:numPr>
        <w:tabs>
          <w:tab w:val="clear" w:pos="720"/>
        </w:tabs>
        <w:rPr>
          <w:rFonts w:ascii="Arial" w:hAnsi="Arial" w:cs="Arial"/>
        </w:rPr>
      </w:pPr>
      <w:r w:rsidRPr="00E52915">
        <w:rPr>
          <w:rFonts w:ascii="Arial" w:hAnsi="Arial" w:cs="Arial"/>
        </w:rPr>
        <w:t xml:space="preserve">The RBHA must provide documentation to DBH within 7 days of reaching 90 percent of capacity to admit individuals to a treatment program. </w:t>
      </w:r>
    </w:p>
    <w:p w14:paraId="2EA2D89C" w14:textId="77777777" w:rsidR="00AE75B9" w:rsidRPr="00E52915" w:rsidRDefault="00AE75B9" w:rsidP="00833F83">
      <w:pPr>
        <w:widowControl w:val="0"/>
        <w:numPr>
          <w:ilvl w:val="0"/>
          <w:numId w:val="40"/>
        </w:numPr>
        <w:tabs>
          <w:tab w:val="clear" w:pos="720"/>
        </w:tabs>
        <w:rPr>
          <w:rFonts w:ascii="Arial" w:hAnsi="Arial" w:cs="Arial"/>
        </w:rPr>
      </w:pPr>
      <w:r w:rsidRPr="00E52915">
        <w:rPr>
          <w:rFonts w:ascii="Arial" w:hAnsi="Arial" w:cs="Arial"/>
        </w:rPr>
        <w:t xml:space="preserve">The RBHA will locate an alternative treatment program with the capacity to serve the individual and offer the treatment to the consumer. </w:t>
      </w:r>
    </w:p>
    <w:p w14:paraId="385C93B7" w14:textId="77777777" w:rsidR="00AE75B9" w:rsidRPr="00E52915" w:rsidRDefault="00AE75B9" w:rsidP="00833F83">
      <w:pPr>
        <w:widowControl w:val="0"/>
        <w:numPr>
          <w:ilvl w:val="0"/>
          <w:numId w:val="40"/>
        </w:numPr>
        <w:tabs>
          <w:tab w:val="clear" w:pos="720"/>
        </w:tabs>
        <w:rPr>
          <w:rFonts w:ascii="Arial" w:hAnsi="Arial" w:cs="Arial"/>
        </w:rPr>
      </w:pPr>
      <w:r w:rsidRPr="00E52915">
        <w:rPr>
          <w:rFonts w:ascii="Arial" w:hAnsi="Arial" w:cs="Arial"/>
        </w:rPr>
        <w:t xml:space="preserve">If capacity to serve cannot be identified, the RBHA will ensure that interim services are made available within 48 hours of the time the individual requested treatment services. </w:t>
      </w:r>
    </w:p>
    <w:p w14:paraId="529BB26A" w14:textId="77777777" w:rsidR="00AE75B9" w:rsidRPr="00E52915" w:rsidRDefault="00AE75B9" w:rsidP="00833F83">
      <w:pPr>
        <w:widowControl w:val="0"/>
        <w:numPr>
          <w:ilvl w:val="0"/>
          <w:numId w:val="40"/>
        </w:numPr>
        <w:tabs>
          <w:tab w:val="clear" w:pos="720"/>
        </w:tabs>
        <w:rPr>
          <w:rFonts w:ascii="Arial" w:hAnsi="Arial" w:cs="Arial"/>
        </w:rPr>
      </w:pPr>
      <w:r w:rsidRPr="00E52915">
        <w:rPr>
          <w:rFonts w:ascii="Arial" w:hAnsi="Arial" w:cs="Arial"/>
        </w:rPr>
        <w:t>Should interim services not be made available to an individual within the 48-hour timeframe, the RBHA will immediately contact DBH. The RBHA and DBH will then collaboratively problem-solve to immediately resolve the situation.</w:t>
      </w:r>
    </w:p>
    <w:p w14:paraId="3A186BAB" w14:textId="77777777" w:rsidR="00AE75B9" w:rsidRPr="00E52915" w:rsidRDefault="00AE75B9" w:rsidP="00833F83">
      <w:pPr>
        <w:widowControl w:val="0"/>
        <w:numPr>
          <w:ilvl w:val="0"/>
          <w:numId w:val="40"/>
        </w:numPr>
        <w:tabs>
          <w:tab w:val="clear" w:pos="720"/>
        </w:tabs>
        <w:rPr>
          <w:rFonts w:ascii="Arial" w:hAnsi="Arial" w:cs="Arial"/>
        </w:rPr>
      </w:pPr>
      <w:r w:rsidRPr="00E52915">
        <w:rPr>
          <w:rFonts w:ascii="Arial" w:hAnsi="Arial" w:cs="Arial"/>
        </w:rPr>
        <w:t xml:space="preserve">The RBHA will comply with and ensure provider compliance with waitlist and capacity reporting expectations. </w:t>
      </w:r>
    </w:p>
    <w:p w14:paraId="55E74CD2" w14:textId="6A6806BF" w:rsidR="00AE75B9" w:rsidRPr="00E52915" w:rsidRDefault="00AE75B9" w:rsidP="00833F83">
      <w:pPr>
        <w:widowControl w:val="0"/>
        <w:numPr>
          <w:ilvl w:val="0"/>
          <w:numId w:val="40"/>
        </w:numPr>
        <w:tabs>
          <w:tab w:val="clear" w:pos="720"/>
        </w:tabs>
        <w:rPr>
          <w:rFonts w:ascii="Arial" w:hAnsi="Arial" w:cs="Arial"/>
        </w:rPr>
      </w:pPr>
      <w:r w:rsidRPr="00E52915">
        <w:rPr>
          <w:rFonts w:ascii="Arial" w:hAnsi="Arial" w:cs="Arial"/>
        </w:rPr>
        <w:t xml:space="preserve">The RBHA will ensure that their providers have a mechanism is in place that allows for maintaining at least weekly contact with those individuals on the waiting list and document all communication with those on this list. </w:t>
      </w:r>
      <w:r w:rsidR="0015315F">
        <w:rPr>
          <w:rFonts w:ascii="Arial" w:hAnsi="Arial" w:cs="Arial"/>
        </w:rPr>
        <w:t xml:space="preserve">The RBHA will follow up with providers to ensure encounters are closed out if no activity occurs for more than six (6) months. </w:t>
      </w:r>
    </w:p>
    <w:p w14:paraId="257AFBFE" w14:textId="77777777" w:rsidR="00AE75B9" w:rsidRPr="00E52915" w:rsidRDefault="00AE75B9" w:rsidP="00833F83">
      <w:pPr>
        <w:widowControl w:val="0"/>
        <w:numPr>
          <w:ilvl w:val="0"/>
          <w:numId w:val="40"/>
        </w:numPr>
        <w:tabs>
          <w:tab w:val="clear" w:pos="720"/>
        </w:tabs>
        <w:rPr>
          <w:rFonts w:ascii="Arial" w:hAnsi="Arial" w:cs="Arial"/>
        </w:rPr>
      </w:pPr>
      <w:r w:rsidRPr="00E52915">
        <w:rPr>
          <w:rFonts w:ascii="Arial" w:hAnsi="Arial" w:cs="Arial"/>
        </w:rPr>
        <w:t xml:space="preserve">If an individual cannot be located or refuses treatment, the individual’s name should be promptly removed from the waiting list but can again be placed on the waiting list should the individual request treatment. Reasonable efforts should be made to encourage individuals to remain on the waiting list. </w:t>
      </w:r>
    </w:p>
    <w:p w14:paraId="7A2201BB" w14:textId="77777777" w:rsidR="00AE75B9" w:rsidRPr="00E52915" w:rsidRDefault="00AE75B9" w:rsidP="00833F83">
      <w:pPr>
        <w:widowControl w:val="0"/>
        <w:numPr>
          <w:ilvl w:val="0"/>
          <w:numId w:val="40"/>
        </w:numPr>
        <w:tabs>
          <w:tab w:val="clear" w:pos="720"/>
        </w:tabs>
        <w:rPr>
          <w:rFonts w:ascii="Arial" w:hAnsi="Arial" w:cs="Arial"/>
        </w:rPr>
      </w:pPr>
      <w:r w:rsidRPr="00E52915">
        <w:rPr>
          <w:rFonts w:ascii="Arial" w:hAnsi="Arial" w:cs="Arial"/>
        </w:rPr>
        <w:t xml:space="preserve">The RBHA will ensure that individuals on the waiting list are provided with the best estimated timeframe for admission to treatment. </w:t>
      </w:r>
    </w:p>
    <w:p w14:paraId="05A96790" w14:textId="77777777" w:rsidR="00AE75B9" w:rsidRPr="00E52915" w:rsidRDefault="00AE75B9" w:rsidP="00833F83">
      <w:pPr>
        <w:widowControl w:val="0"/>
        <w:numPr>
          <w:ilvl w:val="0"/>
          <w:numId w:val="40"/>
        </w:numPr>
        <w:tabs>
          <w:tab w:val="clear" w:pos="720"/>
        </w:tabs>
        <w:rPr>
          <w:rFonts w:ascii="Arial" w:hAnsi="Arial" w:cs="Arial"/>
        </w:rPr>
      </w:pPr>
      <w:r w:rsidRPr="00E52915">
        <w:rPr>
          <w:rFonts w:ascii="Arial" w:hAnsi="Arial" w:cs="Arial"/>
        </w:rPr>
        <w:t xml:space="preserve">The RBHA will ensure that individuals are placed on the waiting list for the appropriate level of care as many times as the individual requests treatment. </w:t>
      </w:r>
    </w:p>
    <w:p w14:paraId="4EF69FE8" w14:textId="77777777" w:rsidR="00AE75B9" w:rsidRPr="00E52915" w:rsidRDefault="00AE75B9" w:rsidP="00833F83">
      <w:pPr>
        <w:widowControl w:val="0"/>
        <w:numPr>
          <w:ilvl w:val="0"/>
          <w:numId w:val="40"/>
        </w:numPr>
        <w:tabs>
          <w:tab w:val="clear" w:pos="720"/>
        </w:tabs>
        <w:rPr>
          <w:rFonts w:ascii="Arial" w:hAnsi="Arial" w:cs="Arial"/>
        </w:rPr>
      </w:pPr>
      <w:r w:rsidRPr="00E52915">
        <w:rPr>
          <w:rFonts w:ascii="Arial" w:hAnsi="Arial" w:cs="Arial"/>
        </w:rPr>
        <w:t>The RBHA will ensure that individuals on the waiting list are admitted into treatment at the earliest possible time, to the most appropriate level of care, and within a reasonable geographic area that is acceptable to the individual.</w:t>
      </w:r>
    </w:p>
    <w:p w14:paraId="666161A5" w14:textId="77777777" w:rsidR="00AE75B9" w:rsidRPr="00E52915" w:rsidRDefault="00AE75B9" w:rsidP="00833F83">
      <w:pPr>
        <w:widowControl w:val="0"/>
        <w:numPr>
          <w:ilvl w:val="0"/>
          <w:numId w:val="40"/>
        </w:numPr>
        <w:tabs>
          <w:tab w:val="clear" w:pos="720"/>
        </w:tabs>
        <w:rPr>
          <w:rFonts w:ascii="Arial" w:hAnsi="Arial" w:cs="Arial"/>
        </w:rPr>
      </w:pPr>
      <w:r w:rsidRPr="00E52915">
        <w:rPr>
          <w:rFonts w:ascii="Arial" w:hAnsi="Arial" w:cs="Arial"/>
        </w:rPr>
        <w:t>Should the individual choose to receive treatment outside the RBHA’s catchment area, the sending and receiving RBHA will collaborate to ensure that treatment occurs.</w:t>
      </w:r>
    </w:p>
    <w:p w14:paraId="27023B16" w14:textId="77777777" w:rsidR="00B6355E" w:rsidRDefault="00B6355E" w:rsidP="00B6355E">
      <w:pPr>
        <w:ind w:left="90" w:firstLine="0"/>
        <w:rPr>
          <w:rFonts w:ascii="Arial" w:hAnsi="Arial" w:cs="Arial"/>
          <w:b/>
        </w:rPr>
      </w:pPr>
    </w:p>
    <w:p w14:paraId="6DB8166C" w14:textId="77777777" w:rsidR="00B6355E" w:rsidRDefault="00B6355E" w:rsidP="00B6355E">
      <w:pPr>
        <w:ind w:left="90" w:firstLine="0"/>
        <w:rPr>
          <w:rFonts w:ascii="Arial" w:hAnsi="Arial" w:cs="Arial"/>
          <w:b/>
        </w:rPr>
      </w:pPr>
    </w:p>
    <w:p w14:paraId="5848011B" w14:textId="30C7A600" w:rsidR="00B6355E" w:rsidRPr="004C25CC" w:rsidRDefault="00B6355E" w:rsidP="004C25CC">
      <w:pPr>
        <w:ind w:left="90" w:firstLine="0"/>
        <w:rPr>
          <w:rFonts w:ascii="Arial" w:hAnsi="Arial" w:cs="Arial"/>
          <w:b/>
          <w:sz w:val="26"/>
          <w:szCs w:val="26"/>
        </w:rPr>
      </w:pPr>
      <w:r w:rsidRPr="004C25CC">
        <w:rPr>
          <w:rFonts w:ascii="Arial" w:hAnsi="Arial" w:cs="Arial"/>
          <w:b/>
          <w:sz w:val="26"/>
          <w:szCs w:val="26"/>
        </w:rPr>
        <w:t>SUBSTANCE USE ASSESSMENTS for PRIORITY POPULATIONS</w:t>
      </w:r>
    </w:p>
    <w:p w14:paraId="5D5F5527" w14:textId="77777777" w:rsidR="00B6355E" w:rsidRPr="00E52915" w:rsidRDefault="00B6355E" w:rsidP="00833F83">
      <w:pPr>
        <w:widowControl w:val="0"/>
        <w:numPr>
          <w:ilvl w:val="0"/>
          <w:numId w:val="21"/>
        </w:numPr>
        <w:ind w:left="720"/>
        <w:rPr>
          <w:rFonts w:ascii="Arial" w:hAnsi="Arial" w:cs="Arial"/>
        </w:rPr>
      </w:pPr>
      <w:r w:rsidRPr="00E52915">
        <w:rPr>
          <w:rFonts w:ascii="Arial" w:hAnsi="Arial" w:cs="Arial"/>
        </w:rPr>
        <w:t xml:space="preserve">If an individual identified as a priority population has not received a substance use assessment and is requesting treatment, the individual shall be given an appointment for the assessment within 48 hours and receive the assessment within 7 business days. </w:t>
      </w:r>
    </w:p>
    <w:p w14:paraId="2D52AC09" w14:textId="77777777" w:rsidR="00B6355E" w:rsidRPr="00E52915" w:rsidRDefault="00B6355E" w:rsidP="00833F83">
      <w:pPr>
        <w:widowControl w:val="0"/>
        <w:numPr>
          <w:ilvl w:val="0"/>
          <w:numId w:val="21"/>
        </w:numPr>
        <w:ind w:left="720"/>
        <w:rPr>
          <w:rFonts w:ascii="Arial" w:hAnsi="Arial" w:cs="Arial"/>
        </w:rPr>
      </w:pPr>
      <w:r w:rsidRPr="00E52915">
        <w:rPr>
          <w:rFonts w:ascii="Arial" w:hAnsi="Arial" w:cs="Arial"/>
        </w:rPr>
        <w:t xml:space="preserve">Upon completion of the assessment (written report), the eligible individual should immediately receive treatment services. If capacity does not exist for the individual to immediately receive treatment, the individual will receive interim services within 48 hours (from the time the assessment report is documented) and will receive interim services until treatment is available. </w:t>
      </w:r>
    </w:p>
    <w:p w14:paraId="541EF759" w14:textId="77777777" w:rsidR="00B6355E" w:rsidRDefault="00B6355E" w:rsidP="00B6355E">
      <w:pPr>
        <w:ind w:left="0" w:firstLine="0"/>
        <w:rPr>
          <w:rFonts w:ascii="Arial" w:hAnsi="Arial" w:cs="Arial"/>
          <w:b/>
        </w:rPr>
      </w:pPr>
    </w:p>
    <w:p w14:paraId="579E9A34" w14:textId="104BB42F" w:rsidR="00B6355E" w:rsidRPr="004C25CC" w:rsidRDefault="00B6355E" w:rsidP="004C25CC">
      <w:pPr>
        <w:ind w:left="0" w:firstLine="0"/>
        <w:rPr>
          <w:rFonts w:ascii="Arial" w:hAnsi="Arial" w:cs="Arial"/>
          <w:b/>
          <w:sz w:val="26"/>
          <w:szCs w:val="26"/>
        </w:rPr>
      </w:pPr>
      <w:r w:rsidRPr="004C25CC">
        <w:rPr>
          <w:rFonts w:ascii="Arial" w:hAnsi="Arial" w:cs="Arial"/>
          <w:b/>
          <w:sz w:val="26"/>
          <w:szCs w:val="26"/>
        </w:rPr>
        <w:lastRenderedPageBreak/>
        <w:t xml:space="preserve">INTERIM SERVICES </w:t>
      </w:r>
      <w:r w:rsidRPr="00B6355E">
        <w:rPr>
          <w:rFonts w:ascii="Arial" w:hAnsi="Arial" w:cs="Arial"/>
          <w:b/>
          <w:sz w:val="26"/>
          <w:szCs w:val="26"/>
        </w:rPr>
        <w:t>for</w:t>
      </w:r>
      <w:r w:rsidRPr="004C25CC">
        <w:rPr>
          <w:rFonts w:ascii="Arial" w:hAnsi="Arial" w:cs="Arial"/>
          <w:b/>
          <w:sz w:val="26"/>
          <w:szCs w:val="26"/>
        </w:rPr>
        <w:t xml:space="preserve"> PRIORITY POPULATIONS </w:t>
      </w:r>
    </w:p>
    <w:p w14:paraId="7A8E9AEC" w14:textId="77777777" w:rsidR="00B6355E" w:rsidRPr="00E52915" w:rsidRDefault="00B6355E" w:rsidP="00833F83">
      <w:pPr>
        <w:widowControl w:val="0"/>
        <w:numPr>
          <w:ilvl w:val="0"/>
          <w:numId w:val="22"/>
        </w:numPr>
        <w:tabs>
          <w:tab w:val="clear" w:pos="720"/>
        </w:tabs>
        <w:rPr>
          <w:rFonts w:ascii="Arial" w:hAnsi="Arial" w:cs="Arial"/>
        </w:rPr>
      </w:pPr>
      <w:r w:rsidRPr="00E52915">
        <w:rPr>
          <w:rFonts w:ascii="Arial" w:hAnsi="Arial" w:cs="Arial"/>
        </w:rPr>
        <w:t>Interim substance use services are services that are provided until an individual is admitted to a treatment program to reduce the adverse effects of substance use, promote health, and reduce the risk of transmission of disease. Interim substance use services are services that are provided until an individual is admitted to a treatment program. The RBHA will ensure compliance of providers with the delivery of interim services in the following manner:</w:t>
      </w:r>
    </w:p>
    <w:p w14:paraId="4BDA4E5D" w14:textId="77777777" w:rsidR="00B6355E" w:rsidRPr="00E52915" w:rsidRDefault="00B6355E" w:rsidP="00833F83">
      <w:pPr>
        <w:widowControl w:val="0"/>
        <w:numPr>
          <w:ilvl w:val="0"/>
          <w:numId w:val="27"/>
        </w:numPr>
        <w:tabs>
          <w:tab w:val="left" w:pos="2340"/>
          <w:tab w:val="left" w:pos="2520"/>
          <w:tab w:val="left" w:pos="2610"/>
        </w:tabs>
        <w:spacing w:before="0"/>
        <w:ind w:left="1080"/>
        <w:rPr>
          <w:rFonts w:ascii="Arial" w:hAnsi="Arial" w:cs="Arial"/>
        </w:rPr>
      </w:pPr>
      <w:r w:rsidRPr="00E52915">
        <w:rPr>
          <w:rFonts w:ascii="Arial" w:hAnsi="Arial" w:cs="Arial"/>
        </w:rPr>
        <w:t>Interim services should be provided between the time the individual requests treatment and the time they enter treatment. Interim services must be provided within 48 hours and until the individual can receive the appropriate treatment service, based upon the level of care identified in the substance use evaluation.</w:t>
      </w:r>
    </w:p>
    <w:p w14:paraId="10FD1EBA" w14:textId="77777777" w:rsidR="00B6355E" w:rsidRPr="00E52915" w:rsidRDefault="00B6355E" w:rsidP="00833F83">
      <w:pPr>
        <w:widowControl w:val="0"/>
        <w:numPr>
          <w:ilvl w:val="0"/>
          <w:numId w:val="27"/>
        </w:numPr>
        <w:tabs>
          <w:tab w:val="left" w:pos="2340"/>
          <w:tab w:val="left" w:pos="2520"/>
          <w:tab w:val="left" w:pos="2610"/>
        </w:tabs>
        <w:spacing w:before="0"/>
        <w:ind w:left="1080"/>
        <w:rPr>
          <w:rFonts w:ascii="Arial" w:hAnsi="Arial" w:cs="Arial"/>
        </w:rPr>
      </w:pPr>
      <w:r w:rsidRPr="00E52915">
        <w:rPr>
          <w:rFonts w:ascii="Arial" w:hAnsi="Arial" w:cs="Arial"/>
        </w:rPr>
        <w:t xml:space="preserve">Interim services for injecting drug users must include counseling and education about human immunodeficiency virus (HIV), tuberculosis (TB), including education on HIV transmission and the relationship between injecting drugs and communicable diseases, the risks of needle-sharing, the risks of transmission to sexual partners and infants, and the steps that can be taken to ensure that HIV and TB transmission does not occur, as well as referral for HIV or TB treatment services as necessary. </w:t>
      </w:r>
    </w:p>
    <w:p w14:paraId="59909059" w14:textId="77777777" w:rsidR="00B6355E" w:rsidRPr="00E52915" w:rsidRDefault="00B6355E" w:rsidP="00833F83">
      <w:pPr>
        <w:widowControl w:val="0"/>
        <w:numPr>
          <w:ilvl w:val="0"/>
          <w:numId w:val="27"/>
        </w:numPr>
        <w:tabs>
          <w:tab w:val="left" w:pos="2340"/>
          <w:tab w:val="left" w:pos="2520"/>
          <w:tab w:val="left" w:pos="2610"/>
        </w:tabs>
        <w:spacing w:before="0"/>
        <w:ind w:left="1080"/>
        <w:rPr>
          <w:rFonts w:ascii="Arial" w:hAnsi="Arial" w:cs="Arial"/>
        </w:rPr>
      </w:pPr>
      <w:r w:rsidRPr="00E52915">
        <w:rPr>
          <w:rFonts w:ascii="Arial" w:hAnsi="Arial" w:cs="Arial"/>
        </w:rPr>
        <w:t>Case management services must also be made available to assist client(s) with obtaining HIV and or TB services.</w:t>
      </w:r>
    </w:p>
    <w:p w14:paraId="19FE8AD0" w14:textId="77777777" w:rsidR="00B6355E" w:rsidRPr="00E52915" w:rsidRDefault="00B6355E" w:rsidP="00833F83">
      <w:pPr>
        <w:widowControl w:val="0"/>
        <w:numPr>
          <w:ilvl w:val="0"/>
          <w:numId w:val="27"/>
        </w:numPr>
        <w:tabs>
          <w:tab w:val="left" w:pos="2340"/>
          <w:tab w:val="left" w:pos="2520"/>
          <w:tab w:val="left" w:pos="2610"/>
        </w:tabs>
        <w:spacing w:before="0"/>
        <w:ind w:left="1080"/>
        <w:rPr>
          <w:rFonts w:ascii="Arial" w:hAnsi="Arial" w:cs="Arial"/>
        </w:rPr>
      </w:pPr>
      <w:r w:rsidRPr="00E52915">
        <w:rPr>
          <w:rFonts w:ascii="Arial" w:hAnsi="Arial" w:cs="Arial"/>
        </w:rPr>
        <w:t>All referrals and or follow-up information pertaining to priority populations and interim services must be documented and this documentation must be maintained by the program and provided to the RBHA upon request and/or the request of DBH.</w:t>
      </w:r>
    </w:p>
    <w:p w14:paraId="5520174A" w14:textId="77777777" w:rsidR="00B6355E" w:rsidRPr="00E52915" w:rsidRDefault="00B6355E" w:rsidP="00833F83">
      <w:pPr>
        <w:widowControl w:val="0"/>
        <w:numPr>
          <w:ilvl w:val="0"/>
          <w:numId w:val="27"/>
        </w:numPr>
        <w:tabs>
          <w:tab w:val="left" w:pos="2340"/>
          <w:tab w:val="left" w:pos="2520"/>
          <w:tab w:val="left" w:pos="2610"/>
        </w:tabs>
        <w:spacing w:before="0"/>
        <w:ind w:left="1080"/>
        <w:rPr>
          <w:rFonts w:ascii="Arial" w:hAnsi="Arial" w:cs="Arial"/>
        </w:rPr>
      </w:pPr>
      <w:r w:rsidRPr="00E52915">
        <w:rPr>
          <w:rFonts w:ascii="Arial" w:hAnsi="Arial" w:cs="Arial"/>
        </w:rPr>
        <w:t xml:space="preserve">Interim services for pregnant women must include counseling on the effects of alcohol and drug use on the fetus and a referral for prenatal care, counseling and education about HIV and TB as specified above (see b). All referrals and follow-up information must be documented and available upon request by the RBHA or DBH. </w:t>
      </w:r>
    </w:p>
    <w:p w14:paraId="04DA8143" w14:textId="77777777" w:rsidR="00B6355E" w:rsidRDefault="00B6355E" w:rsidP="00B6355E">
      <w:pPr>
        <w:ind w:left="0" w:firstLine="0"/>
        <w:rPr>
          <w:rFonts w:ascii="Arial" w:hAnsi="Arial" w:cs="Arial"/>
          <w:b/>
        </w:rPr>
      </w:pPr>
    </w:p>
    <w:p w14:paraId="4B2A67E5" w14:textId="07FCB5E3" w:rsidR="00B6355E" w:rsidRPr="004C25CC" w:rsidRDefault="00B6355E" w:rsidP="004C25CC">
      <w:pPr>
        <w:ind w:left="0" w:firstLine="0"/>
        <w:rPr>
          <w:rFonts w:ascii="Arial" w:hAnsi="Arial" w:cs="Arial"/>
          <w:b/>
          <w:sz w:val="26"/>
          <w:szCs w:val="26"/>
        </w:rPr>
      </w:pPr>
      <w:r w:rsidRPr="004C25CC">
        <w:rPr>
          <w:rFonts w:ascii="Arial" w:hAnsi="Arial" w:cs="Arial"/>
          <w:b/>
          <w:sz w:val="26"/>
          <w:szCs w:val="26"/>
        </w:rPr>
        <w:t>INTRAVENOUS SUBSTANCE USERS/SPECIAL CONSIDERATIONS</w:t>
      </w:r>
    </w:p>
    <w:p w14:paraId="34E09941" w14:textId="77777777" w:rsidR="00B6355E" w:rsidRPr="00E52915" w:rsidRDefault="00B6355E" w:rsidP="00833F83">
      <w:pPr>
        <w:widowControl w:val="0"/>
        <w:numPr>
          <w:ilvl w:val="0"/>
          <w:numId w:val="39"/>
        </w:numPr>
        <w:ind w:left="720"/>
        <w:rPr>
          <w:rFonts w:ascii="Arial" w:hAnsi="Arial" w:cs="Arial"/>
        </w:rPr>
      </w:pPr>
      <w:r w:rsidRPr="00E52915">
        <w:rPr>
          <w:rFonts w:ascii="Arial" w:hAnsi="Arial" w:cs="Arial"/>
        </w:rPr>
        <w:t xml:space="preserve">Individuals requesting treatment for intravenous drug use shall be admitted to a treatment program no later than 14 days after making the request for admission to such a program; or 120 days after the date of such request, if no such program has the capacity to admit the individual on the date of the request. </w:t>
      </w:r>
    </w:p>
    <w:p w14:paraId="27641D05" w14:textId="77777777" w:rsidR="00B6355E" w:rsidRPr="00E52915" w:rsidRDefault="00B6355E" w:rsidP="00833F83">
      <w:pPr>
        <w:widowControl w:val="0"/>
        <w:numPr>
          <w:ilvl w:val="0"/>
          <w:numId w:val="39"/>
        </w:numPr>
        <w:ind w:left="720"/>
        <w:rPr>
          <w:rFonts w:ascii="Arial" w:hAnsi="Arial" w:cs="Arial"/>
        </w:rPr>
      </w:pPr>
      <w:r w:rsidRPr="00E52915">
        <w:rPr>
          <w:rFonts w:ascii="Arial" w:hAnsi="Arial" w:cs="Arial"/>
        </w:rPr>
        <w:t>Interim services must be provided within 48 hours of the request for treatment. If the individual has not received a substance use evaluation and is requesting treatment, the individual shall be given an appointment for the evaluation within 48 hours and complete the evaluation within 7 business days.</w:t>
      </w:r>
    </w:p>
    <w:p w14:paraId="72FC5816" w14:textId="197B9D3D" w:rsidR="00366624" w:rsidRPr="008132BC" w:rsidRDefault="00B6355E" w:rsidP="00833F83">
      <w:pPr>
        <w:widowControl w:val="0"/>
        <w:numPr>
          <w:ilvl w:val="0"/>
          <w:numId w:val="39"/>
        </w:numPr>
        <w:ind w:left="720"/>
        <w:rPr>
          <w:rFonts w:ascii="Arial" w:hAnsi="Arial" w:cs="Arial"/>
        </w:rPr>
      </w:pPr>
      <w:r w:rsidRPr="00E52915">
        <w:rPr>
          <w:rFonts w:ascii="Arial" w:hAnsi="Arial" w:cs="Arial"/>
        </w:rPr>
        <w:t>Upon completion of the substance use evaluation (written report), the individual should receive treatment within 14 days or be provided interim services until they are able to enter a treatment program.</w:t>
      </w:r>
    </w:p>
    <w:p w14:paraId="68D567D8" w14:textId="77777777" w:rsidR="00F95BA9" w:rsidRPr="00E52915" w:rsidRDefault="00F95BA9">
      <w:pPr>
        <w:rPr>
          <w:rFonts w:ascii="Arial" w:hAnsi="Arial" w:cs="Arial"/>
        </w:rPr>
      </w:pPr>
      <w:r w:rsidRPr="00E52915">
        <w:rPr>
          <w:rFonts w:ascii="Arial" w:hAnsi="Arial" w:cs="Arial"/>
        </w:rPr>
        <w:br w:type="page"/>
      </w:r>
    </w:p>
    <w:p w14:paraId="13F4F12A" w14:textId="7D56F74F" w:rsidR="009029BC" w:rsidRPr="00E52915" w:rsidRDefault="009029BC" w:rsidP="00552B2E">
      <w:pPr>
        <w:pStyle w:val="NOMHeading1"/>
      </w:pPr>
      <w:bookmarkStart w:id="31" w:name="_Toc131606210"/>
      <w:r w:rsidRPr="00E52915">
        <w:lastRenderedPageBreak/>
        <w:t>Part II: Division</w:t>
      </w:r>
      <w:r w:rsidR="00EE440E" w:rsidRPr="00E52915">
        <w:t xml:space="preserve"> OF BEHAVIORAL HEALTH</w:t>
      </w:r>
      <w:r w:rsidRPr="00E52915">
        <w:t xml:space="preserve"> Responsibilities</w:t>
      </w:r>
      <w:bookmarkEnd w:id="31"/>
    </w:p>
    <w:p w14:paraId="691B8A59" w14:textId="3A4B0AF7" w:rsidR="009029BC" w:rsidRPr="00E52915" w:rsidRDefault="009C5A8A" w:rsidP="004C25CC">
      <w:pPr>
        <w:pStyle w:val="NOM2Heading"/>
      </w:pPr>
      <w:bookmarkStart w:id="32" w:name="_Toc131606211"/>
      <w:r w:rsidRPr="00E52915">
        <w:t>R</w:t>
      </w:r>
      <w:r w:rsidR="006D39EA" w:rsidRPr="00E52915">
        <w:t xml:space="preserve">oles and Functions of </w:t>
      </w:r>
      <w:r w:rsidR="008E1EBA" w:rsidRPr="00E52915">
        <w:t>the Division</w:t>
      </w:r>
      <w:r w:rsidR="006D39EA" w:rsidRPr="00E52915">
        <w:t xml:space="preserve"> of Behavioral Health</w:t>
      </w:r>
      <w:bookmarkEnd w:id="32"/>
    </w:p>
    <w:p w14:paraId="2B574FB5" w14:textId="410DCD7C" w:rsidR="009029BC" w:rsidRPr="00E52915" w:rsidRDefault="008E1EBA" w:rsidP="00B97171">
      <w:pPr>
        <w:autoSpaceDE w:val="0"/>
        <w:autoSpaceDN w:val="0"/>
        <w:adjustRightInd w:val="0"/>
        <w:spacing w:before="240" w:after="120"/>
        <w:ind w:left="0" w:firstLine="0"/>
        <w:rPr>
          <w:rFonts w:ascii="Arial" w:hAnsi="Arial" w:cs="Arial"/>
        </w:rPr>
      </w:pPr>
      <w:r w:rsidRPr="00E52915">
        <w:rPr>
          <w:rFonts w:ascii="Arial" w:hAnsi="Arial" w:cs="Arial"/>
        </w:rPr>
        <w:t>The Division</w:t>
      </w:r>
      <w:r w:rsidR="009029BC" w:rsidRPr="00E52915">
        <w:rPr>
          <w:rFonts w:ascii="Arial" w:hAnsi="Arial" w:cs="Arial"/>
        </w:rPr>
        <w:t xml:space="preserve"> of Behavioral Health (DBH) is the preeminent behavioral health authority for the</w:t>
      </w:r>
      <w:r w:rsidR="007D35D4" w:rsidRPr="00E52915">
        <w:rPr>
          <w:rFonts w:ascii="Arial" w:hAnsi="Arial" w:cs="Arial"/>
        </w:rPr>
        <w:t xml:space="preserve"> s</w:t>
      </w:r>
      <w:r w:rsidR="009029BC" w:rsidRPr="00E52915">
        <w:rPr>
          <w:rFonts w:ascii="Arial" w:hAnsi="Arial" w:cs="Arial"/>
        </w:rPr>
        <w:t xml:space="preserve">tate of Nebraska. </w:t>
      </w:r>
      <w:r w:rsidR="00CC2EF7" w:rsidRPr="00E52915">
        <w:rPr>
          <w:rFonts w:ascii="Arial" w:hAnsi="Arial" w:cs="Arial"/>
        </w:rPr>
        <w:t xml:space="preserve">The </w:t>
      </w:r>
      <w:r w:rsidR="009029BC" w:rsidRPr="00E52915">
        <w:rPr>
          <w:rFonts w:ascii="Arial" w:hAnsi="Arial" w:cs="Arial"/>
        </w:rPr>
        <w:t xml:space="preserve">primary functions </w:t>
      </w:r>
      <w:r w:rsidR="00CC2EF7" w:rsidRPr="00E52915">
        <w:rPr>
          <w:rFonts w:ascii="Arial" w:hAnsi="Arial" w:cs="Arial"/>
        </w:rPr>
        <w:t xml:space="preserve">of DBH </w:t>
      </w:r>
      <w:r w:rsidR="009029BC" w:rsidRPr="00E52915">
        <w:rPr>
          <w:rFonts w:ascii="Arial" w:hAnsi="Arial" w:cs="Arial"/>
        </w:rPr>
        <w:t>are to direct the administration and coordination of the public behavioral health systems</w:t>
      </w:r>
      <w:r w:rsidR="00CC2EF7" w:rsidRPr="00E52915">
        <w:rPr>
          <w:rFonts w:ascii="Arial" w:hAnsi="Arial" w:cs="Arial"/>
        </w:rPr>
        <w:t xml:space="preserve">. </w:t>
      </w:r>
      <w:r w:rsidR="002138F4" w:rsidRPr="00E52915">
        <w:rPr>
          <w:rFonts w:ascii="Arial" w:hAnsi="Arial" w:cs="Arial"/>
        </w:rPr>
        <w:t>T</w:t>
      </w:r>
      <w:r w:rsidR="009029BC" w:rsidRPr="00E52915">
        <w:rPr>
          <w:rFonts w:ascii="Arial" w:hAnsi="Arial" w:cs="Arial"/>
        </w:rPr>
        <w:t>he DBH pri</w:t>
      </w:r>
      <w:r w:rsidR="00CC2EF7" w:rsidRPr="00E52915">
        <w:rPr>
          <w:rFonts w:ascii="Arial" w:hAnsi="Arial" w:cs="Arial"/>
        </w:rPr>
        <w:t>mary role and functions include</w:t>
      </w:r>
      <w:r w:rsidR="009029BC" w:rsidRPr="00E52915">
        <w:rPr>
          <w:rFonts w:ascii="Arial" w:hAnsi="Arial" w:cs="Arial"/>
        </w:rPr>
        <w:t>:</w:t>
      </w:r>
    </w:p>
    <w:p w14:paraId="50774ED4" w14:textId="0CCB26F3" w:rsidR="009029BC" w:rsidRPr="00E52915" w:rsidRDefault="009029BC" w:rsidP="00833F83">
      <w:pPr>
        <w:pStyle w:val="ListParagraph"/>
        <w:numPr>
          <w:ilvl w:val="0"/>
          <w:numId w:val="7"/>
        </w:numPr>
        <w:autoSpaceDE w:val="0"/>
        <w:autoSpaceDN w:val="0"/>
        <w:adjustRightInd w:val="0"/>
        <w:spacing w:before="0" w:after="120"/>
        <w:ind w:left="720"/>
        <w:contextualSpacing w:val="0"/>
        <w:rPr>
          <w:rFonts w:ascii="Arial" w:hAnsi="Arial" w:cs="Arial"/>
        </w:rPr>
      </w:pPr>
      <w:r w:rsidRPr="00E52915">
        <w:rPr>
          <w:rFonts w:ascii="Arial" w:hAnsi="Arial" w:cs="Arial"/>
        </w:rPr>
        <w:t xml:space="preserve">Administration and management of </w:t>
      </w:r>
      <w:r w:rsidR="00017E8A" w:rsidRPr="00E52915">
        <w:rPr>
          <w:rFonts w:ascii="Arial" w:hAnsi="Arial" w:cs="Arial"/>
        </w:rPr>
        <w:t>DBH</w:t>
      </w:r>
      <w:r w:rsidRPr="00E52915">
        <w:rPr>
          <w:rFonts w:ascii="Arial" w:hAnsi="Arial" w:cs="Arial"/>
        </w:rPr>
        <w:t>, regional centers, and any other</w:t>
      </w:r>
      <w:r w:rsidR="0054022A" w:rsidRPr="00E52915">
        <w:rPr>
          <w:rFonts w:ascii="Arial" w:hAnsi="Arial" w:cs="Arial"/>
        </w:rPr>
        <w:t xml:space="preserve"> </w:t>
      </w:r>
      <w:r w:rsidRPr="00E52915">
        <w:rPr>
          <w:rFonts w:ascii="Arial" w:hAnsi="Arial" w:cs="Arial"/>
        </w:rPr>
        <w:t xml:space="preserve">facilities and programs operated by </w:t>
      </w:r>
      <w:r w:rsidR="00017E8A" w:rsidRPr="00E52915">
        <w:rPr>
          <w:rFonts w:ascii="Arial" w:hAnsi="Arial" w:cs="Arial"/>
        </w:rPr>
        <w:t>DBH</w:t>
      </w:r>
      <w:r w:rsidR="002107C7">
        <w:rPr>
          <w:rFonts w:ascii="Arial" w:hAnsi="Arial" w:cs="Arial"/>
        </w:rPr>
        <w:t>.</w:t>
      </w:r>
    </w:p>
    <w:p w14:paraId="0C17F934" w14:textId="51DD914F" w:rsidR="009029BC" w:rsidRPr="00E52915" w:rsidRDefault="009029BC" w:rsidP="00833F83">
      <w:pPr>
        <w:pStyle w:val="ListParagraph"/>
        <w:numPr>
          <w:ilvl w:val="0"/>
          <w:numId w:val="7"/>
        </w:numPr>
        <w:autoSpaceDE w:val="0"/>
        <w:autoSpaceDN w:val="0"/>
        <w:adjustRightInd w:val="0"/>
        <w:spacing w:before="0" w:after="120"/>
        <w:ind w:left="720"/>
        <w:contextualSpacing w:val="0"/>
        <w:rPr>
          <w:rFonts w:ascii="Arial" w:hAnsi="Arial" w:cs="Arial"/>
        </w:rPr>
      </w:pPr>
      <w:r w:rsidRPr="00E52915">
        <w:rPr>
          <w:rFonts w:ascii="Arial" w:hAnsi="Arial" w:cs="Arial"/>
        </w:rPr>
        <w:t>Integration and coordination of the public behavioral health system</w:t>
      </w:r>
      <w:r w:rsidR="002107C7">
        <w:rPr>
          <w:rFonts w:ascii="Arial" w:hAnsi="Arial" w:cs="Arial"/>
        </w:rPr>
        <w:t>.</w:t>
      </w:r>
    </w:p>
    <w:p w14:paraId="1DBB47A4" w14:textId="6315066B" w:rsidR="009029BC" w:rsidRPr="00E52915" w:rsidRDefault="009029BC" w:rsidP="00833F83">
      <w:pPr>
        <w:pStyle w:val="ListParagraph"/>
        <w:numPr>
          <w:ilvl w:val="0"/>
          <w:numId w:val="7"/>
        </w:numPr>
        <w:autoSpaceDE w:val="0"/>
        <w:autoSpaceDN w:val="0"/>
        <w:adjustRightInd w:val="0"/>
        <w:spacing w:before="0" w:after="120"/>
        <w:ind w:left="720"/>
        <w:contextualSpacing w:val="0"/>
        <w:rPr>
          <w:rFonts w:ascii="Arial" w:hAnsi="Arial" w:cs="Arial"/>
        </w:rPr>
      </w:pPr>
      <w:r w:rsidRPr="00E52915">
        <w:rPr>
          <w:rFonts w:ascii="Arial" w:hAnsi="Arial" w:cs="Arial"/>
        </w:rPr>
        <w:t>Comprehensive statewide planning for the provision of an appropriate array of</w:t>
      </w:r>
      <w:r w:rsidR="0054022A" w:rsidRPr="00E52915">
        <w:rPr>
          <w:rFonts w:ascii="Arial" w:hAnsi="Arial" w:cs="Arial"/>
        </w:rPr>
        <w:t xml:space="preserve"> </w:t>
      </w:r>
      <w:r w:rsidRPr="00E52915">
        <w:rPr>
          <w:rFonts w:ascii="Arial" w:hAnsi="Arial" w:cs="Arial"/>
        </w:rPr>
        <w:t>recovery-oriented and person-centered community-based behavioral health services</w:t>
      </w:r>
      <w:r w:rsidR="00A1029D" w:rsidRPr="00E52915">
        <w:rPr>
          <w:rFonts w:ascii="Arial" w:hAnsi="Arial" w:cs="Arial"/>
        </w:rPr>
        <w:t xml:space="preserve"> </w:t>
      </w:r>
      <w:r w:rsidRPr="00E52915">
        <w:rPr>
          <w:rFonts w:ascii="Arial" w:hAnsi="Arial" w:cs="Arial"/>
        </w:rPr>
        <w:t>and continuum of care</w:t>
      </w:r>
      <w:r w:rsidR="002107C7">
        <w:rPr>
          <w:rFonts w:ascii="Arial" w:hAnsi="Arial" w:cs="Arial"/>
        </w:rPr>
        <w:t>.</w:t>
      </w:r>
    </w:p>
    <w:p w14:paraId="16656012" w14:textId="5137BDDA" w:rsidR="009029BC" w:rsidRPr="00E52915" w:rsidRDefault="008B54B9" w:rsidP="00833F83">
      <w:pPr>
        <w:pStyle w:val="ListParagraph"/>
        <w:numPr>
          <w:ilvl w:val="0"/>
          <w:numId w:val="7"/>
        </w:numPr>
        <w:autoSpaceDE w:val="0"/>
        <w:autoSpaceDN w:val="0"/>
        <w:adjustRightInd w:val="0"/>
        <w:spacing w:before="0" w:after="120"/>
        <w:ind w:left="720"/>
        <w:contextualSpacing w:val="0"/>
        <w:rPr>
          <w:rFonts w:ascii="Arial" w:hAnsi="Arial" w:cs="Arial"/>
        </w:rPr>
      </w:pPr>
      <w:r w:rsidRPr="00E52915">
        <w:rPr>
          <w:rFonts w:ascii="Arial" w:hAnsi="Arial" w:cs="Arial"/>
        </w:rPr>
        <w:t xml:space="preserve">Coordination and oversight of </w:t>
      </w:r>
      <w:r w:rsidR="007B2A81" w:rsidRPr="00E52915">
        <w:rPr>
          <w:rFonts w:ascii="Arial" w:hAnsi="Arial" w:cs="Arial"/>
        </w:rPr>
        <w:t xml:space="preserve">the </w:t>
      </w:r>
      <w:r w:rsidR="00543277" w:rsidRPr="00E52915">
        <w:rPr>
          <w:rFonts w:ascii="Arial" w:hAnsi="Arial" w:cs="Arial"/>
        </w:rPr>
        <w:t>RBHA</w:t>
      </w:r>
      <w:r w:rsidR="009029BC" w:rsidRPr="00E52915">
        <w:rPr>
          <w:rFonts w:ascii="Arial" w:hAnsi="Arial" w:cs="Arial"/>
        </w:rPr>
        <w:t>, including</w:t>
      </w:r>
      <w:r w:rsidR="0054022A" w:rsidRPr="00E52915">
        <w:rPr>
          <w:rFonts w:ascii="Arial" w:hAnsi="Arial" w:cs="Arial"/>
        </w:rPr>
        <w:t xml:space="preserve"> </w:t>
      </w:r>
      <w:r w:rsidR="009029BC" w:rsidRPr="00E52915">
        <w:rPr>
          <w:rFonts w:ascii="Arial" w:hAnsi="Arial" w:cs="Arial"/>
        </w:rPr>
        <w:t xml:space="preserve">approval of regional budgets and audits of </w:t>
      </w:r>
      <w:r w:rsidR="007B2A81" w:rsidRPr="00E52915">
        <w:rPr>
          <w:rFonts w:ascii="Arial" w:hAnsi="Arial" w:cs="Arial"/>
        </w:rPr>
        <w:t xml:space="preserve">the </w:t>
      </w:r>
      <w:r w:rsidR="00543277" w:rsidRPr="00E52915">
        <w:rPr>
          <w:rFonts w:ascii="Arial" w:hAnsi="Arial" w:cs="Arial"/>
        </w:rPr>
        <w:t>RBHA</w:t>
      </w:r>
      <w:r w:rsidR="002107C7">
        <w:rPr>
          <w:rFonts w:ascii="Arial" w:hAnsi="Arial" w:cs="Arial"/>
        </w:rPr>
        <w:t>.</w:t>
      </w:r>
      <w:r w:rsidR="004A1FE2">
        <w:rPr>
          <w:rFonts w:ascii="Arial" w:hAnsi="Arial" w:cs="Arial"/>
        </w:rPr>
        <w:t xml:space="preserve"> See Region Budget Guidelines and </w:t>
      </w:r>
      <w:r w:rsidR="007C6E34">
        <w:rPr>
          <w:rFonts w:ascii="Arial" w:hAnsi="Arial" w:cs="Arial"/>
        </w:rPr>
        <w:t>Division of Behavioral Health Audit Manual for details and processes.</w:t>
      </w:r>
    </w:p>
    <w:p w14:paraId="4A233E5F" w14:textId="5643C38B" w:rsidR="009029BC" w:rsidRPr="00E52915" w:rsidRDefault="009029BC" w:rsidP="00833F83">
      <w:pPr>
        <w:pStyle w:val="ListParagraph"/>
        <w:numPr>
          <w:ilvl w:val="0"/>
          <w:numId w:val="7"/>
        </w:numPr>
        <w:autoSpaceDE w:val="0"/>
        <w:autoSpaceDN w:val="0"/>
        <w:adjustRightInd w:val="0"/>
        <w:spacing w:before="0" w:after="120"/>
        <w:ind w:left="720"/>
        <w:contextualSpacing w:val="0"/>
        <w:rPr>
          <w:rFonts w:ascii="Arial" w:hAnsi="Arial" w:cs="Arial"/>
        </w:rPr>
      </w:pPr>
      <w:r w:rsidRPr="00E52915">
        <w:rPr>
          <w:rFonts w:ascii="Arial" w:hAnsi="Arial" w:cs="Arial"/>
        </w:rPr>
        <w:t>Development and management of data and information systems</w:t>
      </w:r>
      <w:r w:rsidR="00CC2EF7" w:rsidRPr="00E52915">
        <w:rPr>
          <w:rFonts w:ascii="Arial" w:hAnsi="Arial" w:cs="Arial"/>
        </w:rPr>
        <w:t xml:space="preserve"> associat</w:t>
      </w:r>
      <w:r w:rsidR="008E1EBA" w:rsidRPr="00E52915">
        <w:rPr>
          <w:rFonts w:ascii="Arial" w:hAnsi="Arial" w:cs="Arial"/>
        </w:rPr>
        <w:t>ed with the delivery of DBH</w:t>
      </w:r>
      <w:r w:rsidR="00CC2EF7" w:rsidRPr="00E52915">
        <w:rPr>
          <w:rFonts w:ascii="Arial" w:hAnsi="Arial" w:cs="Arial"/>
        </w:rPr>
        <w:t xml:space="preserve"> funded behavioral health services</w:t>
      </w:r>
      <w:r w:rsidR="002107C7">
        <w:rPr>
          <w:rFonts w:ascii="Arial" w:hAnsi="Arial" w:cs="Arial"/>
        </w:rPr>
        <w:t>.</w:t>
      </w:r>
    </w:p>
    <w:p w14:paraId="56B6447A" w14:textId="136FFAD9" w:rsidR="009029BC" w:rsidRPr="00E52915" w:rsidRDefault="009029BC" w:rsidP="00833F83">
      <w:pPr>
        <w:pStyle w:val="ListParagraph"/>
        <w:numPr>
          <w:ilvl w:val="0"/>
          <w:numId w:val="7"/>
        </w:numPr>
        <w:autoSpaceDE w:val="0"/>
        <w:autoSpaceDN w:val="0"/>
        <w:adjustRightInd w:val="0"/>
        <w:spacing w:before="0" w:after="120"/>
        <w:ind w:left="720"/>
        <w:contextualSpacing w:val="0"/>
        <w:rPr>
          <w:rFonts w:ascii="Arial" w:hAnsi="Arial" w:cs="Arial"/>
        </w:rPr>
      </w:pPr>
      <w:r w:rsidRPr="00E52915">
        <w:rPr>
          <w:rFonts w:ascii="Arial" w:hAnsi="Arial" w:cs="Arial"/>
        </w:rPr>
        <w:t>Prioritization and approval of all expenditures of funds received and administered by</w:t>
      </w:r>
      <w:r w:rsidR="00A1029D" w:rsidRPr="00E52915">
        <w:rPr>
          <w:rFonts w:ascii="Arial" w:hAnsi="Arial" w:cs="Arial"/>
        </w:rPr>
        <w:t xml:space="preserve"> </w:t>
      </w:r>
      <w:r w:rsidR="00017E8A" w:rsidRPr="00E52915">
        <w:rPr>
          <w:rFonts w:ascii="Arial" w:hAnsi="Arial" w:cs="Arial"/>
        </w:rPr>
        <w:t>DBH</w:t>
      </w:r>
      <w:r w:rsidRPr="00E52915">
        <w:rPr>
          <w:rFonts w:ascii="Arial" w:hAnsi="Arial" w:cs="Arial"/>
        </w:rPr>
        <w:t xml:space="preserve"> including the establishment of rates to be paid and reimbursement</w:t>
      </w:r>
      <w:r w:rsidR="0054022A" w:rsidRPr="00E52915">
        <w:rPr>
          <w:rFonts w:ascii="Arial" w:hAnsi="Arial" w:cs="Arial"/>
        </w:rPr>
        <w:t xml:space="preserve"> </w:t>
      </w:r>
      <w:r w:rsidRPr="00E52915">
        <w:rPr>
          <w:rFonts w:ascii="Arial" w:hAnsi="Arial" w:cs="Arial"/>
        </w:rPr>
        <w:t>methodologies for behavioral health services and fees to be paid by consumers of</w:t>
      </w:r>
      <w:r w:rsidR="0054022A" w:rsidRPr="00E52915">
        <w:rPr>
          <w:rFonts w:ascii="Arial" w:hAnsi="Arial" w:cs="Arial"/>
        </w:rPr>
        <w:t xml:space="preserve"> </w:t>
      </w:r>
      <w:r w:rsidR="004D2FB9" w:rsidRPr="00E52915">
        <w:rPr>
          <w:rFonts w:ascii="Arial" w:hAnsi="Arial" w:cs="Arial"/>
        </w:rPr>
        <w:t>such services</w:t>
      </w:r>
      <w:r w:rsidR="002107C7">
        <w:rPr>
          <w:rFonts w:ascii="Arial" w:hAnsi="Arial" w:cs="Arial"/>
        </w:rPr>
        <w:t>.</w:t>
      </w:r>
    </w:p>
    <w:p w14:paraId="09F2A931" w14:textId="6D3BC58E" w:rsidR="009029BC" w:rsidRPr="00E52915" w:rsidRDefault="009029BC" w:rsidP="00833F83">
      <w:pPr>
        <w:pStyle w:val="ListParagraph"/>
        <w:numPr>
          <w:ilvl w:val="0"/>
          <w:numId w:val="7"/>
        </w:numPr>
        <w:autoSpaceDE w:val="0"/>
        <w:autoSpaceDN w:val="0"/>
        <w:adjustRightInd w:val="0"/>
        <w:spacing w:before="0" w:after="120"/>
        <w:ind w:left="720"/>
        <w:contextualSpacing w:val="0"/>
        <w:rPr>
          <w:rFonts w:ascii="Arial" w:hAnsi="Arial" w:cs="Arial"/>
        </w:rPr>
      </w:pPr>
      <w:r w:rsidRPr="00E52915">
        <w:rPr>
          <w:rFonts w:ascii="Arial" w:hAnsi="Arial" w:cs="Arial"/>
        </w:rPr>
        <w:t xml:space="preserve">Cooperation with the </w:t>
      </w:r>
      <w:r w:rsidR="00017E8A" w:rsidRPr="00E52915">
        <w:rPr>
          <w:rFonts w:ascii="Arial" w:hAnsi="Arial" w:cs="Arial"/>
        </w:rPr>
        <w:t xml:space="preserve">DHHS’ Division of </w:t>
      </w:r>
      <w:r w:rsidR="0008756A" w:rsidRPr="00E52915">
        <w:rPr>
          <w:rFonts w:ascii="Arial" w:hAnsi="Arial" w:cs="Arial"/>
        </w:rPr>
        <w:t>Public</w:t>
      </w:r>
      <w:r w:rsidR="00017E8A" w:rsidRPr="00E52915">
        <w:rPr>
          <w:rFonts w:ascii="Arial" w:hAnsi="Arial" w:cs="Arial"/>
        </w:rPr>
        <w:t xml:space="preserve"> Health </w:t>
      </w:r>
      <w:r w:rsidRPr="00E52915">
        <w:rPr>
          <w:rFonts w:ascii="Arial" w:hAnsi="Arial" w:cs="Arial"/>
        </w:rPr>
        <w:t>in the licensure and regulation of behavioral health</w:t>
      </w:r>
      <w:r w:rsidR="00A1029D" w:rsidRPr="00E52915">
        <w:rPr>
          <w:rFonts w:ascii="Arial" w:hAnsi="Arial" w:cs="Arial"/>
        </w:rPr>
        <w:t xml:space="preserve"> </w:t>
      </w:r>
      <w:r w:rsidRPr="00E52915">
        <w:rPr>
          <w:rFonts w:ascii="Arial" w:hAnsi="Arial" w:cs="Arial"/>
        </w:rPr>
        <w:t>professionals, programs, and facilities</w:t>
      </w:r>
      <w:r w:rsidR="002107C7">
        <w:rPr>
          <w:rFonts w:ascii="Arial" w:hAnsi="Arial" w:cs="Arial"/>
        </w:rPr>
        <w:t>.</w:t>
      </w:r>
    </w:p>
    <w:p w14:paraId="3D5184F5" w14:textId="6E255AC9" w:rsidR="009029BC" w:rsidRPr="00E52915" w:rsidRDefault="009029BC" w:rsidP="00833F83">
      <w:pPr>
        <w:pStyle w:val="ListParagraph"/>
        <w:numPr>
          <w:ilvl w:val="0"/>
          <w:numId w:val="7"/>
        </w:numPr>
        <w:autoSpaceDE w:val="0"/>
        <w:autoSpaceDN w:val="0"/>
        <w:adjustRightInd w:val="0"/>
        <w:spacing w:before="0" w:after="120"/>
        <w:ind w:left="720"/>
        <w:contextualSpacing w:val="0"/>
        <w:rPr>
          <w:rFonts w:ascii="Arial" w:hAnsi="Arial" w:cs="Arial"/>
        </w:rPr>
      </w:pPr>
      <w:r w:rsidRPr="00E52915">
        <w:rPr>
          <w:rFonts w:ascii="Arial" w:hAnsi="Arial" w:cs="Arial"/>
        </w:rPr>
        <w:t xml:space="preserve">Cooperation with the </w:t>
      </w:r>
      <w:r w:rsidR="00017E8A" w:rsidRPr="00E52915">
        <w:rPr>
          <w:rFonts w:ascii="Arial" w:hAnsi="Arial" w:cs="Arial"/>
        </w:rPr>
        <w:t xml:space="preserve">DHHS’ Division of Medicaid and </w:t>
      </w:r>
      <w:r w:rsidR="00C73CCD" w:rsidRPr="00E52915">
        <w:rPr>
          <w:rFonts w:ascii="Arial" w:hAnsi="Arial" w:cs="Arial"/>
        </w:rPr>
        <w:t>Long-Term</w:t>
      </w:r>
      <w:r w:rsidR="00017E8A" w:rsidRPr="00E52915">
        <w:rPr>
          <w:rFonts w:ascii="Arial" w:hAnsi="Arial" w:cs="Arial"/>
        </w:rPr>
        <w:t xml:space="preserve"> Care </w:t>
      </w:r>
      <w:r w:rsidRPr="00E52915">
        <w:rPr>
          <w:rFonts w:ascii="Arial" w:hAnsi="Arial" w:cs="Arial"/>
        </w:rPr>
        <w:t>in the provision of behavioral health services under the Medical Assistance Program</w:t>
      </w:r>
      <w:r w:rsidR="002107C7">
        <w:rPr>
          <w:rFonts w:ascii="Arial" w:hAnsi="Arial" w:cs="Arial"/>
        </w:rPr>
        <w:t>.</w:t>
      </w:r>
    </w:p>
    <w:p w14:paraId="6D40D092" w14:textId="2E3CD366" w:rsidR="009029BC" w:rsidRPr="00E52915" w:rsidRDefault="009029BC" w:rsidP="00833F83">
      <w:pPr>
        <w:pStyle w:val="ListParagraph"/>
        <w:numPr>
          <w:ilvl w:val="0"/>
          <w:numId w:val="7"/>
        </w:numPr>
        <w:autoSpaceDE w:val="0"/>
        <w:autoSpaceDN w:val="0"/>
        <w:adjustRightInd w:val="0"/>
        <w:spacing w:before="0" w:after="120"/>
        <w:ind w:left="720"/>
        <w:contextualSpacing w:val="0"/>
        <w:rPr>
          <w:rFonts w:ascii="Arial" w:hAnsi="Arial" w:cs="Arial"/>
        </w:rPr>
      </w:pPr>
      <w:r w:rsidRPr="00E52915">
        <w:rPr>
          <w:rFonts w:ascii="Arial" w:hAnsi="Arial" w:cs="Arial"/>
        </w:rPr>
        <w:t>Promotion of activities in research and education to improve the quality of behavioral</w:t>
      </w:r>
      <w:r w:rsidR="00A1029D" w:rsidRPr="00E52915">
        <w:rPr>
          <w:rFonts w:ascii="Arial" w:hAnsi="Arial" w:cs="Arial"/>
        </w:rPr>
        <w:t xml:space="preserve"> </w:t>
      </w:r>
      <w:r w:rsidRPr="00E52915">
        <w:rPr>
          <w:rFonts w:ascii="Arial" w:hAnsi="Arial" w:cs="Arial"/>
        </w:rPr>
        <w:t>health services, recruitment and retention of behavioral health professionals and</w:t>
      </w:r>
      <w:r w:rsidR="00A1029D" w:rsidRPr="00E52915">
        <w:rPr>
          <w:rFonts w:ascii="Arial" w:hAnsi="Arial" w:cs="Arial"/>
        </w:rPr>
        <w:t xml:space="preserve"> </w:t>
      </w:r>
      <w:r w:rsidRPr="00E52915">
        <w:rPr>
          <w:rFonts w:ascii="Arial" w:hAnsi="Arial" w:cs="Arial"/>
        </w:rPr>
        <w:t>access to Behavioral Health programs and services</w:t>
      </w:r>
      <w:r w:rsidR="002107C7">
        <w:rPr>
          <w:rFonts w:ascii="Arial" w:hAnsi="Arial" w:cs="Arial"/>
        </w:rPr>
        <w:t>.</w:t>
      </w:r>
    </w:p>
    <w:p w14:paraId="7E559ECA" w14:textId="56B864D4" w:rsidR="009029BC" w:rsidRPr="00E52915" w:rsidRDefault="009029BC" w:rsidP="00833F83">
      <w:pPr>
        <w:pStyle w:val="ListParagraph"/>
        <w:numPr>
          <w:ilvl w:val="0"/>
          <w:numId w:val="7"/>
        </w:numPr>
        <w:autoSpaceDE w:val="0"/>
        <w:autoSpaceDN w:val="0"/>
        <w:adjustRightInd w:val="0"/>
        <w:spacing w:before="0" w:after="120"/>
        <w:ind w:left="720"/>
        <w:contextualSpacing w:val="0"/>
        <w:rPr>
          <w:rFonts w:ascii="Arial" w:hAnsi="Arial" w:cs="Arial"/>
        </w:rPr>
      </w:pPr>
      <w:r w:rsidRPr="00E52915">
        <w:rPr>
          <w:rFonts w:ascii="Arial" w:hAnsi="Arial" w:cs="Arial"/>
        </w:rPr>
        <w:t>Coordination of the integration and management of all funds appropriated by the</w:t>
      </w:r>
      <w:r w:rsidR="0054022A" w:rsidRPr="00E52915">
        <w:rPr>
          <w:rFonts w:ascii="Arial" w:hAnsi="Arial" w:cs="Arial"/>
        </w:rPr>
        <w:t xml:space="preserve"> </w:t>
      </w:r>
      <w:r w:rsidRPr="00E52915">
        <w:rPr>
          <w:rFonts w:ascii="Arial" w:hAnsi="Arial" w:cs="Arial"/>
        </w:rPr>
        <w:t xml:space="preserve">Legislature or otherwise received by </w:t>
      </w:r>
      <w:r w:rsidR="00017E8A" w:rsidRPr="00E52915">
        <w:rPr>
          <w:rFonts w:ascii="Arial" w:hAnsi="Arial" w:cs="Arial"/>
        </w:rPr>
        <w:t>DBH</w:t>
      </w:r>
      <w:r w:rsidRPr="00E52915">
        <w:rPr>
          <w:rFonts w:ascii="Arial" w:hAnsi="Arial" w:cs="Arial"/>
        </w:rPr>
        <w:t xml:space="preserve"> from any other public or private</w:t>
      </w:r>
      <w:r w:rsidR="00A1029D" w:rsidRPr="00E52915">
        <w:rPr>
          <w:rFonts w:ascii="Arial" w:hAnsi="Arial" w:cs="Arial"/>
        </w:rPr>
        <w:t xml:space="preserve"> </w:t>
      </w:r>
      <w:r w:rsidRPr="00E52915">
        <w:rPr>
          <w:rFonts w:ascii="Arial" w:hAnsi="Arial" w:cs="Arial"/>
        </w:rPr>
        <w:t xml:space="preserve">source for the provision of behavioral health </w:t>
      </w:r>
      <w:r w:rsidR="002107C7" w:rsidRPr="00E52915">
        <w:rPr>
          <w:rFonts w:ascii="Arial" w:hAnsi="Arial" w:cs="Arial"/>
        </w:rPr>
        <w:t>services.</w:t>
      </w:r>
    </w:p>
    <w:p w14:paraId="5166C75A" w14:textId="00FC4DC9" w:rsidR="00EE440E" w:rsidRPr="00E52915" w:rsidRDefault="009029BC" w:rsidP="00833F83">
      <w:pPr>
        <w:pStyle w:val="ListParagraph"/>
        <w:numPr>
          <w:ilvl w:val="0"/>
          <w:numId w:val="7"/>
        </w:numPr>
        <w:autoSpaceDE w:val="0"/>
        <w:autoSpaceDN w:val="0"/>
        <w:adjustRightInd w:val="0"/>
        <w:spacing w:before="0" w:after="120"/>
        <w:ind w:left="720"/>
        <w:contextualSpacing w:val="0"/>
        <w:rPr>
          <w:rFonts w:ascii="Arial" w:hAnsi="Arial" w:cs="Arial"/>
        </w:rPr>
      </w:pPr>
      <w:r w:rsidRPr="00E52915">
        <w:rPr>
          <w:rFonts w:ascii="Arial" w:hAnsi="Arial" w:cs="Arial"/>
        </w:rPr>
        <w:t>Ensuring the statewide availability of an appropriate array of recovery-oriented and</w:t>
      </w:r>
      <w:r w:rsidR="00A1029D" w:rsidRPr="00E52915">
        <w:rPr>
          <w:rFonts w:ascii="Arial" w:hAnsi="Arial" w:cs="Arial"/>
        </w:rPr>
        <w:t xml:space="preserve"> </w:t>
      </w:r>
      <w:r w:rsidRPr="00E52915">
        <w:rPr>
          <w:rFonts w:ascii="Arial" w:hAnsi="Arial" w:cs="Arial"/>
        </w:rPr>
        <w:t>person-centered community-based behavioral health services a</w:t>
      </w:r>
      <w:r w:rsidR="007B2A81" w:rsidRPr="00E52915">
        <w:rPr>
          <w:rFonts w:ascii="Arial" w:hAnsi="Arial" w:cs="Arial"/>
        </w:rPr>
        <w:t>long the</w:t>
      </w:r>
      <w:r w:rsidRPr="00E52915">
        <w:rPr>
          <w:rFonts w:ascii="Arial" w:hAnsi="Arial" w:cs="Arial"/>
        </w:rPr>
        <w:t xml:space="preserve"> continuum of care</w:t>
      </w:r>
      <w:r w:rsidR="007B2A81" w:rsidRPr="00E52915">
        <w:rPr>
          <w:rFonts w:ascii="Arial" w:hAnsi="Arial" w:cs="Arial"/>
        </w:rPr>
        <w:t>,</w:t>
      </w:r>
      <w:r w:rsidRPr="00E52915">
        <w:rPr>
          <w:rFonts w:ascii="Arial" w:hAnsi="Arial" w:cs="Arial"/>
        </w:rPr>
        <w:t xml:space="preserve"> and the allocation of such funds to support the consumer and </w:t>
      </w:r>
      <w:r w:rsidR="00441E9B" w:rsidRPr="00E52915">
        <w:rPr>
          <w:rFonts w:ascii="Arial" w:hAnsi="Arial" w:cs="Arial"/>
        </w:rPr>
        <w:t>their</w:t>
      </w:r>
      <w:r w:rsidRPr="00E52915">
        <w:rPr>
          <w:rFonts w:ascii="Arial" w:hAnsi="Arial" w:cs="Arial"/>
        </w:rPr>
        <w:t xml:space="preserve"> recovery-oriented and person-centered plan of treatment</w:t>
      </w:r>
      <w:r w:rsidR="002107C7">
        <w:rPr>
          <w:rFonts w:ascii="Arial" w:hAnsi="Arial" w:cs="Arial"/>
        </w:rPr>
        <w:t>.</w:t>
      </w:r>
    </w:p>
    <w:p w14:paraId="11DEFA5F" w14:textId="7B295007" w:rsidR="001D67BA" w:rsidRPr="00E52915" w:rsidRDefault="00EE440E" w:rsidP="00833F83">
      <w:pPr>
        <w:pStyle w:val="ListParagraph"/>
        <w:numPr>
          <w:ilvl w:val="0"/>
          <w:numId w:val="7"/>
        </w:numPr>
        <w:autoSpaceDE w:val="0"/>
        <w:autoSpaceDN w:val="0"/>
        <w:adjustRightInd w:val="0"/>
        <w:spacing w:before="0"/>
        <w:ind w:left="720"/>
        <w:contextualSpacing w:val="0"/>
        <w:rPr>
          <w:rFonts w:ascii="Arial" w:hAnsi="Arial" w:cs="Arial"/>
        </w:rPr>
      </w:pPr>
      <w:r w:rsidRPr="00E52915">
        <w:rPr>
          <w:rFonts w:ascii="Arial" w:hAnsi="Arial" w:cs="Arial"/>
        </w:rPr>
        <w:t>Ensure that community-based behavioral health services are provided in the most integrated setting appropriate based on an individualized, recovery-oriented, and person-centered assessment of the consumer</w:t>
      </w:r>
      <w:r w:rsidR="002107C7">
        <w:rPr>
          <w:rFonts w:ascii="Arial" w:hAnsi="Arial" w:cs="Arial"/>
        </w:rPr>
        <w:t>.</w:t>
      </w:r>
    </w:p>
    <w:p w14:paraId="4D625C0A" w14:textId="19C7DEC5" w:rsidR="009029BC" w:rsidRPr="00E52915" w:rsidRDefault="00A1029D" w:rsidP="004C25CC">
      <w:pPr>
        <w:pStyle w:val="NOM2Heading"/>
      </w:pPr>
      <w:bookmarkStart w:id="33" w:name="_Toc131606212"/>
      <w:r w:rsidRPr="00E52915">
        <w:t>S</w:t>
      </w:r>
      <w:r w:rsidR="001D67BA" w:rsidRPr="00E52915">
        <w:t xml:space="preserve">tatewide </w:t>
      </w:r>
      <w:r w:rsidR="00F51BA3" w:rsidRPr="00E52915">
        <w:t>Network Planning Monito</w:t>
      </w:r>
      <w:r w:rsidR="001D67BA" w:rsidRPr="00E52915">
        <w:t>ring and Leadership</w:t>
      </w:r>
      <w:bookmarkEnd w:id="33"/>
    </w:p>
    <w:p w14:paraId="2476D53C" w14:textId="1D4206AC" w:rsidR="003F311B" w:rsidRPr="00E52915" w:rsidRDefault="00017E8A" w:rsidP="00B97171">
      <w:pPr>
        <w:autoSpaceDE w:val="0"/>
        <w:autoSpaceDN w:val="0"/>
        <w:adjustRightInd w:val="0"/>
        <w:spacing w:after="120"/>
        <w:ind w:left="0" w:firstLine="0"/>
        <w:rPr>
          <w:rFonts w:ascii="Arial" w:hAnsi="Arial" w:cs="Arial"/>
        </w:rPr>
      </w:pPr>
      <w:r w:rsidRPr="00E52915">
        <w:rPr>
          <w:rFonts w:ascii="Arial" w:hAnsi="Arial" w:cs="Arial"/>
        </w:rPr>
        <w:t>DBH</w:t>
      </w:r>
      <w:r w:rsidR="003F311B" w:rsidRPr="00E52915">
        <w:rPr>
          <w:rFonts w:ascii="Arial" w:hAnsi="Arial" w:cs="Arial"/>
        </w:rPr>
        <w:t xml:space="preserve"> will ensure the statewide availability of an appropriate array of recovery-oriented and person-centered community-based behavioral health services a</w:t>
      </w:r>
      <w:r w:rsidR="00E80F07" w:rsidRPr="00E52915">
        <w:rPr>
          <w:rFonts w:ascii="Arial" w:hAnsi="Arial" w:cs="Arial"/>
        </w:rPr>
        <w:t>long the</w:t>
      </w:r>
      <w:r w:rsidR="003F311B" w:rsidRPr="00E52915">
        <w:rPr>
          <w:rFonts w:ascii="Arial" w:hAnsi="Arial" w:cs="Arial"/>
        </w:rPr>
        <w:t xml:space="preserve"> continuum of care</w:t>
      </w:r>
      <w:r w:rsidR="00E80F07" w:rsidRPr="00E52915">
        <w:rPr>
          <w:rFonts w:ascii="Arial" w:hAnsi="Arial" w:cs="Arial"/>
        </w:rPr>
        <w:t>,</w:t>
      </w:r>
      <w:r w:rsidR="003F311B" w:rsidRPr="00E52915">
        <w:rPr>
          <w:rFonts w:ascii="Arial" w:hAnsi="Arial" w:cs="Arial"/>
        </w:rPr>
        <w:t xml:space="preserve"> and the allocation of such funds to support the consumer and </w:t>
      </w:r>
      <w:r w:rsidR="00441E9B" w:rsidRPr="00E52915">
        <w:rPr>
          <w:rFonts w:ascii="Arial" w:hAnsi="Arial" w:cs="Arial"/>
        </w:rPr>
        <w:t>their</w:t>
      </w:r>
      <w:r w:rsidR="003F311B" w:rsidRPr="00E52915">
        <w:rPr>
          <w:rFonts w:ascii="Arial" w:hAnsi="Arial" w:cs="Arial"/>
        </w:rPr>
        <w:t xml:space="preserve"> recovery-oriented and person-</w:t>
      </w:r>
      <w:r w:rsidR="003F311B" w:rsidRPr="00E52915">
        <w:rPr>
          <w:rFonts w:ascii="Arial" w:hAnsi="Arial" w:cs="Arial"/>
        </w:rPr>
        <w:lastRenderedPageBreak/>
        <w:t xml:space="preserve">centered plan of treatment. To accomplish this </w:t>
      </w:r>
      <w:r w:rsidR="00A1029D" w:rsidRPr="00E52915">
        <w:rPr>
          <w:rFonts w:ascii="Arial" w:hAnsi="Arial" w:cs="Arial"/>
        </w:rPr>
        <w:t>responsibility</w:t>
      </w:r>
      <w:r w:rsidR="003F311B" w:rsidRPr="00E52915">
        <w:rPr>
          <w:rFonts w:ascii="Arial" w:hAnsi="Arial" w:cs="Arial"/>
        </w:rPr>
        <w:t xml:space="preserve">, </w:t>
      </w:r>
      <w:r w:rsidRPr="00E52915">
        <w:rPr>
          <w:rFonts w:ascii="Arial" w:hAnsi="Arial" w:cs="Arial"/>
        </w:rPr>
        <w:t>DBH</w:t>
      </w:r>
      <w:r w:rsidR="003F311B" w:rsidRPr="00E52915">
        <w:rPr>
          <w:rFonts w:ascii="Arial" w:hAnsi="Arial" w:cs="Arial"/>
        </w:rPr>
        <w:t xml:space="preserve"> will perform the following activities:</w:t>
      </w:r>
    </w:p>
    <w:p w14:paraId="0848CAD0" w14:textId="0E3C528F" w:rsidR="001D67BA" w:rsidRPr="00E52915" w:rsidRDefault="009C5A8A" w:rsidP="00833F83">
      <w:pPr>
        <w:pStyle w:val="ListParagraph"/>
        <w:numPr>
          <w:ilvl w:val="0"/>
          <w:numId w:val="17"/>
        </w:numPr>
        <w:autoSpaceDE w:val="0"/>
        <w:autoSpaceDN w:val="0"/>
        <w:adjustRightInd w:val="0"/>
        <w:spacing w:before="0" w:after="120"/>
        <w:ind w:left="720"/>
        <w:contextualSpacing w:val="0"/>
        <w:rPr>
          <w:rFonts w:ascii="Arial" w:hAnsi="Arial" w:cs="Arial"/>
        </w:rPr>
      </w:pPr>
      <w:r w:rsidRPr="00E52915">
        <w:rPr>
          <w:rFonts w:ascii="Arial" w:hAnsi="Arial" w:cs="Arial"/>
          <w:b/>
        </w:rPr>
        <w:t xml:space="preserve">Needs </w:t>
      </w:r>
      <w:r w:rsidR="007D35D4" w:rsidRPr="00E52915">
        <w:rPr>
          <w:rFonts w:ascii="Arial" w:hAnsi="Arial" w:cs="Arial"/>
          <w:b/>
        </w:rPr>
        <w:t>a</w:t>
      </w:r>
      <w:r w:rsidRPr="00E52915">
        <w:rPr>
          <w:rFonts w:ascii="Arial" w:hAnsi="Arial" w:cs="Arial"/>
          <w:b/>
        </w:rPr>
        <w:t>ssessment</w:t>
      </w:r>
      <w:r w:rsidR="002B514B" w:rsidRPr="00E52915">
        <w:rPr>
          <w:rFonts w:ascii="Arial" w:hAnsi="Arial" w:cs="Arial"/>
          <w:b/>
        </w:rPr>
        <w:t xml:space="preserve"> </w:t>
      </w:r>
      <w:r w:rsidR="00656D56" w:rsidRPr="00E52915">
        <w:rPr>
          <w:rFonts w:ascii="Arial" w:hAnsi="Arial" w:cs="Arial"/>
        </w:rPr>
        <w:t>-</w:t>
      </w:r>
      <w:r w:rsidR="00656D56" w:rsidRPr="00E52915">
        <w:rPr>
          <w:rFonts w:ascii="Arial" w:hAnsi="Arial" w:cs="Arial"/>
          <w:b/>
        </w:rPr>
        <w:t xml:space="preserve"> </w:t>
      </w:r>
      <w:r w:rsidR="00017E8A" w:rsidRPr="00E52915">
        <w:rPr>
          <w:rFonts w:ascii="Arial" w:hAnsi="Arial" w:cs="Arial"/>
        </w:rPr>
        <w:t>DBH</w:t>
      </w:r>
      <w:r w:rsidRPr="00E52915">
        <w:rPr>
          <w:rFonts w:ascii="Arial" w:hAnsi="Arial" w:cs="Arial"/>
        </w:rPr>
        <w:t xml:space="preserve"> conduct</w:t>
      </w:r>
      <w:r w:rsidR="00E478C8">
        <w:rPr>
          <w:rFonts w:ascii="Arial" w:hAnsi="Arial" w:cs="Arial"/>
        </w:rPr>
        <w:t>s</w:t>
      </w:r>
      <w:r w:rsidRPr="00E52915">
        <w:rPr>
          <w:rFonts w:ascii="Arial" w:hAnsi="Arial" w:cs="Arial"/>
        </w:rPr>
        <w:t xml:space="preserve"> a </w:t>
      </w:r>
      <w:r w:rsidR="00A1029D" w:rsidRPr="00E52915">
        <w:rPr>
          <w:rFonts w:ascii="Arial" w:hAnsi="Arial" w:cs="Arial"/>
        </w:rPr>
        <w:t>Statewide</w:t>
      </w:r>
      <w:r w:rsidRPr="00E52915">
        <w:rPr>
          <w:rFonts w:ascii="Arial" w:hAnsi="Arial" w:cs="Arial"/>
        </w:rPr>
        <w:t xml:space="preserve"> Needs assessment to </w:t>
      </w:r>
      <w:r w:rsidR="00D800DA" w:rsidRPr="00E52915">
        <w:rPr>
          <w:rFonts w:ascii="Arial" w:hAnsi="Arial" w:cs="Arial"/>
        </w:rPr>
        <w:t xml:space="preserve">gather information to </w:t>
      </w:r>
      <w:r w:rsidRPr="00E52915">
        <w:rPr>
          <w:rFonts w:ascii="Arial" w:hAnsi="Arial" w:cs="Arial"/>
        </w:rPr>
        <w:t>plan for the provision of an appropriate array of</w:t>
      </w:r>
      <w:r w:rsidR="001C7189" w:rsidRPr="00E52915">
        <w:rPr>
          <w:rFonts w:ascii="Arial" w:hAnsi="Arial" w:cs="Arial"/>
        </w:rPr>
        <w:t xml:space="preserve"> </w:t>
      </w:r>
      <w:r w:rsidRPr="00E52915">
        <w:rPr>
          <w:rFonts w:ascii="Arial" w:hAnsi="Arial" w:cs="Arial"/>
        </w:rPr>
        <w:t>recovery-oriented and person-centered community-based behavioral health services</w:t>
      </w:r>
      <w:r w:rsidR="001C7189" w:rsidRPr="00E52915">
        <w:rPr>
          <w:rFonts w:ascii="Arial" w:hAnsi="Arial" w:cs="Arial"/>
        </w:rPr>
        <w:t xml:space="preserve"> and continuum of care.</w:t>
      </w:r>
      <w:r w:rsidR="002B514B" w:rsidRPr="00E52915">
        <w:rPr>
          <w:rFonts w:ascii="Arial" w:hAnsi="Arial" w:cs="Arial"/>
        </w:rPr>
        <w:t xml:space="preserve"> </w:t>
      </w:r>
      <w:r w:rsidR="00825995" w:rsidRPr="00E52915">
        <w:rPr>
          <w:rFonts w:ascii="Arial" w:hAnsi="Arial" w:cs="Arial"/>
        </w:rPr>
        <w:t>Appropriate d</w:t>
      </w:r>
      <w:r w:rsidR="001C7189" w:rsidRPr="00E52915">
        <w:rPr>
          <w:rFonts w:ascii="Arial" w:hAnsi="Arial" w:cs="Arial"/>
        </w:rPr>
        <w:t xml:space="preserve">ata </w:t>
      </w:r>
      <w:r w:rsidR="00D06364" w:rsidRPr="00E52915">
        <w:rPr>
          <w:rFonts w:ascii="Arial" w:hAnsi="Arial" w:cs="Arial"/>
        </w:rPr>
        <w:t xml:space="preserve">and stakeholder feedback </w:t>
      </w:r>
      <w:r w:rsidR="001C7189" w:rsidRPr="00E52915">
        <w:rPr>
          <w:rFonts w:ascii="Arial" w:hAnsi="Arial" w:cs="Arial"/>
        </w:rPr>
        <w:t xml:space="preserve">will be gathered and will </w:t>
      </w:r>
      <w:r w:rsidR="00A315FB" w:rsidRPr="00E52915">
        <w:rPr>
          <w:rFonts w:ascii="Arial" w:hAnsi="Arial" w:cs="Arial"/>
        </w:rPr>
        <w:t>be a</w:t>
      </w:r>
      <w:r w:rsidR="001C7189" w:rsidRPr="00E52915">
        <w:rPr>
          <w:rFonts w:ascii="Arial" w:hAnsi="Arial" w:cs="Arial"/>
        </w:rPr>
        <w:t xml:space="preserve"> basis for decision-making and planning. The Needs Assessment will be disseminated to the public upon completion and will be the basis for strategic planning for the system.</w:t>
      </w:r>
    </w:p>
    <w:p w14:paraId="4E124C18" w14:textId="2D2E8330" w:rsidR="001D67BA" w:rsidRPr="00E52915" w:rsidRDefault="001C7189" w:rsidP="00833F83">
      <w:pPr>
        <w:pStyle w:val="ListParagraph"/>
        <w:numPr>
          <w:ilvl w:val="0"/>
          <w:numId w:val="17"/>
        </w:numPr>
        <w:autoSpaceDE w:val="0"/>
        <w:autoSpaceDN w:val="0"/>
        <w:adjustRightInd w:val="0"/>
        <w:spacing w:before="0" w:after="120"/>
        <w:ind w:left="720"/>
        <w:contextualSpacing w:val="0"/>
        <w:rPr>
          <w:rFonts w:ascii="Arial" w:hAnsi="Arial" w:cs="Arial"/>
        </w:rPr>
      </w:pPr>
      <w:r w:rsidRPr="00E52915">
        <w:rPr>
          <w:rFonts w:ascii="Arial" w:hAnsi="Arial" w:cs="Arial"/>
          <w:b/>
        </w:rPr>
        <w:t xml:space="preserve">Strategic </w:t>
      </w:r>
      <w:r w:rsidR="007D35D4" w:rsidRPr="00E52915">
        <w:rPr>
          <w:rFonts w:ascii="Arial" w:hAnsi="Arial" w:cs="Arial"/>
          <w:b/>
        </w:rPr>
        <w:t>p</w:t>
      </w:r>
      <w:r w:rsidRPr="00E52915">
        <w:rPr>
          <w:rFonts w:ascii="Arial" w:hAnsi="Arial" w:cs="Arial"/>
          <w:b/>
        </w:rPr>
        <w:t>lanning</w:t>
      </w:r>
      <w:r w:rsidR="002B514B" w:rsidRPr="00E52915">
        <w:rPr>
          <w:rFonts w:ascii="Arial" w:hAnsi="Arial" w:cs="Arial"/>
        </w:rPr>
        <w:t xml:space="preserve"> </w:t>
      </w:r>
      <w:r w:rsidR="00656D56" w:rsidRPr="00E52915">
        <w:rPr>
          <w:rFonts w:ascii="Arial" w:hAnsi="Arial" w:cs="Arial"/>
        </w:rPr>
        <w:t xml:space="preserve">- </w:t>
      </w:r>
      <w:r w:rsidR="00017E8A" w:rsidRPr="00E52915">
        <w:rPr>
          <w:rFonts w:ascii="Arial" w:hAnsi="Arial" w:cs="Arial"/>
        </w:rPr>
        <w:t>DBH</w:t>
      </w:r>
      <w:r w:rsidRPr="00E52915">
        <w:rPr>
          <w:rFonts w:ascii="Arial" w:hAnsi="Arial" w:cs="Arial"/>
        </w:rPr>
        <w:t xml:space="preserve"> develop</w:t>
      </w:r>
      <w:r w:rsidR="00E478C8">
        <w:rPr>
          <w:rFonts w:ascii="Arial" w:hAnsi="Arial" w:cs="Arial"/>
        </w:rPr>
        <w:t>s</w:t>
      </w:r>
      <w:r w:rsidRPr="00E52915">
        <w:rPr>
          <w:rFonts w:ascii="Arial" w:hAnsi="Arial" w:cs="Arial"/>
        </w:rPr>
        <w:t xml:space="preserve"> a comprehensive strategic plan with measurable goals, objectives</w:t>
      </w:r>
      <w:r w:rsidR="00D800DA" w:rsidRPr="00E52915">
        <w:rPr>
          <w:rFonts w:ascii="Arial" w:hAnsi="Arial" w:cs="Arial"/>
        </w:rPr>
        <w:t xml:space="preserve">, </w:t>
      </w:r>
      <w:r w:rsidR="00DF2E8A" w:rsidRPr="00E52915">
        <w:rPr>
          <w:rFonts w:ascii="Arial" w:hAnsi="Arial" w:cs="Arial"/>
        </w:rPr>
        <w:t>strategies,</w:t>
      </w:r>
      <w:r w:rsidR="00D800DA" w:rsidRPr="00E52915">
        <w:rPr>
          <w:rFonts w:ascii="Arial" w:hAnsi="Arial" w:cs="Arial"/>
        </w:rPr>
        <w:t xml:space="preserve"> and </w:t>
      </w:r>
      <w:r w:rsidR="00017E8A" w:rsidRPr="00E52915">
        <w:rPr>
          <w:rFonts w:ascii="Arial" w:hAnsi="Arial" w:cs="Arial"/>
        </w:rPr>
        <w:t>metrics</w:t>
      </w:r>
      <w:r w:rsidRPr="00E52915">
        <w:rPr>
          <w:rFonts w:ascii="Arial" w:hAnsi="Arial" w:cs="Arial"/>
        </w:rPr>
        <w:t xml:space="preserve"> </w:t>
      </w:r>
      <w:r w:rsidR="00825995" w:rsidRPr="00E52915">
        <w:rPr>
          <w:rFonts w:ascii="Arial" w:hAnsi="Arial" w:cs="Arial"/>
        </w:rPr>
        <w:t>for the statewide system</w:t>
      </w:r>
      <w:r w:rsidRPr="00E52915">
        <w:rPr>
          <w:rFonts w:ascii="Arial" w:hAnsi="Arial" w:cs="Arial"/>
        </w:rPr>
        <w:t xml:space="preserve">. </w:t>
      </w:r>
      <w:r w:rsidR="00D800DA" w:rsidRPr="00E52915">
        <w:rPr>
          <w:rFonts w:ascii="Arial" w:hAnsi="Arial" w:cs="Arial"/>
        </w:rPr>
        <w:t>The p</w:t>
      </w:r>
      <w:r w:rsidRPr="00E52915">
        <w:rPr>
          <w:rFonts w:ascii="Arial" w:hAnsi="Arial" w:cs="Arial"/>
        </w:rPr>
        <w:t xml:space="preserve">lan will be publicly disseminated and will drive the work of the system, including work accomplished through the contracts with the six </w:t>
      </w:r>
      <w:r w:rsidR="00543277" w:rsidRPr="00E52915">
        <w:rPr>
          <w:rFonts w:ascii="Arial" w:hAnsi="Arial" w:cs="Arial"/>
        </w:rPr>
        <w:t>RBHA</w:t>
      </w:r>
      <w:r w:rsidRPr="00E52915">
        <w:rPr>
          <w:rFonts w:ascii="Arial" w:hAnsi="Arial" w:cs="Arial"/>
        </w:rPr>
        <w:t>.</w:t>
      </w:r>
      <w:r w:rsidR="00D06364" w:rsidRPr="00E52915">
        <w:rPr>
          <w:rFonts w:ascii="Arial" w:hAnsi="Arial" w:cs="Arial"/>
        </w:rPr>
        <w:t xml:space="preserve"> Data based decision making will be key in accomplishing the work of the system.</w:t>
      </w:r>
      <w:r w:rsidR="00D800DA" w:rsidRPr="00E52915">
        <w:rPr>
          <w:rFonts w:ascii="Arial" w:hAnsi="Arial" w:cs="Arial"/>
        </w:rPr>
        <w:t xml:space="preserve"> </w:t>
      </w:r>
      <w:r w:rsidR="00017E8A" w:rsidRPr="00E52915">
        <w:rPr>
          <w:rFonts w:ascii="Arial" w:hAnsi="Arial" w:cs="Arial"/>
        </w:rPr>
        <w:t>DBH</w:t>
      </w:r>
      <w:r w:rsidR="00D800DA" w:rsidRPr="00E52915">
        <w:rPr>
          <w:rFonts w:ascii="Arial" w:hAnsi="Arial" w:cs="Arial"/>
        </w:rPr>
        <w:t xml:space="preserve"> will develop a </w:t>
      </w:r>
      <w:r w:rsidR="00A315FB" w:rsidRPr="00E52915">
        <w:rPr>
          <w:rFonts w:ascii="Arial" w:hAnsi="Arial" w:cs="Arial"/>
        </w:rPr>
        <w:t>work plan</w:t>
      </w:r>
      <w:r w:rsidR="00D800DA" w:rsidRPr="00E52915">
        <w:rPr>
          <w:rFonts w:ascii="Arial" w:hAnsi="Arial" w:cs="Arial"/>
        </w:rPr>
        <w:t xml:space="preserve"> which outlines activities necessary to achieve the goals outlined in the strategic plan.</w:t>
      </w:r>
    </w:p>
    <w:p w14:paraId="21AE5852" w14:textId="5DB1A4D8" w:rsidR="001D67BA" w:rsidRPr="00E52915" w:rsidRDefault="00825995" w:rsidP="00833F83">
      <w:pPr>
        <w:pStyle w:val="ListParagraph"/>
        <w:numPr>
          <w:ilvl w:val="0"/>
          <w:numId w:val="17"/>
        </w:numPr>
        <w:autoSpaceDE w:val="0"/>
        <w:autoSpaceDN w:val="0"/>
        <w:adjustRightInd w:val="0"/>
        <w:spacing w:before="0" w:after="120"/>
        <w:ind w:left="720"/>
        <w:contextualSpacing w:val="0"/>
        <w:rPr>
          <w:rFonts w:ascii="Arial" w:hAnsi="Arial" w:cs="Arial"/>
        </w:rPr>
      </w:pPr>
      <w:r w:rsidRPr="00E52915">
        <w:rPr>
          <w:rFonts w:ascii="Arial" w:hAnsi="Arial" w:cs="Arial"/>
          <w:b/>
        </w:rPr>
        <w:t xml:space="preserve">Budget </w:t>
      </w:r>
      <w:r w:rsidR="007D35D4" w:rsidRPr="00E52915">
        <w:rPr>
          <w:rFonts w:ascii="Arial" w:hAnsi="Arial" w:cs="Arial"/>
          <w:b/>
        </w:rPr>
        <w:t>p</w:t>
      </w:r>
      <w:r w:rsidRPr="00E52915">
        <w:rPr>
          <w:rFonts w:ascii="Arial" w:hAnsi="Arial" w:cs="Arial"/>
          <w:b/>
        </w:rPr>
        <w:t xml:space="preserve">lanning and </w:t>
      </w:r>
      <w:r w:rsidR="007D35D4" w:rsidRPr="00E52915">
        <w:rPr>
          <w:rFonts w:ascii="Arial" w:hAnsi="Arial" w:cs="Arial"/>
          <w:b/>
        </w:rPr>
        <w:t>c</w:t>
      </w:r>
      <w:r w:rsidRPr="00E52915">
        <w:rPr>
          <w:rFonts w:ascii="Arial" w:hAnsi="Arial" w:cs="Arial"/>
          <w:b/>
        </w:rPr>
        <w:t>ontracting</w:t>
      </w:r>
      <w:r w:rsidR="002B514B" w:rsidRPr="00E52915">
        <w:rPr>
          <w:rFonts w:ascii="Arial" w:hAnsi="Arial" w:cs="Arial"/>
          <w:b/>
        </w:rPr>
        <w:t xml:space="preserve"> </w:t>
      </w:r>
      <w:r w:rsidR="00656D56" w:rsidRPr="00E52915">
        <w:rPr>
          <w:rFonts w:ascii="Arial" w:hAnsi="Arial" w:cs="Arial"/>
        </w:rPr>
        <w:t xml:space="preserve">- </w:t>
      </w:r>
      <w:r w:rsidR="00017E8A" w:rsidRPr="00E52915">
        <w:rPr>
          <w:rFonts w:ascii="Arial" w:hAnsi="Arial" w:cs="Arial"/>
        </w:rPr>
        <w:t>DBH</w:t>
      </w:r>
      <w:r w:rsidR="007D35D4" w:rsidRPr="00E52915">
        <w:rPr>
          <w:rFonts w:ascii="Arial" w:hAnsi="Arial" w:cs="Arial"/>
        </w:rPr>
        <w:t xml:space="preserve"> develop</w:t>
      </w:r>
      <w:r w:rsidR="00E478C8">
        <w:rPr>
          <w:rFonts w:ascii="Arial" w:hAnsi="Arial" w:cs="Arial"/>
        </w:rPr>
        <w:t>s</w:t>
      </w:r>
      <w:r w:rsidR="007D35D4" w:rsidRPr="00E52915">
        <w:rPr>
          <w:rFonts w:ascii="Arial" w:hAnsi="Arial" w:cs="Arial"/>
        </w:rPr>
        <w:t xml:space="preserve"> r</w:t>
      </w:r>
      <w:r w:rsidR="001C7189" w:rsidRPr="00E52915">
        <w:rPr>
          <w:rFonts w:ascii="Arial" w:hAnsi="Arial" w:cs="Arial"/>
        </w:rPr>
        <w:t xml:space="preserve">egional </w:t>
      </w:r>
      <w:r w:rsidR="007D35D4" w:rsidRPr="00E52915">
        <w:rPr>
          <w:rFonts w:ascii="Arial" w:hAnsi="Arial" w:cs="Arial"/>
        </w:rPr>
        <w:t>b</w:t>
      </w:r>
      <w:r w:rsidR="001C7189" w:rsidRPr="00E52915">
        <w:rPr>
          <w:rFonts w:ascii="Arial" w:hAnsi="Arial" w:cs="Arial"/>
        </w:rPr>
        <w:t xml:space="preserve">udget </w:t>
      </w:r>
      <w:r w:rsidR="007D35D4" w:rsidRPr="00E52915">
        <w:rPr>
          <w:rFonts w:ascii="Arial" w:hAnsi="Arial" w:cs="Arial"/>
        </w:rPr>
        <w:t>plan g</w:t>
      </w:r>
      <w:r w:rsidR="001C7189" w:rsidRPr="00E52915">
        <w:rPr>
          <w:rFonts w:ascii="Arial" w:hAnsi="Arial" w:cs="Arial"/>
        </w:rPr>
        <w:t xml:space="preserve">uidelines </w:t>
      </w:r>
      <w:r w:rsidR="00FF61C4">
        <w:rPr>
          <w:rFonts w:ascii="Arial" w:hAnsi="Arial" w:cs="Arial"/>
        </w:rPr>
        <w:t xml:space="preserve">for </w:t>
      </w:r>
      <w:r w:rsidRPr="00E52915">
        <w:rPr>
          <w:rFonts w:ascii="Arial" w:hAnsi="Arial" w:cs="Arial"/>
        </w:rPr>
        <w:t>RBHA</w:t>
      </w:r>
      <w:r w:rsidR="001C7189" w:rsidRPr="00E52915">
        <w:rPr>
          <w:rFonts w:ascii="Arial" w:hAnsi="Arial" w:cs="Arial"/>
        </w:rPr>
        <w:t>s</w:t>
      </w:r>
      <w:r w:rsidR="00E478C8">
        <w:rPr>
          <w:rFonts w:ascii="Arial" w:hAnsi="Arial" w:cs="Arial"/>
        </w:rPr>
        <w:t>. This</w:t>
      </w:r>
      <w:r w:rsidR="001C7189" w:rsidRPr="00E52915">
        <w:rPr>
          <w:rFonts w:ascii="Arial" w:hAnsi="Arial" w:cs="Arial"/>
        </w:rPr>
        <w:t xml:space="preserve"> </w:t>
      </w:r>
      <w:r w:rsidRPr="00E52915">
        <w:rPr>
          <w:rFonts w:ascii="Arial" w:hAnsi="Arial" w:cs="Arial"/>
        </w:rPr>
        <w:t>outlin</w:t>
      </w:r>
      <w:r w:rsidR="00E478C8">
        <w:rPr>
          <w:rFonts w:ascii="Arial" w:hAnsi="Arial" w:cs="Arial"/>
        </w:rPr>
        <w:t>es</w:t>
      </w:r>
      <w:r w:rsidRPr="00E52915">
        <w:rPr>
          <w:rFonts w:ascii="Arial" w:hAnsi="Arial" w:cs="Arial"/>
        </w:rPr>
        <w:t xml:space="preserve"> requirements</w:t>
      </w:r>
      <w:r w:rsidR="006A25F3" w:rsidRPr="00E52915">
        <w:rPr>
          <w:rFonts w:ascii="Arial" w:hAnsi="Arial" w:cs="Arial"/>
        </w:rPr>
        <w:t xml:space="preserve"> </w:t>
      </w:r>
      <w:r w:rsidR="00E478C8">
        <w:rPr>
          <w:rFonts w:ascii="Arial" w:hAnsi="Arial" w:cs="Arial"/>
        </w:rPr>
        <w:t xml:space="preserve">to </w:t>
      </w:r>
      <w:r w:rsidRPr="00E52915">
        <w:rPr>
          <w:rFonts w:ascii="Arial" w:hAnsi="Arial" w:cs="Arial"/>
        </w:rPr>
        <w:t>submi</w:t>
      </w:r>
      <w:r w:rsidR="00E478C8">
        <w:rPr>
          <w:rFonts w:ascii="Arial" w:hAnsi="Arial" w:cs="Arial"/>
        </w:rPr>
        <w:t>t</w:t>
      </w:r>
      <w:r w:rsidRPr="00E52915">
        <w:rPr>
          <w:rFonts w:ascii="Arial" w:hAnsi="Arial" w:cs="Arial"/>
        </w:rPr>
        <w:t xml:space="preserve"> a budget plan </w:t>
      </w:r>
      <w:r w:rsidR="00FF61C4">
        <w:rPr>
          <w:rFonts w:ascii="Arial" w:hAnsi="Arial" w:cs="Arial"/>
        </w:rPr>
        <w:t xml:space="preserve">for </w:t>
      </w:r>
      <w:r w:rsidRPr="00E52915">
        <w:rPr>
          <w:rFonts w:ascii="Arial" w:hAnsi="Arial" w:cs="Arial"/>
        </w:rPr>
        <w:t>upcoming fiscal year contracts.</w:t>
      </w:r>
      <w:r w:rsidR="002B514B" w:rsidRPr="00E52915">
        <w:rPr>
          <w:rFonts w:ascii="Arial" w:hAnsi="Arial" w:cs="Arial"/>
        </w:rPr>
        <w:t xml:space="preserve"> </w:t>
      </w:r>
      <w:r w:rsidR="00017E8A" w:rsidRPr="00E52915">
        <w:rPr>
          <w:rFonts w:ascii="Arial" w:hAnsi="Arial" w:cs="Arial"/>
        </w:rPr>
        <w:t>DBH</w:t>
      </w:r>
      <w:r w:rsidR="00D800DA" w:rsidRPr="00E52915">
        <w:rPr>
          <w:rFonts w:ascii="Arial" w:hAnsi="Arial" w:cs="Arial"/>
        </w:rPr>
        <w:t xml:space="preserve"> </w:t>
      </w:r>
      <w:r w:rsidRPr="00E52915">
        <w:rPr>
          <w:rFonts w:ascii="Arial" w:hAnsi="Arial" w:cs="Arial"/>
        </w:rPr>
        <w:t>include</w:t>
      </w:r>
      <w:r w:rsidR="009B52A9">
        <w:rPr>
          <w:rFonts w:ascii="Arial" w:hAnsi="Arial" w:cs="Arial"/>
        </w:rPr>
        <w:t>s</w:t>
      </w:r>
      <w:r w:rsidRPr="00E52915">
        <w:rPr>
          <w:rFonts w:ascii="Arial" w:hAnsi="Arial" w:cs="Arial"/>
        </w:rPr>
        <w:t xml:space="preserve"> an allocation chart for the upcoming fiscal year </w:t>
      </w:r>
      <w:r w:rsidR="00FF61C4">
        <w:rPr>
          <w:rFonts w:ascii="Arial" w:hAnsi="Arial" w:cs="Arial"/>
        </w:rPr>
        <w:t xml:space="preserve">detailing </w:t>
      </w:r>
      <w:proofErr w:type="gramStart"/>
      <w:r w:rsidR="00FF61C4">
        <w:rPr>
          <w:rFonts w:ascii="Arial" w:hAnsi="Arial" w:cs="Arial"/>
        </w:rPr>
        <w:t xml:space="preserve">funding </w:t>
      </w:r>
      <w:r w:rsidRPr="00E52915">
        <w:rPr>
          <w:rFonts w:ascii="Arial" w:hAnsi="Arial" w:cs="Arial"/>
        </w:rPr>
        <w:t xml:space="preserve"> </w:t>
      </w:r>
      <w:r w:rsidR="009B52A9">
        <w:rPr>
          <w:rFonts w:ascii="Arial" w:hAnsi="Arial" w:cs="Arial"/>
        </w:rPr>
        <w:t>for</w:t>
      </w:r>
      <w:proofErr w:type="gramEnd"/>
      <w:r w:rsidRPr="00E52915">
        <w:rPr>
          <w:rFonts w:ascii="Arial" w:hAnsi="Arial" w:cs="Arial"/>
        </w:rPr>
        <w:t xml:space="preserve"> the </w:t>
      </w:r>
      <w:r w:rsidR="00543277" w:rsidRPr="00E52915">
        <w:rPr>
          <w:rFonts w:ascii="Arial" w:hAnsi="Arial" w:cs="Arial"/>
        </w:rPr>
        <w:t>RBHA</w:t>
      </w:r>
      <w:r w:rsidR="00D800DA" w:rsidRPr="00E52915">
        <w:rPr>
          <w:rFonts w:ascii="Arial" w:hAnsi="Arial" w:cs="Arial"/>
        </w:rPr>
        <w:t xml:space="preserve">, </w:t>
      </w:r>
      <w:r w:rsidR="006A25F3" w:rsidRPr="00E52915">
        <w:rPr>
          <w:rFonts w:ascii="Arial" w:hAnsi="Arial" w:cs="Arial"/>
        </w:rPr>
        <w:t>including</w:t>
      </w:r>
      <w:r w:rsidR="00D800DA" w:rsidRPr="00E52915">
        <w:rPr>
          <w:rFonts w:ascii="Arial" w:hAnsi="Arial" w:cs="Arial"/>
        </w:rPr>
        <w:t xml:space="preserve"> tax match requirements based on state funding</w:t>
      </w:r>
      <w:r w:rsidRPr="00E52915">
        <w:rPr>
          <w:rFonts w:ascii="Arial" w:hAnsi="Arial" w:cs="Arial"/>
        </w:rPr>
        <w:t xml:space="preserve">. </w:t>
      </w:r>
      <w:r w:rsidR="00F953C2" w:rsidRPr="00E52915">
        <w:rPr>
          <w:rFonts w:ascii="Arial" w:hAnsi="Arial" w:cs="Arial"/>
        </w:rPr>
        <w:t xml:space="preserve">RBHA </w:t>
      </w:r>
      <w:r w:rsidR="00017E8A" w:rsidRPr="00E52915">
        <w:rPr>
          <w:rFonts w:ascii="Arial" w:hAnsi="Arial" w:cs="Arial"/>
        </w:rPr>
        <w:t xml:space="preserve">are required to submit an annual </w:t>
      </w:r>
      <w:r w:rsidR="007D35D4" w:rsidRPr="00E52915">
        <w:rPr>
          <w:rFonts w:ascii="Arial" w:hAnsi="Arial" w:cs="Arial"/>
        </w:rPr>
        <w:t>r</w:t>
      </w:r>
      <w:r w:rsidR="00017E8A" w:rsidRPr="00E52915">
        <w:rPr>
          <w:rFonts w:ascii="Arial" w:hAnsi="Arial" w:cs="Arial"/>
        </w:rPr>
        <w:t xml:space="preserve">egional </w:t>
      </w:r>
      <w:r w:rsidR="007D35D4" w:rsidRPr="00E52915">
        <w:rPr>
          <w:rFonts w:ascii="Arial" w:hAnsi="Arial" w:cs="Arial"/>
        </w:rPr>
        <w:t>budget p</w:t>
      </w:r>
      <w:r w:rsidR="00017E8A" w:rsidRPr="00E52915">
        <w:rPr>
          <w:rFonts w:ascii="Arial" w:hAnsi="Arial" w:cs="Arial"/>
        </w:rPr>
        <w:t xml:space="preserve">lan to DBH. </w:t>
      </w:r>
      <w:r w:rsidRPr="00E52915">
        <w:rPr>
          <w:rFonts w:ascii="Arial" w:hAnsi="Arial" w:cs="Arial"/>
        </w:rPr>
        <w:t>Upon receipt</w:t>
      </w:r>
      <w:r w:rsidR="00017E8A" w:rsidRPr="00E52915">
        <w:rPr>
          <w:rFonts w:ascii="Arial" w:hAnsi="Arial" w:cs="Arial"/>
        </w:rPr>
        <w:t xml:space="preserve"> of the plans</w:t>
      </w:r>
      <w:r w:rsidRPr="00E52915">
        <w:rPr>
          <w:rFonts w:ascii="Arial" w:hAnsi="Arial" w:cs="Arial"/>
        </w:rPr>
        <w:t xml:space="preserve">, detailed </w:t>
      </w:r>
      <w:r w:rsidR="00FF61C4" w:rsidRPr="00E52915">
        <w:rPr>
          <w:rFonts w:ascii="Arial" w:hAnsi="Arial" w:cs="Arial"/>
        </w:rPr>
        <w:t>review,</w:t>
      </w:r>
      <w:r w:rsidRPr="00E52915">
        <w:rPr>
          <w:rFonts w:ascii="Arial" w:hAnsi="Arial" w:cs="Arial"/>
        </w:rPr>
        <w:t xml:space="preserve"> and approval of the </w:t>
      </w:r>
      <w:r w:rsidR="00543277" w:rsidRPr="00E52915">
        <w:rPr>
          <w:rFonts w:ascii="Arial" w:hAnsi="Arial" w:cs="Arial"/>
        </w:rPr>
        <w:t xml:space="preserve">RBHA’s </w:t>
      </w:r>
      <w:r w:rsidRPr="00E52915">
        <w:rPr>
          <w:rFonts w:ascii="Arial" w:hAnsi="Arial" w:cs="Arial"/>
        </w:rPr>
        <w:t xml:space="preserve">budget plan, </w:t>
      </w:r>
      <w:r w:rsidR="00017E8A" w:rsidRPr="00E52915">
        <w:rPr>
          <w:rFonts w:ascii="Arial" w:hAnsi="Arial" w:cs="Arial"/>
        </w:rPr>
        <w:t>DBH</w:t>
      </w:r>
      <w:r w:rsidRPr="00E52915">
        <w:rPr>
          <w:rFonts w:ascii="Arial" w:hAnsi="Arial" w:cs="Arial"/>
        </w:rPr>
        <w:t xml:space="preserve"> </w:t>
      </w:r>
      <w:r w:rsidR="00A315FB" w:rsidRPr="00E52915">
        <w:rPr>
          <w:rFonts w:ascii="Arial" w:hAnsi="Arial" w:cs="Arial"/>
        </w:rPr>
        <w:t>initiate</w:t>
      </w:r>
      <w:r w:rsidR="009B52A9">
        <w:rPr>
          <w:rFonts w:ascii="Arial" w:hAnsi="Arial" w:cs="Arial"/>
        </w:rPr>
        <w:t>s</w:t>
      </w:r>
      <w:r w:rsidRPr="00E52915">
        <w:rPr>
          <w:rFonts w:ascii="Arial" w:hAnsi="Arial" w:cs="Arial"/>
        </w:rPr>
        <w:t xml:space="preserve"> a contract </w:t>
      </w:r>
      <w:r w:rsidR="00D800DA" w:rsidRPr="00E52915">
        <w:rPr>
          <w:rFonts w:ascii="Arial" w:hAnsi="Arial" w:cs="Arial"/>
        </w:rPr>
        <w:t xml:space="preserve">for network management services and funding for services </w:t>
      </w:r>
      <w:r w:rsidRPr="00E52915">
        <w:rPr>
          <w:rFonts w:ascii="Arial" w:hAnsi="Arial" w:cs="Arial"/>
        </w:rPr>
        <w:t xml:space="preserve">with the </w:t>
      </w:r>
      <w:r w:rsidR="00FF61C4">
        <w:rPr>
          <w:rFonts w:ascii="Arial" w:hAnsi="Arial" w:cs="Arial"/>
        </w:rPr>
        <w:t>RGB</w:t>
      </w:r>
      <w:r w:rsidR="009B52A9">
        <w:rPr>
          <w:rFonts w:ascii="Arial" w:hAnsi="Arial" w:cs="Arial"/>
        </w:rPr>
        <w:t>.</w:t>
      </w:r>
    </w:p>
    <w:p w14:paraId="4FF8FF72" w14:textId="27B70DBA" w:rsidR="001D67BA" w:rsidRPr="00E52915" w:rsidRDefault="00825995" w:rsidP="00833F83">
      <w:pPr>
        <w:pStyle w:val="ListParagraph"/>
        <w:numPr>
          <w:ilvl w:val="0"/>
          <w:numId w:val="17"/>
        </w:numPr>
        <w:autoSpaceDE w:val="0"/>
        <w:autoSpaceDN w:val="0"/>
        <w:adjustRightInd w:val="0"/>
        <w:spacing w:before="0" w:after="120"/>
        <w:ind w:left="720"/>
        <w:contextualSpacing w:val="0"/>
        <w:rPr>
          <w:rFonts w:ascii="Arial" w:hAnsi="Arial" w:cs="Arial"/>
        </w:rPr>
      </w:pPr>
      <w:r w:rsidRPr="00E52915">
        <w:rPr>
          <w:rFonts w:ascii="Arial" w:hAnsi="Arial" w:cs="Arial"/>
          <w:b/>
        </w:rPr>
        <w:t xml:space="preserve">Auditing and </w:t>
      </w:r>
      <w:r w:rsidR="007D35D4" w:rsidRPr="00E52915">
        <w:rPr>
          <w:rFonts w:ascii="Arial" w:hAnsi="Arial" w:cs="Arial"/>
          <w:b/>
        </w:rPr>
        <w:t>o</w:t>
      </w:r>
      <w:r w:rsidRPr="00E52915">
        <w:rPr>
          <w:rFonts w:ascii="Arial" w:hAnsi="Arial" w:cs="Arial"/>
          <w:b/>
        </w:rPr>
        <w:t xml:space="preserve">versight of </w:t>
      </w:r>
      <w:r w:rsidR="007D35D4" w:rsidRPr="00E52915">
        <w:rPr>
          <w:rFonts w:ascii="Arial" w:hAnsi="Arial" w:cs="Arial"/>
          <w:b/>
        </w:rPr>
        <w:t>s</w:t>
      </w:r>
      <w:r w:rsidRPr="00E52915">
        <w:rPr>
          <w:rFonts w:ascii="Arial" w:hAnsi="Arial" w:cs="Arial"/>
          <w:b/>
        </w:rPr>
        <w:t>ervices</w:t>
      </w:r>
      <w:r w:rsidR="002B514B" w:rsidRPr="00E52915">
        <w:rPr>
          <w:rFonts w:ascii="Arial" w:hAnsi="Arial" w:cs="Arial"/>
          <w:b/>
        </w:rPr>
        <w:t xml:space="preserve"> </w:t>
      </w:r>
      <w:r w:rsidR="00656D56" w:rsidRPr="00E52915">
        <w:rPr>
          <w:rFonts w:ascii="Arial" w:hAnsi="Arial" w:cs="Arial"/>
        </w:rPr>
        <w:t xml:space="preserve">- </w:t>
      </w:r>
      <w:r w:rsidRPr="00E52915">
        <w:rPr>
          <w:rFonts w:ascii="Arial" w:hAnsi="Arial" w:cs="Arial"/>
        </w:rPr>
        <w:t xml:space="preserve">In collaboration with the RBHAs, </w:t>
      </w:r>
      <w:r w:rsidR="00017E8A" w:rsidRPr="00E52915">
        <w:rPr>
          <w:rFonts w:ascii="Arial" w:hAnsi="Arial" w:cs="Arial"/>
        </w:rPr>
        <w:t>DBH</w:t>
      </w:r>
      <w:r w:rsidRPr="00E52915">
        <w:rPr>
          <w:rFonts w:ascii="Arial" w:hAnsi="Arial" w:cs="Arial"/>
        </w:rPr>
        <w:t xml:space="preserve"> develop</w:t>
      </w:r>
      <w:r w:rsidR="009B52A9">
        <w:rPr>
          <w:rFonts w:ascii="Arial" w:hAnsi="Arial" w:cs="Arial"/>
        </w:rPr>
        <w:t>s</w:t>
      </w:r>
      <w:r w:rsidRPr="00E52915">
        <w:rPr>
          <w:rFonts w:ascii="Arial" w:hAnsi="Arial" w:cs="Arial"/>
        </w:rPr>
        <w:t xml:space="preserve"> processes and protocols for oversight of services purchased</w:t>
      </w:r>
      <w:r w:rsidR="001205C2" w:rsidRPr="00E52915">
        <w:rPr>
          <w:rFonts w:ascii="Arial" w:hAnsi="Arial" w:cs="Arial"/>
        </w:rPr>
        <w:t xml:space="preserve">. </w:t>
      </w:r>
      <w:r w:rsidR="00D06364" w:rsidRPr="00E52915">
        <w:rPr>
          <w:rFonts w:ascii="Arial" w:hAnsi="Arial" w:cs="Arial"/>
        </w:rPr>
        <w:t>Such oversight include</w:t>
      </w:r>
      <w:r w:rsidR="009B52A9">
        <w:rPr>
          <w:rFonts w:ascii="Arial" w:hAnsi="Arial" w:cs="Arial"/>
        </w:rPr>
        <w:t>s</w:t>
      </w:r>
      <w:r w:rsidR="00D06364" w:rsidRPr="00E52915">
        <w:rPr>
          <w:rFonts w:ascii="Arial" w:hAnsi="Arial" w:cs="Arial"/>
        </w:rPr>
        <w:t xml:space="preserve"> a </w:t>
      </w:r>
      <w:r w:rsidR="00D06364" w:rsidRPr="00E52915">
        <w:rPr>
          <w:rFonts w:ascii="Arial" w:hAnsi="Arial" w:cs="Arial"/>
          <w:bCs/>
        </w:rPr>
        <w:t>program fidelity review conducted</w:t>
      </w:r>
      <w:r w:rsidR="00D06364" w:rsidRPr="00E52915">
        <w:rPr>
          <w:rFonts w:ascii="Arial" w:hAnsi="Arial" w:cs="Arial"/>
        </w:rPr>
        <w:t xml:space="preserve"> at least every 3 years to ensure adherence to service definitions, state and federal requirements, and other conditions of the contract.</w:t>
      </w:r>
      <w:r w:rsidR="002B514B" w:rsidRPr="00E52915">
        <w:rPr>
          <w:rFonts w:ascii="Arial" w:hAnsi="Arial" w:cs="Arial"/>
        </w:rPr>
        <w:t xml:space="preserve"> </w:t>
      </w:r>
      <w:r w:rsidR="00D06364" w:rsidRPr="00E52915">
        <w:rPr>
          <w:rFonts w:ascii="Arial" w:hAnsi="Arial" w:cs="Arial"/>
        </w:rPr>
        <w:t xml:space="preserve">In addition, a </w:t>
      </w:r>
      <w:r w:rsidR="00C73CCD" w:rsidRPr="00E52915">
        <w:rPr>
          <w:rFonts w:ascii="Arial" w:hAnsi="Arial" w:cs="Arial"/>
        </w:rPr>
        <w:t>service</w:t>
      </w:r>
      <w:r w:rsidR="00D06364" w:rsidRPr="00E52915">
        <w:rPr>
          <w:rFonts w:ascii="Arial" w:hAnsi="Arial" w:cs="Arial"/>
        </w:rPr>
        <w:t xml:space="preserve"> purchased review </w:t>
      </w:r>
      <w:r w:rsidR="009B52A9">
        <w:rPr>
          <w:rFonts w:ascii="Arial" w:hAnsi="Arial" w:cs="Arial"/>
        </w:rPr>
        <w:t xml:space="preserve">occurs </w:t>
      </w:r>
      <w:r w:rsidR="00E80F07" w:rsidRPr="00E52915">
        <w:rPr>
          <w:rFonts w:ascii="Arial" w:hAnsi="Arial" w:cs="Arial"/>
        </w:rPr>
        <w:t>annually</w:t>
      </w:r>
      <w:r w:rsidR="00D06364" w:rsidRPr="00E52915">
        <w:rPr>
          <w:rFonts w:ascii="Arial" w:hAnsi="Arial" w:cs="Arial"/>
        </w:rPr>
        <w:t xml:space="preserve"> to veri</w:t>
      </w:r>
      <w:r w:rsidR="00FF4CA6" w:rsidRPr="00E52915">
        <w:rPr>
          <w:rFonts w:ascii="Arial" w:hAnsi="Arial" w:cs="Arial"/>
        </w:rPr>
        <w:t>fy that services billed are tied</w:t>
      </w:r>
      <w:r w:rsidR="00D06364" w:rsidRPr="00E52915">
        <w:rPr>
          <w:rFonts w:ascii="Arial" w:hAnsi="Arial" w:cs="Arial"/>
        </w:rPr>
        <w:t xml:space="preserve"> to units of service or appropriately incurred expenses. </w:t>
      </w:r>
      <w:r w:rsidR="009B52A9">
        <w:rPr>
          <w:rFonts w:ascii="Arial" w:hAnsi="Arial" w:cs="Arial"/>
          <w:color w:val="000000"/>
        </w:rPr>
        <w:t>Refer to t</w:t>
      </w:r>
      <w:r w:rsidR="00FF4CA6" w:rsidRPr="00E52915">
        <w:rPr>
          <w:rFonts w:ascii="Arial" w:hAnsi="Arial" w:cs="Arial"/>
          <w:color w:val="000000"/>
        </w:rPr>
        <w:t>he Nebraska Behavioral Health Audit Manual</w:t>
      </w:r>
      <w:r w:rsidR="009B52A9">
        <w:rPr>
          <w:rFonts w:ascii="Arial" w:hAnsi="Arial" w:cs="Arial"/>
          <w:color w:val="000000"/>
        </w:rPr>
        <w:t xml:space="preserve"> for complete guidance</w:t>
      </w:r>
      <w:r w:rsidR="00FF4CA6" w:rsidRPr="00E52915">
        <w:rPr>
          <w:rFonts w:ascii="Arial" w:hAnsi="Arial" w:cs="Arial"/>
          <w:color w:val="000000"/>
        </w:rPr>
        <w:t>.</w:t>
      </w:r>
      <w:r w:rsidR="002B514B" w:rsidRPr="00E52915">
        <w:rPr>
          <w:rFonts w:ascii="Arial" w:hAnsi="Arial" w:cs="Arial"/>
          <w:color w:val="000000"/>
        </w:rPr>
        <w:t xml:space="preserve"> </w:t>
      </w:r>
      <w:r w:rsidR="00F953C2" w:rsidRPr="00E52915">
        <w:rPr>
          <w:rFonts w:ascii="Arial" w:hAnsi="Arial" w:cs="Arial"/>
        </w:rPr>
        <w:t>RBHA</w:t>
      </w:r>
      <w:r w:rsidR="00DB5B6E">
        <w:rPr>
          <w:rFonts w:ascii="Arial" w:hAnsi="Arial" w:cs="Arial"/>
        </w:rPr>
        <w:t>s</w:t>
      </w:r>
      <w:r w:rsidR="00FF4CA6" w:rsidRPr="00E52915">
        <w:rPr>
          <w:rFonts w:ascii="Arial" w:hAnsi="Arial" w:cs="Arial"/>
        </w:rPr>
        <w:t xml:space="preserve"> conduct review</w:t>
      </w:r>
      <w:r w:rsidR="00DB5B6E">
        <w:rPr>
          <w:rFonts w:ascii="Arial" w:hAnsi="Arial" w:cs="Arial"/>
        </w:rPr>
        <w:t>s of</w:t>
      </w:r>
      <w:r w:rsidR="00FF4CA6" w:rsidRPr="00E52915">
        <w:rPr>
          <w:rFonts w:ascii="Arial" w:hAnsi="Arial" w:cs="Arial"/>
        </w:rPr>
        <w:t xml:space="preserve"> their network providers. </w:t>
      </w:r>
      <w:r w:rsidR="00017E8A" w:rsidRPr="00E52915">
        <w:rPr>
          <w:rFonts w:ascii="Arial" w:hAnsi="Arial" w:cs="Arial"/>
        </w:rPr>
        <w:t>DBH</w:t>
      </w:r>
      <w:r w:rsidR="00D06364" w:rsidRPr="00E52915">
        <w:rPr>
          <w:rFonts w:ascii="Arial" w:hAnsi="Arial" w:cs="Arial"/>
        </w:rPr>
        <w:t xml:space="preserve"> conduct</w:t>
      </w:r>
      <w:r w:rsidR="00DB5B6E">
        <w:rPr>
          <w:rFonts w:ascii="Arial" w:hAnsi="Arial" w:cs="Arial"/>
        </w:rPr>
        <w:t>s</w:t>
      </w:r>
      <w:r w:rsidR="00D06364" w:rsidRPr="00E52915">
        <w:rPr>
          <w:rFonts w:ascii="Arial" w:hAnsi="Arial" w:cs="Arial"/>
        </w:rPr>
        <w:t xml:space="preserve"> these reviews </w:t>
      </w:r>
      <w:r w:rsidR="003C2D89" w:rsidRPr="00E52915">
        <w:rPr>
          <w:rFonts w:ascii="Arial" w:hAnsi="Arial" w:cs="Arial"/>
        </w:rPr>
        <w:t xml:space="preserve">when purchasing services </w:t>
      </w:r>
      <w:proofErr w:type="gramStart"/>
      <w:r w:rsidR="003C2D89" w:rsidRPr="00E52915">
        <w:rPr>
          <w:rFonts w:ascii="Arial" w:hAnsi="Arial" w:cs="Arial"/>
        </w:rPr>
        <w:t>directly</w:t>
      </w:r>
      <w:r w:rsidR="00572264">
        <w:rPr>
          <w:rFonts w:ascii="Arial" w:hAnsi="Arial" w:cs="Arial"/>
        </w:rPr>
        <w:t>, and</w:t>
      </w:r>
      <w:proofErr w:type="gramEnd"/>
      <w:r w:rsidR="00572264">
        <w:rPr>
          <w:rFonts w:ascii="Arial" w:hAnsi="Arial" w:cs="Arial"/>
        </w:rPr>
        <w:t xml:space="preserve"> provides audit monitoring of the region.</w:t>
      </w:r>
    </w:p>
    <w:p w14:paraId="2EED3A3B" w14:textId="25C38D87" w:rsidR="00F02FD1" w:rsidRPr="00E52915" w:rsidRDefault="00DB5B6E" w:rsidP="00B7213E">
      <w:pPr>
        <w:pStyle w:val="ListParagraph"/>
        <w:autoSpaceDE w:val="0"/>
        <w:autoSpaceDN w:val="0"/>
        <w:adjustRightInd w:val="0"/>
        <w:spacing w:before="0" w:after="120"/>
        <w:ind w:firstLine="0"/>
        <w:contextualSpacing w:val="0"/>
        <w:rPr>
          <w:rFonts w:ascii="Arial" w:hAnsi="Arial" w:cs="Arial"/>
        </w:rPr>
      </w:pPr>
      <w:r>
        <w:rPr>
          <w:rFonts w:ascii="Arial" w:hAnsi="Arial" w:cs="Arial"/>
        </w:rPr>
        <w:t>After</w:t>
      </w:r>
      <w:r w:rsidR="00F95BA9" w:rsidRPr="00E52915">
        <w:rPr>
          <w:rFonts w:ascii="Arial" w:hAnsi="Arial" w:cs="Arial"/>
        </w:rPr>
        <w:t xml:space="preserve"> the fiscal year, DBH conduct</w:t>
      </w:r>
      <w:r>
        <w:rPr>
          <w:rFonts w:ascii="Arial" w:hAnsi="Arial" w:cs="Arial"/>
        </w:rPr>
        <w:t>s</w:t>
      </w:r>
      <w:r w:rsidR="00F95BA9" w:rsidRPr="00E52915">
        <w:rPr>
          <w:rFonts w:ascii="Arial" w:hAnsi="Arial" w:cs="Arial"/>
        </w:rPr>
        <w:t xml:space="preserve"> a network compliance review ensur</w:t>
      </w:r>
      <w:r>
        <w:rPr>
          <w:rFonts w:ascii="Arial" w:hAnsi="Arial" w:cs="Arial"/>
        </w:rPr>
        <w:t>ing</w:t>
      </w:r>
      <w:r w:rsidR="00F95BA9" w:rsidRPr="00E52915">
        <w:rPr>
          <w:rFonts w:ascii="Arial" w:hAnsi="Arial" w:cs="Arial"/>
        </w:rPr>
        <w:t xml:space="preserve"> RBHAs met </w:t>
      </w:r>
      <w:r>
        <w:rPr>
          <w:rFonts w:ascii="Arial" w:hAnsi="Arial" w:cs="Arial"/>
        </w:rPr>
        <w:t xml:space="preserve">all contract </w:t>
      </w:r>
      <w:r w:rsidR="00F95BA9" w:rsidRPr="00E52915">
        <w:rPr>
          <w:rFonts w:ascii="Arial" w:hAnsi="Arial" w:cs="Arial"/>
        </w:rPr>
        <w:t>condition</w:t>
      </w:r>
      <w:r>
        <w:rPr>
          <w:rFonts w:ascii="Arial" w:hAnsi="Arial" w:cs="Arial"/>
        </w:rPr>
        <w:t>s</w:t>
      </w:r>
      <w:r w:rsidR="00F95BA9" w:rsidRPr="00E52915">
        <w:rPr>
          <w:rFonts w:ascii="Arial" w:hAnsi="Arial" w:cs="Arial"/>
        </w:rPr>
        <w:t xml:space="preserve">. </w:t>
      </w:r>
      <w:r>
        <w:rPr>
          <w:rFonts w:ascii="Arial" w:hAnsi="Arial" w:cs="Arial"/>
        </w:rPr>
        <w:t>Reviews occur during</w:t>
      </w:r>
      <w:r w:rsidR="00F95BA9" w:rsidRPr="00E52915">
        <w:rPr>
          <w:rFonts w:ascii="Arial" w:hAnsi="Arial" w:cs="Arial"/>
        </w:rPr>
        <w:t xml:space="preserve"> the 1</w:t>
      </w:r>
      <w:r w:rsidR="00F95BA9" w:rsidRPr="00E52915">
        <w:rPr>
          <w:rFonts w:ascii="Arial" w:hAnsi="Arial" w:cs="Arial"/>
          <w:vertAlign w:val="superscript"/>
        </w:rPr>
        <w:t>st</w:t>
      </w:r>
      <w:r w:rsidR="00F95BA9" w:rsidRPr="00E52915">
        <w:rPr>
          <w:rFonts w:ascii="Arial" w:hAnsi="Arial" w:cs="Arial"/>
        </w:rPr>
        <w:t xml:space="preserve"> quarter of the following fiscal year. DBH respond</w:t>
      </w:r>
      <w:r w:rsidR="00E253C0">
        <w:rPr>
          <w:rFonts w:ascii="Arial" w:hAnsi="Arial" w:cs="Arial"/>
        </w:rPr>
        <w:t>s</w:t>
      </w:r>
      <w:r w:rsidR="00F95BA9" w:rsidRPr="00E52915">
        <w:rPr>
          <w:rFonts w:ascii="Arial" w:hAnsi="Arial" w:cs="Arial"/>
        </w:rPr>
        <w:t xml:space="preserve"> in writing to the RBHA administrator within 30 days of </w:t>
      </w:r>
      <w:r w:rsidR="00C73CCD" w:rsidRPr="00E52915">
        <w:rPr>
          <w:rFonts w:ascii="Arial" w:hAnsi="Arial" w:cs="Arial"/>
        </w:rPr>
        <w:t>receiving</w:t>
      </w:r>
      <w:r w:rsidR="00F95BA9" w:rsidRPr="00E52915">
        <w:rPr>
          <w:rFonts w:ascii="Arial" w:hAnsi="Arial" w:cs="Arial"/>
        </w:rPr>
        <w:t xml:space="preserve"> all necessary information</w:t>
      </w:r>
      <w:r w:rsidR="00E253C0">
        <w:rPr>
          <w:rFonts w:ascii="Arial" w:hAnsi="Arial" w:cs="Arial"/>
        </w:rPr>
        <w:t xml:space="preserve"> </w:t>
      </w:r>
      <w:r w:rsidR="00F95BA9" w:rsidRPr="00E52915">
        <w:rPr>
          <w:rFonts w:ascii="Arial" w:hAnsi="Arial" w:cs="Arial"/>
        </w:rPr>
        <w:t>with findings</w:t>
      </w:r>
      <w:r w:rsidR="00E253C0">
        <w:rPr>
          <w:rFonts w:ascii="Arial" w:hAnsi="Arial" w:cs="Arial"/>
        </w:rPr>
        <w:t>,</w:t>
      </w:r>
      <w:r w:rsidR="00F95BA9" w:rsidRPr="00E52915">
        <w:rPr>
          <w:rFonts w:ascii="Arial" w:hAnsi="Arial" w:cs="Arial"/>
        </w:rPr>
        <w:t xml:space="preserve"> and </w:t>
      </w:r>
      <w:r w:rsidR="00E253C0">
        <w:rPr>
          <w:rFonts w:ascii="Arial" w:hAnsi="Arial" w:cs="Arial"/>
        </w:rPr>
        <w:t xml:space="preserve">a </w:t>
      </w:r>
      <w:r w:rsidR="00F95BA9" w:rsidRPr="00E52915">
        <w:rPr>
          <w:rFonts w:ascii="Arial" w:hAnsi="Arial" w:cs="Arial"/>
        </w:rPr>
        <w:t xml:space="preserve">request for </w:t>
      </w:r>
      <w:r w:rsidR="00E253C0">
        <w:rPr>
          <w:rFonts w:ascii="Arial" w:hAnsi="Arial" w:cs="Arial"/>
        </w:rPr>
        <w:t>a corrective action plan if needed</w:t>
      </w:r>
      <w:r w:rsidR="00F95BA9" w:rsidRPr="00E52915">
        <w:rPr>
          <w:rFonts w:ascii="Arial" w:hAnsi="Arial" w:cs="Arial"/>
        </w:rPr>
        <w:t>.</w:t>
      </w:r>
    </w:p>
    <w:p w14:paraId="6EF56B6C" w14:textId="69460557" w:rsidR="001D67BA" w:rsidRPr="00E52915" w:rsidRDefault="00D06364" w:rsidP="00833F83">
      <w:pPr>
        <w:pStyle w:val="ListParagraph"/>
        <w:numPr>
          <w:ilvl w:val="0"/>
          <w:numId w:val="17"/>
        </w:numPr>
        <w:autoSpaceDE w:val="0"/>
        <w:autoSpaceDN w:val="0"/>
        <w:adjustRightInd w:val="0"/>
        <w:spacing w:before="0" w:after="120"/>
        <w:ind w:left="720"/>
        <w:contextualSpacing w:val="0"/>
        <w:rPr>
          <w:rFonts w:ascii="Arial" w:hAnsi="Arial" w:cs="Arial"/>
        </w:rPr>
      </w:pPr>
      <w:r w:rsidRPr="00E52915">
        <w:rPr>
          <w:rFonts w:ascii="Arial" w:hAnsi="Arial" w:cs="Arial"/>
          <w:b/>
        </w:rPr>
        <w:t xml:space="preserve">Centralized </w:t>
      </w:r>
      <w:r w:rsidR="007D35D4" w:rsidRPr="00E52915">
        <w:rPr>
          <w:rFonts w:ascii="Arial" w:hAnsi="Arial" w:cs="Arial"/>
          <w:b/>
        </w:rPr>
        <w:t>d</w:t>
      </w:r>
      <w:r w:rsidRPr="00E52915">
        <w:rPr>
          <w:rFonts w:ascii="Arial" w:hAnsi="Arial" w:cs="Arial"/>
          <w:b/>
        </w:rPr>
        <w:t xml:space="preserve">ata </w:t>
      </w:r>
      <w:r w:rsidR="007D35D4" w:rsidRPr="00E52915">
        <w:rPr>
          <w:rFonts w:ascii="Arial" w:hAnsi="Arial" w:cs="Arial"/>
          <w:b/>
        </w:rPr>
        <w:t>s</w:t>
      </w:r>
      <w:r w:rsidRPr="00E52915">
        <w:rPr>
          <w:rFonts w:ascii="Arial" w:hAnsi="Arial" w:cs="Arial"/>
          <w:b/>
        </w:rPr>
        <w:t>ystem</w:t>
      </w:r>
      <w:r w:rsidRPr="00E52915">
        <w:rPr>
          <w:rFonts w:ascii="Arial" w:hAnsi="Arial" w:cs="Arial"/>
        </w:rPr>
        <w:t xml:space="preserve"> </w:t>
      </w:r>
      <w:r w:rsidR="00656D56" w:rsidRPr="00E52915">
        <w:rPr>
          <w:rFonts w:ascii="Arial" w:hAnsi="Arial" w:cs="Arial"/>
        </w:rPr>
        <w:t xml:space="preserve">- </w:t>
      </w:r>
      <w:r w:rsidR="00017E8A" w:rsidRPr="00E52915">
        <w:rPr>
          <w:rFonts w:ascii="Arial" w:hAnsi="Arial" w:cs="Arial"/>
        </w:rPr>
        <w:t>DBH</w:t>
      </w:r>
      <w:r w:rsidRPr="00E52915">
        <w:rPr>
          <w:rFonts w:ascii="Arial" w:hAnsi="Arial" w:cs="Arial"/>
        </w:rPr>
        <w:t xml:space="preserve"> maintain</w:t>
      </w:r>
      <w:r w:rsidR="009B52A9">
        <w:rPr>
          <w:rFonts w:ascii="Arial" w:hAnsi="Arial" w:cs="Arial"/>
        </w:rPr>
        <w:t>s</w:t>
      </w:r>
      <w:r w:rsidRPr="00E52915">
        <w:rPr>
          <w:rFonts w:ascii="Arial" w:hAnsi="Arial" w:cs="Arial"/>
        </w:rPr>
        <w:t xml:space="preserve"> a centralized data </w:t>
      </w:r>
      <w:r w:rsidR="0085372E" w:rsidRPr="00E52915">
        <w:rPr>
          <w:rFonts w:ascii="Arial" w:hAnsi="Arial" w:cs="Arial"/>
        </w:rPr>
        <w:t xml:space="preserve">and information </w:t>
      </w:r>
      <w:r w:rsidRPr="00E52915">
        <w:rPr>
          <w:rFonts w:ascii="Arial" w:hAnsi="Arial" w:cs="Arial"/>
        </w:rPr>
        <w:t xml:space="preserve">system (CDS) </w:t>
      </w:r>
      <w:r w:rsidR="00E478C8" w:rsidRPr="00E52915">
        <w:rPr>
          <w:rFonts w:ascii="Arial" w:hAnsi="Arial" w:cs="Arial"/>
        </w:rPr>
        <w:t>to</w:t>
      </w:r>
      <w:r w:rsidRPr="00E52915">
        <w:rPr>
          <w:rFonts w:ascii="Arial" w:hAnsi="Arial" w:cs="Arial"/>
        </w:rPr>
        <w:t xml:space="preserve"> gather demographic and service utilization data for individuals served in the </w:t>
      </w:r>
      <w:r w:rsidR="005B7302" w:rsidRPr="00E52915">
        <w:rPr>
          <w:rFonts w:ascii="Arial" w:hAnsi="Arial" w:cs="Arial"/>
        </w:rPr>
        <w:t xml:space="preserve">RBHA </w:t>
      </w:r>
      <w:r w:rsidRPr="00E52915">
        <w:rPr>
          <w:rFonts w:ascii="Arial" w:hAnsi="Arial" w:cs="Arial"/>
        </w:rPr>
        <w:t>system.</w:t>
      </w:r>
      <w:r w:rsidR="00D800DA" w:rsidRPr="00E52915">
        <w:rPr>
          <w:rFonts w:ascii="Arial" w:hAnsi="Arial" w:cs="Arial"/>
        </w:rPr>
        <w:t xml:space="preserve"> Unless otherwise specified, contracted providers are required to enter data into the system.</w:t>
      </w:r>
      <w:r w:rsidR="002B514B" w:rsidRPr="00E52915">
        <w:rPr>
          <w:rFonts w:ascii="Arial" w:hAnsi="Arial" w:cs="Arial"/>
        </w:rPr>
        <w:t xml:space="preserve"> </w:t>
      </w:r>
      <w:r w:rsidR="00017E8A" w:rsidRPr="00E52915">
        <w:rPr>
          <w:rFonts w:ascii="Arial" w:hAnsi="Arial" w:cs="Arial"/>
        </w:rPr>
        <w:t>DBH</w:t>
      </w:r>
      <w:r w:rsidR="00D800DA" w:rsidRPr="00E52915">
        <w:rPr>
          <w:rFonts w:ascii="Arial" w:hAnsi="Arial" w:cs="Arial"/>
        </w:rPr>
        <w:t xml:space="preserve"> will develop and disseminate reports regarding services and service recipients</w:t>
      </w:r>
      <w:r w:rsidR="009B52A9">
        <w:rPr>
          <w:rFonts w:ascii="Arial" w:hAnsi="Arial" w:cs="Arial"/>
        </w:rPr>
        <w:t>,</w:t>
      </w:r>
      <w:r w:rsidR="00D800DA" w:rsidRPr="00E52915">
        <w:rPr>
          <w:rFonts w:ascii="Arial" w:hAnsi="Arial" w:cs="Arial"/>
        </w:rPr>
        <w:t xml:space="preserve"> which will be the basis for addressing issues and unmet service needs in the system.</w:t>
      </w:r>
    </w:p>
    <w:p w14:paraId="6F6BE2F5" w14:textId="560A4B94" w:rsidR="001D67BA" w:rsidRPr="00E52915" w:rsidRDefault="00FF4CA6" w:rsidP="00833F83">
      <w:pPr>
        <w:pStyle w:val="ListParagraph"/>
        <w:numPr>
          <w:ilvl w:val="0"/>
          <w:numId w:val="17"/>
        </w:numPr>
        <w:autoSpaceDE w:val="0"/>
        <w:autoSpaceDN w:val="0"/>
        <w:adjustRightInd w:val="0"/>
        <w:spacing w:before="0" w:after="120"/>
        <w:ind w:left="720"/>
        <w:contextualSpacing w:val="0"/>
        <w:rPr>
          <w:rFonts w:ascii="Arial" w:hAnsi="Arial" w:cs="Arial"/>
        </w:rPr>
      </w:pPr>
      <w:r w:rsidRPr="00E52915">
        <w:rPr>
          <w:rFonts w:ascii="Arial" w:hAnsi="Arial" w:cs="Arial"/>
          <w:b/>
        </w:rPr>
        <w:t xml:space="preserve">Electronic </w:t>
      </w:r>
      <w:r w:rsidR="007D35D4" w:rsidRPr="00E52915">
        <w:rPr>
          <w:rFonts w:ascii="Arial" w:hAnsi="Arial" w:cs="Arial"/>
          <w:b/>
        </w:rPr>
        <w:t>b</w:t>
      </w:r>
      <w:r w:rsidRPr="00E52915">
        <w:rPr>
          <w:rFonts w:ascii="Arial" w:hAnsi="Arial" w:cs="Arial"/>
          <w:b/>
        </w:rPr>
        <w:t xml:space="preserve">illing </w:t>
      </w:r>
      <w:r w:rsidR="007D35D4" w:rsidRPr="00E52915">
        <w:rPr>
          <w:rFonts w:ascii="Arial" w:hAnsi="Arial" w:cs="Arial"/>
          <w:b/>
        </w:rPr>
        <w:t>s</w:t>
      </w:r>
      <w:r w:rsidRPr="00E52915">
        <w:rPr>
          <w:rFonts w:ascii="Arial" w:hAnsi="Arial" w:cs="Arial"/>
          <w:b/>
        </w:rPr>
        <w:t>ystem</w:t>
      </w:r>
      <w:r w:rsidRPr="00E52915">
        <w:rPr>
          <w:rFonts w:ascii="Arial" w:hAnsi="Arial" w:cs="Arial"/>
        </w:rPr>
        <w:t xml:space="preserve"> </w:t>
      </w:r>
      <w:r w:rsidR="00737BC8" w:rsidRPr="00E52915">
        <w:rPr>
          <w:rFonts w:ascii="Arial" w:hAnsi="Arial" w:cs="Arial"/>
        </w:rPr>
        <w:t xml:space="preserve">- </w:t>
      </w:r>
      <w:r w:rsidRPr="00E52915">
        <w:rPr>
          <w:rFonts w:ascii="Arial" w:hAnsi="Arial" w:cs="Arial"/>
        </w:rPr>
        <w:t>DBH maintain</w:t>
      </w:r>
      <w:r w:rsidR="009B52A9">
        <w:rPr>
          <w:rFonts w:ascii="Arial" w:hAnsi="Arial" w:cs="Arial"/>
        </w:rPr>
        <w:t>s</w:t>
      </w:r>
      <w:r w:rsidRPr="00E52915">
        <w:rPr>
          <w:rFonts w:ascii="Arial" w:hAnsi="Arial" w:cs="Arial"/>
        </w:rPr>
        <w:t xml:space="preserve"> an electronic </w:t>
      </w:r>
      <w:r w:rsidR="002E0824" w:rsidRPr="00E52915">
        <w:rPr>
          <w:rFonts w:ascii="Arial" w:hAnsi="Arial" w:cs="Arial"/>
        </w:rPr>
        <w:t>b</w:t>
      </w:r>
      <w:r w:rsidRPr="00E52915">
        <w:rPr>
          <w:rFonts w:ascii="Arial" w:hAnsi="Arial" w:cs="Arial"/>
        </w:rPr>
        <w:t>illing system</w:t>
      </w:r>
      <w:r w:rsidR="006A6D78" w:rsidRPr="00E52915">
        <w:rPr>
          <w:rFonts w:ascii="Arial" w:hAnsi="Arial" w:cs="Arial"/>
        </w:rPr>
        <w:t xml:space="preserve"> (EBS)</w:t>
      </w:r>
      <w:r w:rsidRPr="00E52915">
        <w:rPr>
          <w:rFonts w:ascii="Arial" w:hAnsi="Arial" w:cs="Arial"/>
        </w:rPr>
        <w:t xml:space="preserve"> for providers and </w:t>
      </w:r>
      <w:r w:rsidR="00F953C2" w:rsidRPr="00E52915">
        <w:rPr>
          <w:rFonts w:ascii="Arial" w:hAnsi="Arial" w:cs="Arial"/>
        </w:rPr>
        <w:t xml:space="preserve">RBHA </w:t>
      </w:r>
      <w:r w:rsidR="006353DB">
        <w:rPr>
          <w:rFonts w:ascii="Arial" w:hAnsi="Arial" w:cs="Arial"/>
        </w:rPr>
        <w:t>to submit</w:t>
      </w:r>
      <w:r w:rsidRPr="00E52915">
        <w:rPr>
          <w:rFonts w:ascii="Arial" w:hAnsi="Arial" w:cs="Arial"/>
        </w:rPr>
        <w:t xml:space="preserve"> monthly reimbursement requests to the D</w:t>
      </w:r>
      <w:r w:rsidR="00EE440E" w:rsidRPr="00E52915">
        <w:rPr>
          <w:rFonts w:ascii="Arial" w:hAnsi="Arial" w:cs="Arial"/>
        </w:rPr>
        <w:t>BH</w:t>
      </w:r>
      <w:r w:rsidR="00BD3279" w:rsidRPr="00E52915">
        <w:rPr>
          <w:rFonts w:ascii="Arial" w:hAnsi="Arial" w:cs="Arial"/>
        </w:rPr>
        <w:t xml:space="preserve">. </w:t>
      </w:r>
      <w:r w:rsidR="00DD23E8" w:rsidRPr="00E52915">
        <w:rPr>
          <w:rFonts w:ascii="Arial" w:hAnsi="Arial" w:cs="Arial"/>
        </w:rPr>
        <w:t>EBS is the sole source of funding information to be used for service cost analysis and to determine purchasing efficiency.</w:t>
      </w:r>
    </w:p>
    <w:p w14:paraId="6052AC1B" w14:textId="6789007C" w:rsidR="00F95BA9" w:rsidRPr="00E52915" w:rsidRDefault="00F95BA9" w:rsidP="00833F83">
      <w:pPr>
        <w:pStyle w:val="ListParagraph"/>
        <w:numPr>
          <w:ilvl w:val="0"/>
          <w:numId w:val="17"/>
        </w:numPr>
        <w:autoSpaceDE w:val="0"/>
        <w:autoSpaceDN w:val="0"/>
        <w:adjustRightInd w:val="0"/>
        <w:spacing w:before="0" w:after="120"/>
        <w:ind w:left="720"/>
        <w:contextualSpacing w:val="0"/>
        <w:rPr>
          <w:rFonts w:ascii="Arial" w:hAnsi="Arial" w:cs="Arial"/>
        </w:rPr>
      </w:pPr>
      <w:r w:rsidRPr="00E52915">
        <w:rPr>
          <w:rFonts w:ascii="Arial" w:hAnsi="Arial" w:cs="Arial"/>
          <w:b/>
        </w:rPr>
        <w:t>Nebraska Prevention Information Reporting System</w:t>
      </w:r>
      <w:r w:rsidRPr="00E52915">
        <w:rPr>
          <w:rFonts w:ascii="Arial" w:hAnsi="Arial" w:cs="Arial"/>
        </w:rPr>
        <w:t xml:space="preserve"> -</w:t>
      </w:r>
      <w:r w:rsidR="009E0BD7" w:rsidRPr="00E52915">
        <w:rPr>
          <w:rFonts w:ascii="Arial" w:hAnsi="Arial" w:cs="Arial"/>
          <w:color w:val="1F497D"/>
        </w:rPr>
        <w:t xml:space="preserve"> </w:t>
      </w:r>
      <w:r w:rsidR="009E0BD7" w:rsidRPr="00E52915">
        <w:rPr>
          <w:rFonts w:ascii="Arial" w:hAnsi="Arial" w:cs="Arial"/>
        </w:rPr>
        <w:t>DBH maintain</w:t>
      </w:r>
      <w:r w:rsidR="00685EE3">
        <w:rPr>
          <w:rFonts w:ascii="Arial" w:hAnsi="Arial" w:cs="Arial"/>
        </w:rPr>
        <w:t>s</w:t>
      </w:r>
      <w:r w:rsidR="009E0BD7" w:rsidRPr="00E52915">
        <w:rPr>
          <w:rFonts w:ascii="Arial" w:hAnsi="Arial" w:cs="Arial"/>
        </w:rPr>
        <w:t xml:space="preserve"> the Nebraska Prevention Information Reporting System (NPIRS) </w:t>
      </w:r>
      <w:r w:rsidR="00685EE3" w:rsidRPr="00E52915">
        <w:rPr>
          <w:rFonts w:ascii="Arial" w:hAnsi="Arial" w:cs="Arial"/>
        </w:rPr>
        <w:t>to</w:t>
      </w:r>
      <w:r w:rsidR="009E0BD7" w:rsidRPr="00E52915">
        <w:rPr>
          <w:rFonts w:ascii="Arial" w:hAnsi="Arial" w:cs="Arial"/>
        </w:rPr>
        <w:t xml:space="preserve"> gather demographic and programmatic information relating to prevention activities through the Behavioral Health system. Unless otherwise stated, contracted </w:t>
      </w:r>
      <w:r w:rsidR="00F953C2" w:rsidRPr="00E52915">
        <w:rPr>
          <w:rFonts w:ascii="Arial" w:hAnsi="Arial" w:cs="Arial"/>
        </w:rPr>
        <w:t>RBHA</w:t>
      </w:r>
      <w:r w:rsidR="008672C7">
        <w:rPr>
          <w:rFonts w:ascii="Arial" w:hAnsi="Arial" w:cs="Arial"/>
        </w:rPr>
        <w:t>s</w:t>
      </w:r>
      <w:r w:rsidR="00F953C2" w:rsidRPr="00E52915">
        <w:rPr>
          <w:rFonts w:ascii="Arial" w:hAnsi="Arial" w:cs="Arial"/>
        </w:rPr>
        <w:t xml:space="preserve"> </w:t>
      </w:r>
      <w:r w:rsidR="009E0BD7" w:rsidRPr="00E52915">
        <w:rPr>
          <w:rFonts w:ascii="Arial" w:hAnsi="Arial" w:cs="Arial"/>
        </w:rPr>
        <w:t xml:space="preserve">and organizations who operate </w:t>
      </w:r>
      <w:r w:rsidR="009E0BD7" w:rsidRPr="00E52915">
        <w:rPr>
          <w:rFonts w:ascii="Arial" w:hAnsi="Arial" w:cs="Arial"/>
        </w:rPr>
        <w:lastRenderedPageBreak/>
        <w:t>under any DBH prevention funding shall enter all information related to prevention programming</w:t>
      </w:r>
      <w:r w:rsidR="008672C7">
        <w:rPr>
          <w:rFonts w:ascii="Arial" w:hAnsi="Arial" w:cs="Arial"/>
        </w:rPr>
        <w:t xml:space="preserve"> within 30 days of the activity</w:t>
      </w:r>
      <w:r w:rsidR="009E0BD7" w:rsidRPr="00E52915">
        <w:rPr>
          <w:rFonts w:ascii="Arial" w:hAnsi="Arial" w:cs="Arial"/>
        </w:rPr>
        <w:t>.</w:t>
      </w:r>
      <w:r w:rsidR="000920AC">
        <w:rPr>
          <w:rFonts w:ascii="Arial" w:hAnsi="Arial" w:cs="Arial"/>
        </w:rPr>
        <w:t xml:space="preserve"> </w:t>
      </w:r>
      <w:r w:rsidR="009E0BD7" w:rsidRPr="007C6E34">
        <w:rPr>
          <w:rFonts w:ascii="Arial" w:hAnsi="Arial" w:cs="Arial"/>
        </w:rPr>
        <w:t>DBH provide</w:t>
      </w:r>
      <w:r w:rsidR="00685EE3" w:rsidRPr="007C6E34">
        <w:rPr>
          <w:rFonts w:ascii="Arial" w:hAnsi="Arial" w:cs="Arial"/>
        </w:rPr>
        <w:t>s</w:t>
      </w:r>
      <w:r w:rsidR="009E0BD7" w:rsidRPr="007C6E34">
        <w:rPr>
          <w:rFonts w:ascii="Arial" w:hAnsi="Arial" w:cs="Arial"/>
        </w:rPr>
        <w:t xml:space="preserve"> reports, as needed, to analyze the programs, policies, and activities occurring across the state to help support National Outcome Measures (NOMS).</w:t>
      </w:r>
    </w:p>
    <w:p w14:paraId="10B1E755" w14:textId="5B292588" w:rsidR="001D67BA" w:rsidRPr="00B42345" w:rsidRDefault="00D800DA" w:rsidP="00833F83">
      <w:pPr>
        <w:pStyle w:val="ListParagraph"/>
        <w:numPr>
          <w:ilvl w:val="0"/>
          <w:numId w:val="17"/>
        </w:numPr>
        <w:autoSpaceDE w:val="0"/>
        <w:autoSpaceDN w:val="0"/>
        <w:adjustRightInd w:val="0"/>
        <w:spacing w:before="0" w:after="120"/>
        <w:ind w:left="720"/>
        <w:contextualSpacing w:val="0"/>
        <w:rPr>
          <w:rFonts w:ascii="Arial" w:hAnsi="Arial" w:cs="Arial"/>
        </w:rPr>
      </w:pPr>
      <w:r w:rsidRPr="00B42345">
        <w:rPr>
          <w:rFonts w:ascii="Arial" w:hAnsi="Arial" w:cs="Arial"/>
          <w:b/>
        </w:rPr>
        <w:t xml:space="preserve">Rates and </w:t>
      </w:r>
      <w:r w:rsidR="007D35D4" w:rsidRPr="00B42345">
        <w:rPr>
          <w:rFonts w:ascii="Arial" w:hAnsi="Arial" w:cs="Arial"/>
          <w:b/>
        </w:rPr>
        <w:t>r</w:t>
      </w:r>
      <w:r w:rsidRPr="00B42345">
        <w:rPr>
          <w:rFonts w:ascii="Arial" w:hAnsi="Arial" w:cs="Arial"/>
          <w:b/>
        </w:rPr>
        <w:t>eimbursement</w:t>
      </w:r>
      <w:r w:rsidR="002B514B" w:rsidRPr="00B42345">
        <w:rPr>
          <w:rFonts w:ascii="Arial" w:hAnsi="Arial" w:cs="Arial"/>
        </w:rPr>
        <w:t xml:space="preserve"> </w:t>
      </w:r>
      <w:r w:rsidR="00737BC8" w:rsidRPr="00B42345">
        <w:rPr>
          <w:rFonts w:ascii="Arial" w:hAnsi="Arial" w:cs="Arial"/>
        </w:rPr>
        <w:t xml:space="preserve">- </w:t>
      </w:r>
      <w:r w:rsidR="00017E8A" w:rsidRPr="00B42345">
        <w:rPr>
          <w:rFonts w:ascii="Arial" w:hAnsi="Arial" w:cs="Arial"/>
        </w:rPr>
        <w:t>DBH</w:t>
      </w:r>
      <w:r w:rsidRPr="00B42345">
        <w:rPr>
          <w:rFonts w:ascii="Arial" w:hAnsi="Arial" w:cs="Arial"/>
        </w:rPr>
        <w:t xml:space="preserve"> establish</w:t>
      </w:r>
      <w:r w:rsidR="008552A9" w:rsidRPr="00B42345">
        <w:rPr>
          <w:rFonts w:ascii="Arial" w:hAnsi="Arial" w:cs="Arial"/>
        </w:rPr>
        <w:t>es</w:t>
      </w:r>
      <w:r w:rsidR="009C5A8A" w:rsidRPr="00B42345">
        <w:rPr>
          <w:rFonts w:ascii="Arial" w:hAnsi="Arial" w:cs="Arial"/>
        </w:rPr>
        <w:t xml:space="preserve"> rates to be paid and reimbursement</w:t>
      </w:r>
      <w:r w:rsidR="003F311B" w:rsidRPr="00B42345">
        <w:rPr>
          <w:rFonts w:ascii="Arial" w:hAnsi="Arial" w:cs="Arial"/>
        </w:rPr>
        <w:t xml:space="preserve"> </w:t>
      </w:r>
      <w:r w:rsidR="009C5A8A" w:rsidRPr="00B42345">
        <w:rPr>
          <w:rFonts w:ascii="Arial" w:hAnsi="Arial" w:cs="Arial"/>
        </w:rPr>
        <w:t>methodologies</w:t>
      </w:r>
      <w:r w:rsidR="003F311B" w:rsidRPr="00B42345">
        <w:rPr>
          <w:rFonts w:ascii="Arial" w:hAnsi="Arial" w:cs="Arial"/>
        </w:rPr>
        <w:t xml:space="preserve"> for behavioral health services</w:t>
      </w:r>
      <w:r w:rsidR="00FF4CA6" w:rsidRPr="00B42345">
        <w:rPr>
          <w:rFonts w:ascii="Arial" w:hAnsi="Arial" w:cs="Arial"/>
        </w:rPr>
        <w:t xml:space="preserve"> contracted by the RBHAs</w:t>
      </w:r>
      <w:r w:rsidR="003F311B" w:rsidRPr="00B42345">
        <w:rPr>
          <w:rFonts w:ascii="Arial" w:hAnsi="Arial" w:cs="Arial"/>
        </w:rPr>
        <w:t>.</w:t>
      </w:r>
      <w:r w:rsidR="002B514B" w:rsidRPr="00B42345">
        <w:rPr>
          <w:rFonts w:ascii="Arial" w:hAnsi="Arial" w:cs="Arial"/>
        </w:rPr>
        <w:t xml:space="preserve"> </w:t>
      </w:r>
      <w:r w:rsidR="00017E8A" w:rsidRPr="00B42345">
        <w:rPr>
          <w:rFonts w:ascii="Arial" w:hAnsi="Arial" w:cs="Arial"/>
        </w:rPr>
        <w:t>DBH</w:t>
      </w:r>
      <w:r w:rsidR="003F311B" w:rsidRPr="00B42345">
        <w:rPr>
          <w:rFonts w:ascii="Arial" w:hAnsi="Arial" w:cs="Arial"/>
        </w:rPr>
        <w:t xml:space="preserve"> also develop</w:t>
      </w:r>
      <w:r w:rsidR="008552A9" w:rsidRPr="00B42345">
        <w:rPr>
          <w:rFonts w:ascii="Arial" w:hAnsi="Arial" w:cs="Arial"/>
        </w:rPr>
        <w:t>s</w:t>
      </w:r>
      <w:r w:rsidR="003F311B" w:rsidRPr="00B42345">
        <w:rPr>
          <w:rFonts w:ascii="Arial" w:hAnsi="Arial" w:cs="Arial"/>
        </w:rPr>
        <w:t xml:space="preserve"> a financial eligibility policy and fee schedules </w:t>
      </w:r>
      <w:r w:rsidR="008552A9" w:rsidRPr="00B42345">
        <w:rPr>
          <w:rFonts w:ascii="Arial" w:hAnsi="Arial" w:cs="Arial"/>
        </w:rPr>
        <w:t>for</w:t>
      </w:r>
      <w:r w:rsidR="00DD23E8" w:rsidRPr="00B42345">
        <w:rPr>
          <w:rFonts w:ascii="Arial" w:hAnsi="Arial" w:cs="Arial"/>
        </w:rPr>
        <w:t xml:space="preserve"> </w:t>
      </w:r>
      <w:r w:rsidR="003F311B" w:rsidRPr="00B42345">
        <w:rPr>
          <w:rFonts w:ascii="Arial" w:hAnsi="Arial" w:cs="Arial"/>
        </w:rPr>
        <w:t>RBHA</w:t>
      </w:r>
      <w:r w:rsidR="003C2D89" w:rsidRPr="00B42345">
        <w:rPr>
          <w:rFonts w:ascii="Arial" w:hAnsi="Arial" w:cs="Arial"/>
        </w:rPr>
        <w:t>s</w:t>
      </w:r>
      <w:r w:rsidR="00DD23E8" w:rsidRPr="00B42345">
        <w:rPr>
          <w:rFonts w:ascii="Arial" w:hAnsi="Arial" w:cs="Arial"/>
        </w:rPr>
        <w:t xml:space="preserve"> </w:t>
      </w:r>
      <w:r w:rsidR="008552A9" w:rsidRPr="00B42345">
        <w:rPr>
          <w:rFonts w:ascii="Arial" w:hAnsi="Arial" w:cs="Arial"/>
        </w:rPr>
        <w:t>to use when</w:t>
      </w:r>
      <w:r w:rsidR="00DD23E8" w:rsidRPr="00B42345">
        <w:rPr>
          <w:rFonts w:ascii="Arial" w:hAnsi="Arial" w:cs="Arial"/>
        </w:rPr>
        <w:t xml:space="preserve"> establish</w:t>
      </w:r>
      <w:r w:rsidR="008552A9" w:rsidRPr="00B42345">
        <w:rPr>
          <w:rFonts w:ascii="Arial" w:hAnsi="Arial" w:cs="Arial"/>
        </w:rPr>
        <w:t>ing</w:t>
      </w:r>
      <w:r w:rsidR="00DD23E8" w:rsidRPr="00B42345">
        <w:rPr>
          <w:rFonts w:ascii="Arial" w:hAnsi="Arial" w:cs="Arial"/>
        </w:rPr>
        <w:t xml:space="preserve"> </w:t>
      </w:r>
      <w:r w:rsidR="00543277" w:rsidRPr="00B42345">
        <w:rPr>
          <w:rFonts w:ascii="Arial" w:hAnsi="Arial" w:cs="Arial"/>
        </w:rPr>
        <w:t xml:space="preserve">RBHA </w:t>
      </w:r>
      <w:r w:rsidR="00DD23E8" w:rsidRPr="00B42345">
        <w:rPr>
          <w:rFonts w:ascii="Arial" w:hAnsi="Arial" w:cs="Arial"/>
        </w:rPr>
        <w:t xml:space="preserve">fee schedules. A </w:t>
      </w:r>
      <w:r w:rsidR="007767A2" w:rsidRPr="00B42345">
        <w:rPr>
          <w:rFonts w:ascii="Arial" w:hAnsi="Arial" w:cs="Arial"/>
        </w:rPr>
        <w:t>RBHA</w:t>
      </w:r>
      <w:r w:rsidR="00DD23E8" w:rsidRPr="00B42345">
        <w:rPr>
          <w:rFonts w:ascii="Arial" w:hAnsi="Arial" w:cs="Arial"/>
        </w:rPr>
        <w:t xml:space="preserve"> fee schedule may not deviate from the parameters set by DBH.</w:t>
      </w:r>
    </w:p>
    <w:p w14:paraId="1EBD740B" w14:textId="33F58E48" w:rsidR="001D67BA" w:rsidRPr="00E52915" w:rsidRDefault="003F311B" w:rsidP="00833F83">
      <w:pPr>
        <w:pStyle w:val="ListParagraph"/>
        <w:numPr>
          <w:ilvl w:val="0"/>
          <w:numId w:val="17"/>
        </w:numPr>
        <w:autoSpaceDE w:val="0"/>
        <w:autoSpaceDN w:val="0"/>
        <w:adjustRightInd w:val="0"/>
        <w:spacing w:before="0" w:after="120"/>
        <w:ind w:left="720"/>
        <w:contextualSpacing w:val="0"/>
        <w:rPr>
          <w:rFonts w:ascii="Arial" w:hAnsi="Arial" w:cs="Arial"/>
        </w:rPr>
      </w:pPr>
      <w:r w:rsidRPr="00E52915">
        <w:rPr>
          <w:rFonts w:ascii="Arial" w:hAnsi="Arial" w:cs="Arial"/>
          <w:b/>
        </w:rPr>
        <w:t xml:space="preserve">Service </w:t>
      </w:r>
      <w:r w:rsidR="007D35D4" w:rsidRPr="00E52915">
        <w:rPr>
          <w:rFonts w:ascii="Arial" w:hAnsi="Arial" w:cs="Arial"/>
          <w:b/>
        </w:rPr>
        <w:t>d</w:t>
      </w:r>
      <w:r w:rsidRPr="00E52915">
        <w:rPr>
          <w:rFonts w:ascii="Arial" w:hAnsi="Arial" w:cs="Arial"/>
          <w:b/>
        </w:rPr>
        <w:t>evelopment</w:t>
      </w:r>
      <w:r w:rsidRPr="00E52915">
        <w:rPr>
          <w:rFonts w:ascii="Arial" w:hAnsi="Arial" w:cs="Arial"/>
        </w:rPr>
        <w:t xml:space="preserve"> </w:t>
      </w:r>
      <w:r w:rsidR="00737BC8" w:rsidRPr="00E52915">
        <w:rPr>
          <w:rFonts w:ascii="Arial" w:hAnsi="Arial" w:cs="Arial"/>
        </w:rPr>
        <w:t xml:space="preserve">- </w:t>
      </w:r>
      <w:r w:rsidR="00017E8A" w:rsidRPr="00E52915">
        <w:rPr>
          <w:rFonts w:ascii="Arial" w:hAnsi="Arial" w:cs="Arial"/>
        </w:rPr>
        <w:t>DBH</w:t>
      </w:r>
      <w:r w:rsidRPr="00E52915">
        <w:rPr>
          <w:rFonts w:ascii="Arial" w:hAnsi="Arial" w:cs="Arial"/>
        </w:rPr>
        <w:t xml:space="preserve"> monitor</w:t>
      </w:r>
      <w:r w:rsidR="00A8598C">
        <w:rPr>
          <w:rFonts w:ascii="Arial" w:hAnsi="Arial" w:cs="Arial"/>
        </w:rPr>
        <w:t>s</w:t>
      </w:r>
      <w:r w:rsidRPr="00E52915">
        <w:rPr>
          <w:rFonts w:ascii="Arial" w:hAnsi="Arial" w:cs="Arial"/>
        </w:rPr>
        <w:t xml:space="preserve"> the </w:t>
      </w:r>
      <w:r w:rsidR="00A8598C">
        <w:rPr>
          <w:rFonts w:ascii="Arial" w:hAnsi="Arial" w:cs="Arial"/>
        </w:rPr>
        <w:t xml:space="preserve">RBHAs </w:t>
      </w:r>
      <w:r w:rsidRPr="00E52915">
        <w:rPr>
          <w:rFonts w:ascii="Arial" w:hAnsi="Arial" w:cs="Arial"/>
        </w:rPr>
        <w:t>service development process</w:t>
      </w:r>
      <w:r w:rsidR="005C3D76" w:rsidRPr="00E52915">
        <w:rPr>
          <w:rFonts w:ascii="Arial" w:hAnsi="Arial" w:cs="Arial"/>
        </w:rPr>
        <w:t>es</w:t>
      </w:r>
      <w:r w:rsidRPr="00E52915">
        <w:rPr>
          <w:rFonts w:ascii="Arial" w:hAnsi="Arial" w:cs="Arial"/>
        </w:rPr>
        <w:t>, including approval of bidding processes</w:t>
      </w:r>
      <w:r w:rsidR="00A8598C">
        <w:rPr>
          <w:rFonts w:ascii="Arial" w:hAnsi="Arial" w:cs="Arial"/>
        </w:rPr>
        <w:t xml:space="preserve"> and </w:t>
      </w:r>
      <w:r w:rsidRPr="00E52915">
        <w:rPr>
          <w:rFonts w:ascii="Arial" w:hAnsi="Arial" w:cs="Arial"/>
        </w:rPr>
        <w:t>intent to contract with providers,</w:t>
      </w:r>
      <w:r w:rsidR="005C3D76" w:rsidRPr="00E52915">
        <w:rPr>
          <w:rFonts w:ascii="Arial" w:hAnsi="Arial" w:cs="Arial"/>
        </w:rPr>
        <w:t xml:space="preserve"> adherence to regulation for bidding, and other service development processes</w:t>
      </w:r>
      <w:r w:rsidR="005A0731" w:rsidRPr="00E52915">
        <w:rPr>
          <w:rFonts w:ascii="Arial" w:hAnsi="Arial" w:cs="Arial"/>
        </w:rPr>
        <w:t>, as reflected in</w:t>
      </w:r>
      <w:r w:rsidR="005B7302" w:rsidRPr="00E52915">
        <w:rPr>
          <w:rFonts w:ascii="Arial" w:hAnsi="Arial" w:cs="Arial"/>
        </w:rPr>
        <w:t xml:space="preserve"> Nebraska Revised Statute 71-809</w:t>
      </w:r>
      <w:r w:rsidR="001D67BA" w:rsidRPr="00E52915">
        <w:rPr>
          <w:rFonts w:ascii="Arial" w:hAnsi="Arial" w:cs="Arial"/>
        </w:rPr>
        <w:t>.</w:t>
      </w:r>
      <w:r w:rsidR="00DD23E8" w:rsidRPr="00E52915">
        <w:rPr>
          <w:rFonts w:ascii="Arial" w:hAnsi="Arial" w:cs="Arial"/>
        </w:rPr>
        <w:t xml:space="preserve"> </w:t>
      </w:r>
    </w:p>
    <w:p w14:paraId="49936B61" w14:textId="63AFFCD2" w:rsidR="001D67BA" w:rsidRPr="00E52915" w:rsidRDefault="00174934" w:rsidP="00833F83">
      <w:pPr>
        <w:pStyle w:val="ListParagraph"/>
        <w:numPr>
          <w:ilvl w:val="0"/>
          <w:numId w:val="17"/>
        </w:numPr>
        <w:autoSpaceDE w:val="0"/>
        <w:autoSpaceDN w:val="0"/>
        <w:adjustRightInd w:val="0"/>
        <w:spacing w:before="0" w:after="120"/>
        <w:ind w:left="720"/>
        <w:contextualSpacing w:val="0"/>
        <w:rPr>
          <w:rFonts w:ascii="Arial" w:hAnsi="Arial" w:cs="Arial"/>
        </w:rPr>
      </w:pPr>
      <w:r w:rsidRPr="00E52915">
        <w:rPr>
          <w:rFonts w:ascii="Arial" w:hAnsi="Arial" w:cs="Arial"/>
          <w:b/>
        </w:rPr>
        <w:t xml:space="preserve">Continuous </w:t>
      </w:r>
      <w:r w:rsidR="007D35D4" w:rsidRPr="00E52915">
        <w:rPr>
          <w:rFonts w:ascii="Arial" w:hAnsi="Arial" w:cs="Arial"/>
          <w:b/>
        </w:rPr>
        <w:t>q</w:t>
      </w:r>
      <w:r w:rsidRPr="00E52915">
        <w:rPr>
          <w:rFonts w:ascii="Arial" w:hAnsi="Arial" w:cs="Arial"/>
          <w:b/>
        </w:rPr>
        <w:t xml:space="preserve">uality </w:t>
      </w:r>
      <w:r w:rsidR="007D35D4" w:rsidRPr="00E52915">
        <w:rPr>
          <w:rFonts w:ascii="Arial" w:hAnsi="Arial" w:cs="Arial"/>
          <w:b/>
        </w:rPr>
        <w:t>i</w:t>
      </w:r>
      <w:r w:rsidRPr="00E52915">
        <w:rPr>
          <w:rFonts w:ascii="Arial" w:hAnsi="Arial" w:cs="Arial"/>
          <w:b/>
        </w:rPr>
        <w:t>mprovement</w:t>
      </w:r>
      <w:r w:rsidR="002B514B" w:rsidRPr="00E52915">
        <w:rPr>
          <w:rFonts w:ascii="Arial" w:hAnsi="Arial" w:cs="Arial"/>
          <w:b/>
        </w:rPr>
        <w:t xml:space="preserve"> </w:t>
      </w:r>
      <w:r w:rsidR="00737BC8" w:rsidRPr="00E52915">
        <w:rPr>
          <w:rFonts w:ascii="Arial" w:hAnsi="Arial" w:cs="Arial"/>
        </w:rPr>
        <w:t xml:space="preserve">- </w:t>
      </w:r>
      <w:r w:rsidR="005A0731" w:rsidRPr="00E52915">
        <w:rPr>
          <w:rFonts w:ascii="Arial" w:hAnsi="Arial" w:cs="Arial"/>
        </w:rPr>
        <w:t>DBH defines CQI as an ongoing process of using data to plan, identify opportunities for improvement, implemen</w:t>
      </w:r>
      <w:r w:rsidR="00BD3279" w:rsidRPr="00E52915">
        <w:rPr>
          <w:rFonts w:ascii="Arial" w:hAnsi="Arial" w:cs="Arial"/>
        </w:rPr>
        <w:t>t</w:t>
      </w:r>
      <w:r w:rsidR="005A0731" w:rsidRPr="00E52915">
        <w:rPr>
          <w:rFonts w:ascii="Arial" w:hAnsi="Arial" w:cs="Arial"/>
        </w:rPr>
        <w:t xml:space="preserve"> changes, </w:t>
      </w:r>
      <w:r w:rsidR="007640B4" w:rsidRPr="00E52915">
        <w:rPr>
          <w:rFonts w:ascii="Arial" w:hAnsi="Arial" w:cs="Arial"/>
        </w:rPr>
        <w:t>study,</w:t>
      </w:r>
      <w:r w:rsidR="009666A8" w:rsidRPr="00E52915">
        <w:rPr>
          <w:rFonts w:ascii="Arial" w:hAnsi="Arial" w:cs="Arial"/>
        </w:rPr>
        <w:t xml:space="preserve"> and</w:t>
      </w:r>
      <w:r w:rsidR="005A0731" w:rsidRPr="00E52915">
        <w:rPr>
          <w:rFonts w:ascii="Arial" w:hAnsi="Arial" w:cs="Arial"/>
        </w:rPr>
        <w:t xml:space="preserve"> analyz</w:t>
      </w:r>
      <w:r w:rsidR="00BD3279" w:rsidRPr="00E52915">
        <w:rPr>
          <w:rFonts w:ascii="Arial" w:hAnsi="Arial" w:cs="Arial"/>
        </w:rPr>
        <w:t>e</w:t>
      </w:r>
      <w:r w:rsidR="005A0731" w:rsidRPr="00E52915">
        <w:rPr>
          <w:rFonts w:ascii="Arial" w:hAnsi="Arial" w:cs="Arial"/>
        </w:rPr>
        <w:t xml:space="preserve"> results</w:t>
      </w:r>
      <w:r w:rsidR="00DD23E8" w:rsidRPr="00E52915">
        <w:rPr>
          <w:rFonts w:ascii="Arial" w:hAnsi="Arial" w:cs="Arial"/>
        </w:rPr>
        <w:t>,</w:t>
      </w:r>
      <w:r w:rsidR="005A0731" w:rsidRPr="00E52915">
        <w:rPr>
          <w:rFonts w:ascii="Arial" w:hAnsi="Arial" w:cs="Arial"/>
        </w:rPr>
        <w:t xml:space="preserve"> and celebra</w:t>
      </w:r>
      <w:r w:rsidR="00BD3279" w:rsidRPr="00E52915">
        <w:rPr>
          <w:rFonts w:ascii="Arial" w:hAnsi="Arial" w:cs="Arial"/>
        </w:rPr>
        <w:t>te</w:t>
      </w:r>
      <w:r w:rsidR="005A0731" w:rsidRPr="00E52915">
        <w:rPr>
          <w:rFonts w:ascii="Arial" w:hAnsi="Arial" w:cs="Arial"/>
        </w:rPr>
        <w:t xml:space="preserve"> improvements. </w:t>
      </w:r>
      <w:r w:rsidR="00017E8A" w:rsidRPr="00E52915">
        <w:rPr>
          <w:rFonts w:ascii="Arial" w:hAnsi="Arial" w:cs="Arial"/>
        </w:rPr>
        <w:t>DBH</w:t>
      </w:r>
      <w:r w:rsidRPr="00E52915">
        <w:rPr>
          <w:rFonts w:ascii="Arial" w:hAnsi="Arial" w:cs="Arial"/>
        </w:rPr>
        <w:t xml:space="preserve"> provide</w:t>
      </w:r>
      <w:r w:rsidR="00A8598C">
        <w:rPr>
          <w:rFonts w:ascii="Arial" w:hAnsi="Arial" w:cs="Arial"/>
        </w:rPr>
        <w:t>s</w:t>
      </w:r>
      <w:r w:rsidRPr="00E52915">
        <w:rPr>
          <w:rFonts w:ascii="Arial" w:hAnsi="Arial" w:cs="Arial"/>
        </w:rPr>
        <w:t xml:space="preserve"> leadership for system improvement which is data-driven and serves to further the statewide strategic plan.</w:t>
      </w:r>
      <w:r w:rsidR="005A0731" w:rsidRPr="00E52915">
        <w:rPr>
          <w:rFonts w:ascii="Arial" w:hAnsi="Arial" w:cs="Arial"/>
        </w:rPr>
        <w:t xml:space="preserve"> </w:t>
      </w:r>
    </w:p>
    <w:p w14:paraId="55CF3DA5" w14:textId="003F6A90" w:rsidR="001D67BA" w:rsidRPr="00E52915" w:rsidRDefault="00174934" w:rsidP="00833F83">
      <w:pPr>
        <w:pStyle w:val="ListParagraph"/>
        <w:numPr>
          <w:ilvl w:val="0"/>
          <w:numId w:val="17"/>
        </w:numPr>
        <w:autoSpaceDE w:val="0"/>
        <w:autoSpaceDN w:val="0"/>
        <w:adjustRightInd w:val="0"/>
        <w:spacing w:before="0" w:after="120"/>
        <w:ind w:left="720"/>
        <w:contextualSpacing w:val="0"/>
        <w:rPr>
          <w:rFonts w:ascii="Arial" w:hAnsi="Arial" w:cs="Arial"/>
        </w:rPr>
      </w:pPr>
      <w:r w:rsidRPr="00E52915">
        <w:rPr>
          <w:rFonts w:ascii="Arial" w:hAnsi="Arial" w:cs="Arial"/>
          <w:b/>
        </w:rPr>
        <w:t xml:space="preserve">Systems </w:t>
      </w:r>
      <w:r w:rsidR="007D35D4" w:rsidRPr="00E52915">
        <w:rPr>
          <w:rFonts w:ascii="Arial" w:hAnsi="Arial" w:cs="Arial"/>
          <w:b/>
        </w:rPr>
        <w:t>c</w:t>
      </w:r>
      <w:r w:rsidRPr="00E52915">
        <w:rPr>
          <w:rFonts w:ascii="Arial" w:hAnsi="Arial" w:cs="Arial"/>
          <w:b/>
        </w:rPr>
        <w:t>oordination</w:t>
      </w:r>
      <w:r w:rsidR="002B514B" w:rsidRPr="00E52915">
        <w:rPr>
          <w:rFonts w:ascii="Arial" w:hAnsi="Arial" w:cs="Arial"/>
        </w:rPr>
        <w:t xml:space="preserve"> </w:t>
      </w:r>
      <w:r w:rsidR="00737BC8" w:rsidRPr="00E52915">
        <w:rPr>
          <w:rFonts w:ascii="Arial" w:hAnsi="Arial" w:cs="Arial"/>
        </w:rPr>
        <w:t xml:space="preserve">- </w:t>
      </w:r>
      <w:r w:rsidR="00017E8A" w:rsidRPr="00E52915">
        <w:rPr>
          <w:rFonts w:ascii="Arial" w:hAnsi="Arial" w:cs="Arial"/>
        </w:rPr>
        <w:t>DBH</w:t>
      </w:r>
      <w:r w:rsidRPr="00E52915">
        <w:rPr>
          <w:rFonts w:ascii="Arial" w:hAnsi="Arial" w:cs="Arial"/>
        </w:rPr>
        <w:t xml:space="preserve"> </w:t>
      </w:r>
      <w:r w:rsidR="00262E44" w:rsidRPr="00E52915">
        <w:rPr>
          <w:rFonts w:ascii="Arial" w:hAnsi="Arial" w:cs="Arial"/>
        </w:rPr>
        <w:t>provide</w:t>
      </w:r>
      <w:r w:rsidR="00A8598C">
        <w:rPr>
          <w:rFonts w:ascii="Arial" w:hAnsi="Arial" w:cs="Arial"/>
        </w:rPr>
        <w:t>s</w:t>
      </w:r>
      <w:r w:rsidR="00262E44" w:rsidRPr="00E52915">
        <w:rPr>
          <w:rFonts w:ascii="Arial" w:hAnsi="Arial" w:cs="Arial"/>
        </w:rPr>
        <w:t xml:space="preserve"> leadership and facilitation of statewide system coordination activities for </w:t>
      </w:r>
      <w:r w:rsidR="00FF4CA6" w:rsidRPr="00E52915">
        <w:rPr>
          <w:rFonts w:ascii="Arial" w:hAnsi="Arial" w:cs="Arial"/>
        </w:rPr>
        <w:t>all statewide systems</w:t>
      </w:r>
      <w:r w:rsidR="00262E44" w:rsidRPr="00E52915">
        <w:rPr>
          <w:rFonts w:ascii="Arial" w:hAnsi="Arial" w:cs="Arial"/>
        </w:rPr>
        <w:t xml:space="preserve"> teams</w:t>
      </w:r>
      <w:r w:rsidR="00E34959" w:rsidRPr="00E52915">
        <w:rPr>
          <w:rFonts w:ascii="Arial" w:hAnsi="Arial" w:cs="Arial"/>
        </w:rPr>
        <w:t>, as needed</w:t>
      </w:r>
      <w:r w:rsidR="00262E44" w:rsidRPr="00E52915">
        <w:rPr>
          <w:rFonts w:ascii="Arial" w:hAnsi="Arial" w:cs="Arial"/>
        </w:rPr>
        <w:t>.</w:t>
      </w:r>
      <w:r w:rsidR="005B7302" w:rsidRPr="00E52915">
        <w:rPr>
          <w:rFonts w:ascii="Arial" w:hAnsi="Arial" w:cs="Arial"/>
        </w:rPr>
        <w:t xml:space="preserve"> </w:t>
      </w:r>
    </w:p>
    <w:p w14:paraId="2801931A" w14:textId="04781D09" w:rsidR="005C3D76" w:rsidRPr="00E52915" w:rsidRDefault="005C3D76" w:rsidP="00833F83">
      <w:pPr>
        <w:pStyle w:val="ListParagraph"/>
        <w:numPr>
          <w:ilvl w:val="0"/>
          <w:numId w:val="17"/>
        </w:numPr>
        <w:autoSpaceDE w:val="0"/>
        <w:autoSpaceDN w:val="0"/>
        <w:adjustRightInd w:val="0"/>
        <w:spacing w:before="0" w:after="120"/>
        <w:ind w:left="720"/>
        <w:contextualSpacing w:val="0"/>
        <w:rPr>
          <w:rFonts w:ascii="Arial" w:hAnsi="Arial" w:cs="Arial"/>
        </w:rPr>
      </w:pPr>
      <w:r w:rsidRPr="00E52915">
        <w:rPr>
          <w:rFonts w:ascii="Arial" w:hAnsi="Arial" w:cs="Arial"/>
          <w:b/>
        </w:rPr>
        <w:t xml:space="preserve">Alternative </w:t>
      </w:r>
      <w:r w:rsidR="007D35D4" w:rsidRPr="00E52915">
        <w:rPr>
          <w:rFonts w:ascii="Arial" w:hAnsi="Arial" w:cs="Arial"/>
          <w:b/>
        </w:rPr>
        <w:t>c</w:t>
      </w:r>
      <w:r w:rsidRPr="00E52915">
        <w:rPr>
          <w:rFonts w:ascii="Arial" w:hAnsi="Arial" w:cs="Arial"/>
          <w:b/>
        </w:rPr>
        <w:t>ompliance</w:t>
      </w:r>
      <w:r w:rsidRPr="00E52915">
        <w:rPr>
          <w:rFonts w:ascii="Arial" w:hAnsi="Arial" w:cs="Arial"/>
        </w:rPr>
        <w:t xml:space="preserve"> </w:t>
      </w:r>
      <w:r w:rsidR="00737BC8" w:rsidRPr="00E52915">
        <w:rPr>
          <w:rFonts w:ascii="Arial" w:hAnsi="Arial" w:cs="Arial"/>
        </w:rPr>
        <w:t xml:space="preserve">- </w:t>
      </w:r>
      <w:r w:rsidR="00017E8A" w:rsidRPr="00E52915">
        <w:rPr>
          <w:rFonts w:ascii="Arial" w:hAnsi="Arial" w:cs="Arial"/>
        </w:rPr>
        <w:t>DBH</w:t>
      </w:r>
      <w:r w:rsidRPr="00E52915">
        <w:rPr>
          <w:rFonts w:ascii="Arial" w:hAnsi="Arial" w:cs="Arial"/>
        </w:rPr>
        <w:t xml:space="preserve"> may approve a request for alternative compliance </w:t>
      </w:r>
      <w:r w:rsidR="00DD23E8" w:rsidRPr="00E52915">
        <w:rPr>
          <w:rFonts w:ascii="Arial" w:hAnsi="Arial" w:cs="Arial"/>
        </w:rPr>
        <w:t>as defined</w:t>
      </w:r>
      <w:r w:rsidRPr="00E52915">
        <w:rPr>
          <w:rFonts w:ascii="Arial" w:hAnsi="Arial" w:cs="Arial"/>
        </w:rPr>
        <w:t xml:space="preserve"> </w:t>
      </w:r>
      <w:r w:rsidR="00DD23E8" w:rsidRPr="00E52915">
        <w:rPr>
          <w:rFonts w:ascii="Arial" w:hAnsi="Arial" w:cs="Arial"/>
        </w:rPr>
        <w:t xml:space="preserve">in </w:t>
      </w:r>
      <w:r w:rsidRPr="00E52915">
        <w:rPr>
          <w:rFonts w:ascii="Arial" w:hAnsi="Arial" w:cs="Arial"/>
        </w:rPr>
        <w:t xml:space="preserve">206 NAC, to further the development and implementation of recovery-oriented and person-centered community-based behavioral health services. To apply for alternative compliance, a provider must submit a written request to </w:t>
      </w:r>
      <w:r w:rsidR="007767A2" w:rsidRPr="00E52915">
        <w:rPr>
          <w:rFonts w:ascii="Arial" w:hAnsi="Arial" w:cs="Arial"/>
        </w:rPr>
        <w:t>their RBHA</w:t>
      </w:r>
      <w:r w:rsidR="00572264">
        <w:rPr>
          <w:rFonts w:ascii="Arial" w:hAnsi="Arial" w:cs="Arial"/>
        </w:rPr>
        <w:t xml:space="preserve">. The alternative compliance form and instructions are located on the </w:t>
      </w:r>
      <w:hyperlink r:id="rId17" w:history="1">
        <w:r w:rsidR="00572264" w:rsidRPr="00572264">
          <w:rPr>
            <w:rStyle w:val="Hyperlink"/>
            <w:rFonts w:ascii="Arial" w:hAnsi="Arial" w:cs="Arial"/>
          </w:rPr>
          <w:t>DBH website</w:t>
        </w:r>
      </w:hyperlink>
      <w:r w:rsidR="00572264">
        <w:rPr>
          <w:rFonts w:ascii="Arial" w:hAnsi="Arial" w:cs="Arial"/>
        </w:rPr>
        <w:t>.</w:t>
      </w:r>
      <w:r w:rsidR="00A8598C">
        <w:rPr>
          <w:rFonts w:ascii="Arial" w:hAnsi="Arial" w:cs="Arial"/>
        </w:rPr>
        <w:t xml:space="preserve"> </w:t>
      </w:r>
    </w:p>
    <w:p w14:paraId="367547FF" w14:textId="6C23864A" w:rsidR="00813CEA" w:rsidRPr="00E52915" w:rsidRDefault="00017E8A" w:rsidP="00B7213E">
      <w:pPr>
        <w:autoSpaceDE w:val="0"/>
        <w:autoSpaceDN w:val="0"/>
        <w:adjustRightInd w:val="0"/>
        <w:spacing w:before="0" w:after="120"/>
        <w:ind w:left="720" w:firstLine="0"/>
        <w:rPr>
          <w:rFonts w:ascii="Arial" w:hAnsi="Arial" w:cs="Arial"/>
          <w:color w:val="000000"/>
        </w:rPr>
      </w:pPr>
      <w:r w:rsidRPr="00E52915">
        <w:rPr>
          <w:rFonts w:ascii="Arial" w:hAnsi="Arial" w:cs="Arial"/>
          <w:color w:val="000000"/>
        </w:rPr>
        <w:t>DBH</w:t>
      </w:r>
      <w:r w:rsidR="005C3D76" w:rsidRPr="00E52915">
        <w:rPr>
          <w:rFonts w:ascii="Arial" w:hAnsi="Arial" w:cs="Arial"/>
          <w:color w:val="000000"/>
        </w:rPr>
        <w:t xml:space="preserve"> </w:t>
      </w:r>
      <w:r w:rsidR="00813CEA" w:rsidRPr="00E52915">
        <w:rPr>
          <w:rFonts w:ascii="Arial" w:hAnsi="Arial" w:cs="Arial"/>
          <w:color w:val="000000"/>
        </w:rPr>
        <w:t>base</w:t>
      </w:r>
      <w:r w:rsidR="00A8598C">
        <w:rPr>
          <w:rFonts w:ascii="Arial" w:hAnsi="Arial" w:cs="Arial"/>
          <w:color w:val="000000"/>
        </w:rPr>
        <w:t>s</w:t>
      </w:r>
      <w:r w:rsidR="005C3D76" w:rsidRPr="00E52915">
        <w:rPr>
          <w:rFonts w:ascii="Arial" w:hAnsi="Arial" w:cs="Arial"/>
          <w:color w:val="000000"/>
        </w:rPr>
        <w:t xml:space="preserve"> a determination for alternative compliance </w:t>
      </w:r>
      <w:r w:rsidR="00813CEA" w:rsidRPr="00E52915">
        <w:rPr>
          <w:rFonts w:ascii="Arial" w:hAnsi="Arial" w:cs="Arial"/>
          <w:color w:val="000000"/>
        </w:rPr>
        <w:t>on the following information:</w:t>
      </w:r>
    </w:p>
    <w:p w14:paraId="2ADAA0BF" w14:textId="42C187CF" w:rsidR="005C3D76" w:rsidRPr="00E52915" w:rsidRDefault="005C3D76" w:rsidP="00833F83">
      <w:pPr>
        <w:pStyle w:val="ListParagraph"/>
        <w:numPr>
          <w:ilvl w:val="0"/>
          <w:numId w:val="11"/>
        </w:numPr>
        <w:autoSpaceDE w:val="0"/>
        <w:autoSpaceDN w:val="0"/>
        <w:adjustRightInd w:val="0"/>
        <w:spacing w:before="0"/>
        <w:ind w:left="1080"/>
        <w:contextualSpacing w:val="0"/>
        <w:rPr>
          <w:rFonts w:ascii="Arial" w:hAnsi="Arial" w:cs="Arial"/>
          <w:color w:val="000000"/>
        </w:rPr>
      </w:pPr>
      <w:r w:rsidRPr="00E52915">
        <w:rPr>
          <w:rFonts w:ascii="Arial" w:hAnsi="Arial" w:cs="Arial"/>
          <w:color w:val="000000"/>
        </w:rPr>
        <w:t>I</w:t>
      </w:r>
      <w:r w:rsidR="00813CEA" w:rsidRPr="00E52915">
        <w:rPr>
          <w:rFonts w:ascii="Arial" w:hAnsi="Arial" w:cs="Arial"/>
          <w:color w:val="000000"/>
        </w:rPr>
        <w:t>t i</w:t>
      </w:r>
      <w:r w:rsidRPr="00E52915">
        <w:rPr>
          <w:rFonts w:ascii="Arial" w:hAnsi="Arial" w:cs="Arial"/>
          <w:color w:val="000000"/>
        </w:rPr>
        <w:t xml:space="preserve">s consistent with the intent of the specified </w:t>
      </w:r>
      <w:r w:rsidR="008552A9" w:rsidRPr="00E52915">
        <w:rPr>
          <w:rFonts w:ascii="Arial" w:hAnsi="Arial" w:cs="Arial"/>
          <w:color w:val="000000"/>
        </w:rPr>
        <w:t>regulation.</w:t>
      </w:r>
      <w:r w:rsidRPr="00E52915">
        <w:rPr>
          <w:rFonts w:ascii="Arial" w:hAnsi="Arial" w:cs="Arial"/>
          <w:color w:val="000000"/>
        </w:rPr>
        <w:t xml:space="preserve"> </w:t>
      </w:r>
    </w:p>
    <w:p w14:paraId="0D62E913" w14:textId="7370B6A0" w:rsidR="005C3D76" w:rsidRPr="00E52915" w:rsidRDefault="00813CEA" w:rsidP="00833F83">
      <w:pPr>
        <w:pStyle w:val="ListParagraph"/>
        <w:numPr>
          <w:ilvl w:val="0"/>
          <w:numId w:val="11"/>
        </w:numPr>
        <w:autoSpaceDE w:val="0"/>
        <w:autoSpaceDN w:val="0"/>
        <w:adjustRightInd w:val="0"/>
        <w:spacing w:before="0"/>
        <w:ind w:left="1080"/>
        <w:contextualSpacing w:val="0"/>
        <w:rPr>
          <w:rFonts w:ascii="Arial" w:hAnsi="Arial" w:cs="Arial"/>
          <w:color w:val="000000"/>
        </w:rPr>
      </w:pPr>
      <w:r w:rsidRPr="00E52915">
        <w:rPr>
          <w:rFonts w:ascii="Arial" w:hAnsi="Arial" w:cs="Arial"/>
          <w:color w:val="000000"/>
        </w:rPr>
        <w:t>It p</w:t>
      </w:r>
      <w:r w:rsidR="005C3D76" w:rsidRPr="00E52915">
        <w:rPr>
          <w:rFonts w:ascii="Arial" w:hAnsi="Arial" w:cs="Arial"/>
          <w:color w:val="000000"/>
        </w:rPr>
        <w:t>rotects the rights, health, and safety of the consumers</w:t>
      </w:r>
      <w:r w:rsidR="008552A9">
        <w:rPr>
          <w:rFonts w:ascii="Arial" w:hAnsi="Arial" w:cs="Arial"/>
          <w:color w:val="000000"/>
        </w:rPr>
        <w:t>.</w:t>
      </w:r>
      <w:r w:rsidR="005C3D76" w:rsidRPr="00E52915">
        <w:rPr>
          <w:rFonts w:ascii="Arial" w:hAnsi="Arial" w:cs="Arial"/>
          <w:color w:val="000000"/>
        </w:rPr>
        <w:t xml:space="preserve"> </w:t>
      </w:r>
    </w:p>
    <w:p w14:paraId="236341E0" w14:textId="748DB704" w:rsidR="00DD0451" w:rsidRPr="00E52915" w:rsidRDefault="00813CEA" w:rsidP="00833F83">
      <w:pPr>
        <w:pStyle w:val="ListParagraph"/>
        <w:numPr>
          <w:ilvl w:val="0"/>
          <w:numId w:val="11"/>
        </w:numPr>
        <w:autoSpaceDE w:val="0"/>
        <w:autoSpaceDN w:val="0"/>
        <w:adjustRightInd w:val="0"/>
        <w:spacing w:before="0"/>
        <w:ind w:left="1080"/>
        <w:contextualSpacing w:val="0"/>
        <w:rPr>
          <w:rFonts w:ascii="Arial" w:hAnsi="Arial" w:cs="Arial"/>
          <w:color w:val="000000"/>
        </w:rPr>
      </w:pPr>
      <w:r w:rsidRPr="00E52915">
        <w:rPr>
          <w:rFonts w:ascii="Arial" w:hAnsi="Arial" w:cs="Arial"/>
          <w:color w:val="000000"/>
        </w:rPr>
        <w:t>It d</w:t>
      </w:r>
      <w:r w:rsidR="005C3D76" w:rsidRPr="00E52915">
        <w:rPr>
          <w:rFonts w:ascii="Arial" w:hAnsi="Arial" w:cs="Arial"/>
          <w:color w:val="000000"/>
        </w:rPr>
        <w:t>oes not relieve the provider of the responsibility to comply with other pertinent regulatory requirements</w:t>
      </w:r>
      <w:r w:rsidR="008552A9">
        <w:rPr>
          <w:rFonts w:ascii="Arial" w:hAnsi="Arial" w:cs="Arial"/>
          <w:color w:val="000000"/>
        </w:rPr>
        <w:t>.</w:t>
      </w:r>
    </w:p>
    <w:p w14:paraId="65AE04B5" w14:textId="601F09A5" w:rsidR="00DD0451" w:rsidRPr="00E52915" w:rsidRDefault="00813CEA" w:rsidP="00833F83">
      <w:pPr>
        <w:pStyle w:val="ListParagraph"/>
        <w:numPr>
          <w:ilvl w:val="0"/>
          <w:numId w:val="11"/>
        </w:numPr>
        <w:autoSpaceDE w:val="0"/>
        <w:autoSpaceDN w:val="0"/>
        <w:adjustRightInd w:val="0"/>
        <w:spacing w:before="0"/>
        <w:ind w:left="1080"/>
        <w:contextualSpacing w:val="0"/>
        <w:rPr>
          <w:rFonts w:ascii="Arial" w:hAnsi="Arial" w:cs="Arial"/>
          <w:color w:val="000000"/>
        </w:rPr>
      </w:pPr>
      <w:r w:rsidRPr="00E52915">
        <w:rPr>
          <w:rFonts w:ascii="Arial" w:hAnsi="Arial" w:cs="Arial"/>
          <w:color w:val="000000"/>
        </w:rPr>
        <w:t>It c</w:t>
      </w:r>
      <w:r w:rsidR="005C3D76" w:rsidRPr="00E52915">
        <w:rPr>
          <w:rFonts w:ascii="Arial" w:hAnsi="Arial" w:cs="Arial"/>
          <w:color w:val="000000"/>
        </w:rPr>
        <w:t>ontains documentation of evidence of how alternative compliance with the regulation would enhance quality, accessibility, public safety, and cost effectiveness</w:t>
      </w:r>
      <w:r w:rsidR="009F5121" w:rsidRPr="00E52915">
        <w:rPr>
          <w:rFonts w:ascii="Arial" w:hAnsi="Arial" w:cs="Arial"/>
          <w:color w:val="000000"/>
        </w:rPr>
        <w:t>.</w:t>
      </w:r>
    </w:p>
    <w:p w14:paraId="07C11CC0" w14:textId="77777777" w:rsidR="00056133" w:rsidRPr="00E52915" w:rsidRDefault="00056133" w:rsidP="00084ADA">
      <w:pPr>
        <w:autoSpaceDE w:val="0"/>
        <w:autoSpaceDN w:val="0"/>
        <w:adjustRightInd w:val="0"/>
        <w:rPr>
          <w:rFonts w:ascii="Arial" w:hAnsi="Arial" w:cs="Arial"/>
          <w:b/>
        </w:rPr>
        <w:sectPr w:rsidR="00056133" w:rsidRPr="00E52915" w:rsidSect="003B04D8">
          <w:headerReference w:type="even" r:id="rId18"/>
          <w:headerReference w:type="default" r:id="rId19"/>
          <w:footerReference w:type="default" r:id="rId20"/>
          <w:headerReference w:type="first" r:id="rId21"/>
          <w:pgSz w:w="12240" w:h="15840" w:code="1"/>
          <w:pgMar w:top="720" w:right="1440" w:bottom="1440" w:left="1440" w:header="720" w:footer="720" w:gutter="0"/>
          <w:cols w:space="720"/>
          <w:docGrid w:linePitch="360"/>
        </w:sectPr>
      </w:pPr>
    </w:p>
    <w:p w14:paraId="528C9424" w14:textId="385E29B3" w:rsidR="00026C6E" w:rsidRPr="00E52915" w:rsidRDefault="006A7093" w:rsidP="00552B2E">
      <w:pPr>
        <w:pStyle w:val="NOMHeading1"/>
      </w:pPr>
      <w:bookmarkStart w:id="34" w:name="_Toc131606213"/>
      <w:r w:rsidRPr="00E52915">
        <w:lastRenderedPageBreak/>
        <w:t xml:space="preserve">Part </w:t>
      </w:r>
      <w:r w:rsidR="009029BC" w:rsidRPr="00E52915">
        <w:t>I</w:t>
      </w:r>
      <w:r w:rsidRPr="00E52915">
        <w:t>II: Regional</w:t>
      </w:r>
      <w:r w:rsidR="00A04E45" w:rsidRPr="00E52915">
        <w:t xml:space="preserve"> Behavioral Health Authority (RBHA)</w:t>
      </w:r>
      <w:r w:rsidRPr="00E52915">
        <w:t xml:space="preserve"> Responsibilities</w:t>
      </w:r>
      <w:bookmarkEnd w:id="34"/>
    </w:p>
    <w:p w14:paraId="1335BF5D" w14:textId="7740860A" w:rsidR="009C5A8A" w:rsidRPr="00E52915" w:rsidRDefault="009C5A8A" w:rsidP="004C25CC">
      <w:pPr>
        <w:pStyle w:val="NOM2Heading"/>
      </w:pPr>
      <w:bookmarkStart w:id="35" w:name="_Toc131606214"/>
      <w:r w:rsidRPr="00E52915">
        <w:t>R</w:t>
      </w:r>
      <w:r w:rsidR="001D67BA" w:rsidRPr="00E52915">
        <w:t>oles and Functions of the Regional Governing Board</w:t>
      </w:r>
      <w:bookmarkEnd w:id="35"/>
    </w:p>
    <w:p w14:paraId="7F13E9FC" w14:textId="4549C79D" w:rsidR="009C5A8A" w:rsidRPr="00E52915" w:rsidRDefault="009C5A8A" w:rsidP="002965CF">
      <w:pPr>
        <w:autoSpaceDE w:val="0"/>
        <w:autoSpaceDN w:val="0"/>
        <w:adjustRightInd w:val="0"/>
        <w:spacing w:after="120"/>
        <w:ind w:left="0" w:firstLine="0"/>
        <w:rPr>
          <w:rFonts w:ascii="Arial" w:hAnsi="Arial" w:cs="Arial"/>
        </w:rPr>
      </w:pPr>
      <w:r w:rsidRPr="00E52915">
        <w:rPr>
          <w:rFonts w:ascii="Arial" w:hAnsi="Arial" w:cs="Arial"/>
        </w:rPr>
        <w:t>The Regional Governing Board</w:t>
      </w:r>
      <w:r w:rsidR="006C25BF" w:rsidRPr="00E52915">
        <w:rPr>
          <w:rFonts w:ascii="Arial" w:hAnsi="Arial" w:cs="Arial"/>
        </w:rPr>
        <w:t xml:space="preserve"> (RGB)</w:t>
      </w:r>
      <w:r w:rsidRPr="00E52915">
        <w:rPr>
          <w:rFonts w:ascii="Arial" w:hAnsi="Arial" w:cs="Arial"/>
        </w:rPr>
        <w:t xml:space="preserve"> is established in each </w:t>
      </w:r>
      <w:r w:rsidR="00543277" w:rsidRPr="00E52915">
        <w:rPr>
          <w:rFonts w:ascii="Arial" w:hAnsi="Arial" w:cs="Arial"/>
        </w:rPr>
        <w:t xml:space="preserve">RBHA </w:t>
      </w:r>
      <w:r w:rsidRPr="00E52915">
        <w:rPr>
          <w:rFonts w:ascii="Arial" w:hAnsi="Arial" w:cs="Arial"/>
        </w:rPr>
        <w:t>by the</w:t>
      </w:r>
      <w:r w:rsidR="00C83E5A" w:rsidRPr="00E52915">
        <w:rPr>
          <w:rFonts w:ascii="Arial" w:hAnsi="Arial" w:cs="Arial"/>
        </w:rPr>
        <w:t xml:space="preserve"> </w:t>
      </w:r>
      <w:r w:rsidRPr="00E52915">
        <w:rPr>
          <w:rFonts w:ascii="Arial" w:hAnsi="Arial" w:cs="Arial"/>
        </w:rPr>
        <w:t>counties govern</w:t>
      </w:r>
      <w:r w:rsidR="00C62722">
        <w:rPr>
          <w:rFonts w:ascii="Arial" w:hAnsi="Arial" w:cs="Arial"/>
        </w:rPr>
        <w:t>ing</w:t>
      </w:r>
      <w:r w:rsidRPr="00E52915">
        <w:rPr>
          <w:rFonts w:ascii="Arial" w:hAnsi="Arial" w:cs="Arial"/>
        </w:rPr>
        <w:t xml:space="preserve"> the </w:t>
      </w:r>
      <w:r w:rsidR="00543277" w:rsidRPr="00E52915">
        <w:rPr>
          <w:rFonts w:ascii="Arial" w:hAnsi="Arial" w:cs="Arial"/>
        </w:rPr>
        <w:t>RBHA</w:t>
      </w:r>
      <w:r w:rsidRPr="00E52915">
        <w:rPr>
          <w:rFonts w:ascii="Arial" w:hAnsi="Arial" w:cs="Arial"/>
        </w:rPr>
        <w:t>.</w:t>
      </w:r>
      <w:r w:rsidR="00C62722">
        <w:rPr>
          <w:rFonts w:ascii="Arial" w:hAnsi="Arial" w:cs="Arial"/>
        </w:rPr>
        <w:t xml:space="preserve"> </w:t>
      </w:r>
      <w:r w:rsidRPr="00E52915">
        <w:rPr>
          <w:rFonts w:ascii="Arial" w:hAnsi="Arial" w:cs="Arial"/>
        </w:rPr>
        <w:t>The board consists of</w:t>
      </w:r>
      <w:r w:rsidR="00C83E5A" w:rsidRPr="00E52915">
        <w:rPr>
          <w:rFonts w:ascii="Arial" w:hAnsi="Arial" w:cs="Arial"/>
        </w:rPr>
        <w:t xml:space="preserve"> </w:t>
      </w:r>
      <w:r w:rsidRPr="00E52915">
        <w:rPr>
          <w:rFonts w:ascii="Arial" w:hAnsi="Arial" w:cs="Arial"/>
        </w:rPr>
        <w:t xml:space="preserve">one county board member from each county in the </w:t>
      </w:r>
      <w:r w:rsidR="00543277" w:rsidRPr="00E52915">
        <w:rPr>
          <w:rFonts w:ascii="Arial" w:hAnsi="Arial" w:cs="Arial"/>
        </w:rPr>
        <w:t>RBHA</w:t>
      </w:r>
      <w:r w:rsidRPr="00E52915">
        <w:rPr>
          <w:rFonts w:ascii="Arial" w:hAnsi="Arial" w:cs="Arial"/>
        </w:rPr>
        <w:t xml:space="preserve">. </w:t>
      </w:r>
      <w:r w:rsidR="00813CEA" w:rsidRPr="00E52915">
        <w:rPr>
          <w:rFonts w:ascii="Arial" w:hAnsi="Arial" w:cs="Arial"/>
        </w:rPr>
        <w:t xml:space="preserve">Board members serve for staggered terms of three years and until their successors are appointed and qualified. Board members must serve without compensation but </w:t>
      </w:r>
      <w:r w:rsidR="00C62722">
        <w:rPr>
          <w:rFonts w:ascii="Arial" w:hAnsi="Arial" w:cs="Arial"/>
        </w:rPr>
        <w:t>are</w:t>
      </w:r>
      <w:r w:rsidR="00813CEA" w:rsidRPr="00E52915">
        <w:rPr>
          <w:rFonts w:ascii="Arial" w:hAnsi="Arial" w:cs="Arial"/>
        </w:rPr>
        <w:t xml:space="preserve"> reimbursed for their actual and necessary expenses.</w:t>
      </w:r>
      <w:r w:rsidR="002B514B" w:rsidRPr="00E52915">
        <w:rPr>
          <w:rFonts w:ascii="Arial" w:hAnsi="Arial" w:cs="Arial"/>
        </w:rPr>
        <w:t xml:space="preserve"> </w:t>
      </w:r>
      <w:r w:rsidRPr="00E52915">
        <w:rPr>
          <w:rFonts w:ascii="Arial" w:hAnsi="Arial" w:cs="Arial"/>
        </w:rPr>
        <w:t xml:space="preserve">The primary functions of the </w:t>
      </w:r>
      <w:r w:rsidR="006C25BF" w:rsidRPr="00E52915">
        <w:rPr>
          <w:rFonts w:ascii="Arial" w:hAnsi="Arial" w:cs="Arial"/>
        </w:rPr>
        <w:t>RGB</w:t>
      </w:r>
      <w:r w:rsidR="00813CEA" w:rsidRPr="00E52915">
        <w:rPr>
          <w:rFonts w:ascii="Arial" w:hAnsi="Arial" w:cs="Arial"/>
        </w:rPr>
        <w:t xml:space="preserve"> </w:t>
      </w:r>
      <w:r w:rsidRPr="00E52915">
        <w:rPr>
          <w:rFonts w:ascii="Arial" w:hAnsi="Arial" w:cs="Arial"/>
        </w:rPr>
        <w:t>include:</w:t>
      </w:r>
    </w:p>
    <w:p w14:paraId="6412C329" w14:textId="624EBBA9" w:rsidR="00813CEA" w:rsidRPr="00E52915" w:rsidRDefault="00813CEA" w:rsidP="00833F83">
      <w:pPr>
        <w:pStyle w:val="ListParagraph"/>
        <w:numPr>
          <w:ilvl w:val="0"/>
          <w:numId w:val="8"/>
        </w:numPr>
        <w:autoSpaceDE w:val="0"/>
        <w:autoSpaceDN w:val="0"/>
        <w:adjustRightInd w:val="0"/>
        <w:spacing w:before="0" w:after="120"/>
        <w:contextualSpacing w:val="0"/>
        <w:rPr>
          <w:rFonts w:ascii="Arial" w:hAnsi="Arial" w:cs="Arial"/>
        </w:rPr>
      </w:pPr>
      <w:r w:rsidRPr="00E52915">
        <w:rPr>
          <w:rFonts w:ascii="Arial" w:hAnsi="Arial" w:cs="Arial"/>
        </w:rPr>
        <w:t xml:space="preserve">Appointment of </w:t>
      </w:r>
      <w:r w:rsidR="009C5A8A" w:rsidRPr="00E52915">
        <w:rPr>
          <w:rFonts w:ascii="Arial" w:hAnsi="Arial" w:cs="Arial"/>
        </w:rPr>
        <w:t>a Regional Administrator</w:t>
      </w:r>
      <w:r w:rsidRPr="00E52915">
        <w:rPr>
          <w:rFonts w:ascii="Arial" w:hAnsi="Arial" w:cs="Arial"/>
        </w:rPr>
        <w:t xml:space="preserve"> w</w:t>
      </w:r>
      <w:r w:rsidR="00A315FB" w:rsidRPr="00E52915">
        <w:rPr>
          <w:rFonts w:ascii="Arial" w:hAnsi="Arial" w:cs="Arial"/>
        </w:rPr>
        <w:t>ho</w:t>
      </w:r>
      <w:r w:rsidR="009C5A8A" w:rsidRPr="00E52915">
        <w:rPr>
          <w:rFonts w:ascii="Arial" w:hAnsi="Arial" w:cs="Arial"/>
        </w:rPr>
        <w:t xml:space="preserve"> is responsible for the administration and management of the </w:t>
      </w:r>
      <w:r w:rsidR="00543277" w:rsidRPr="00E52915">
        <w:rPr>
          <w:rFonts w:ascii="Arial" w:hAnsi="Arial" w:cs="Arial"/>
        </w:rPr>
        <w:t>RBHA</w:t>
      </w:r>
      <w:r w:rsidR="0015582F" w:rsidRPr="00E52915">
        <w:rPr>
          <w:rFonts w:ascii="Arial" w:hAnsi="Arial" w:cs="Arial"/>
        </w:rPr>
        <w:t>.</w:t>
      </w:r>
    </w:p>
    <w:p w14:paraId="24C77BF2" w14:textId="77777777" w:rsidR="00813CEA" w:rsidRPr="00E52915" w:rsidRDefault="00813CEA" w:rsidP="00833F83">
      <w:pPr>
        <w:pStyle w:val="ListParagraph"/>
        <w:numPr>
          <w:ilvl w:val="0"/>
          <w:numId w:val="8"/>
        </w:numPr>
        <w:autoSpaceDE w:val="0"/>
        <w:autoSpaceDN w:val="0"/>
        <w:adjustRightInd w:val="0"/>
        <w:spacing w:before="0" w:after="120"/>
        <w:contextualSpacing w:val="0"/>
        <w:rPr>
          <w:rFonts w:ascii="Arial" w:hAnsi="Arial" w:cs="Arial"/>
        </w:rPr>
      </w:pPr>
      <w:r w:rsidRPr="00E52915">
        <w:rPr>
          <w:rFonts w:ascii="Arial" w:hAnsi="Arial" w:cs="Arial"/>
          <w:color w:val="333333"/>
          <w:lang w:val="en"/>
        </w:rPr>
        <w:t>Utilization of a regional advisory committee consisting of consumers, providers, and other interested parties and other task forces, subcommittees, or other committees as it deems necessary and appropriate to carry out its duties under this section.</w:t>
      </w:r>
      <w:r w:rsidRPr="00E52915">
        <w:rPr>
          <w:rFonts w:ascii="Arial" w:hAnsi="Arial" w:cs="Arial"/>
        </w:rPr>
        <w:t xml:space="preserve"> </w:t>
      </w:r>
    </w:p>
    <w:p w14:paraId="62359A0F" w14:textId="547EB446" w:rsidR="001D67BA" w:rsidRPr="00E52915" w:rsidRDefault="00813CEA" w:rsidP="00833F83">
      <w:pPr>
        <w:pStyle w:val="ListParagraph"/>
        <w:numPr>
          <w:ilvl w:val="0"/>
          <w:numId w:val="8"/>
        </w:numPr>
        <w:autoSpaceDE w:val="0"/>
        <w:autoSpaceDN w:val="0"/>
        <w:adjustRightInd w:val="0"/>
        <w:spacing w:before="0" w:after="120"/>
        <w:ind w:right="720"/>
        <w:contextualSpacing w:val="0"/>
        <w:rPr>
          <w:rFonts w:ascii="Arial" w:hAnsi="Arial" w:cs="Arial"/>
        </w:rPr>
      </w:pPr>
      <w:r w:rsidRPr="00E52915">
        <w:rPr>
          <w:rFonts w:ascii="Arial" w:hAnsi="Arial" w:cs="Arial"/>
        </w:rPr>
        <w:t>Ensure that e</w:t>
      </w:r>
      <w:r w:rsidRPr="00E52915">
        <w:rPr>
          <w:rFonts w:ascii="Arial" w:hAnsi="Arial" w:cs="Arial"/>
          <w:color w:val="333333"/>
          <w:lang w:val="en"/>
        </w:rPr>
        <w:t xml:space="preserve">ach county in a </w:t>
      </w:r>
      <w:r w:rsidR="00543277" w:rsidRPr="00E52915">
        <w:rPr>
          <w:rFonts w:ascii="Arial" w:hAnsi="Arial" w:cs="Arial"/>
          <w:color w:val="333333"/>
          <w:lang w:val="en"/>
        </w:rPr>
        <w:t xml:space="preserve">RBHA </w:t>
      </w:r>
      <w:r w:rsidRPr="00E52915">
        <w:rPr>
          <w:rFonts w:ascii="Arial" w:hAnsi="Arial" w:cs="Arial"/>
          <w:color w:val="333333"/>
          <w:lang w:val="en"/>
        </w:rPr>
        <w:t xml:space="preserve">provides funding for the operation of the behavioral health authority and for the provision of behavioral health services in the </w:t>
      </w:r>
      <w:r w:rsidR="00543277" w:rsidRPr="00E52915">
        <w:rPr>
          <w:rFonts w:ascii="Arial" w:hAnsi="Arial" w:cs="Arial"/>
          <w:color w:val="333333"/>
          <w:lang w:val="en"/>
        </w:rPr>
        <w:t>RBHA</w:t>
      </w:r>
      <w:r w:rsidR="00BD3279" w:rsidRPr="00E52915">
        <w:rPr>
          <w:rFonts w:ascii="Arial" w:hAnsi="Arial" w:cs="Arial"/>
          <w:color w:val="333333"/>
          <w:lang w:val="en"/>
        </w:rPr>
        <w:t xml:space="preserve">. </w:t>
      </w:r>
      <w:r w:rsidRPr="00E52915">
        <w:rPr>
          <w:rFonts w:ascii="Arial" w:hAnsi="Arial" w:cs="Arial"/>
        </w:rPr>
        <w:t>The total amount of funding provided by counties shall be equal to one dollar for every three dollars from the General Fund. At least forty percent of such amount shall consist of local and county tax revenue, and the remainder shall consist of</w:t>
      </w:r>
      <w:r w:rsidR="002B514B" w:rsidRPr="00E52915">
        <w:rPr>
          <w:rFonts w:ascii="Arial" w:hAnsi="Arial" w:cs="Arial"/>
        </w:rPr>
        <w:t xml:space="preserve"> other non</w:t>
      </w:r>
      <w:r w:rsidR="0015582F" w:rsidRPr="00E52915">
        <w:rPr>
          <w:rFonts w:ascii="Arial" w:hAnsi="Arial" w:cs="Arial"/>
        </w:rPr>
        <w:t>-</w:t>
      </w:r>
      <w:r w:rsidR="002B514B" w:rsidRPr="00E52915">
        <w:rPr>
          <w:rFonts w:ascii="Arial" w:hAnsi="Arial" w:cs="Arial"/>
        </w:rPr>
        <w:t xml:space="preserve">federal sources. The </w:t>
      </w:r>
      <w:r w:rsidR="006C25BF" w:rsidRPr="00E52915">
        <w:rPr>
          <w:rFonts w:ascii="Arial" w:hAnsi="Arial" w:cs="Arial"/>
        </w:rPr>
        <w:t>RGB</w:t>
      </w:r>
      <w:r w:rsidR="0008756A" w:rsidRPr="00E52915">
        <w:rPr>
          <w:rFonts w:ascii="Arial" w:hAnsi="Arial" w:cs="Arial"/>
        </w:rPr>
        <w:t>,</w:t>
      </w:r>
      <w:r w:rsidRPr="00E52915">
        <w:rPr>
          <w:rFonts w:ascii="Arial" w:hAnsi="Arial" w:cs="Arial"/>
        </w:rPr>
        <w:t xml:space="preserve"> in consultation with all counties in the </w:t>
      </w:r>
      <w:r w:rsidR="00543277" w:rsidRPr="00E52915">
        <w:rPr>
          <w:rFonts w:ascii="Arial" w:hAnsi="Arial" w:cs="Arial"/>
        </w:rPr>
        <w:t>RBHA</w:t>
      </w:r>
      <w:r w:rsidRPr="00E52915">
        <w:rPr>
          <w:rFonts w:ascii="Arial" w:hAnsi="Arial" w:cs="Arial"/>
        </w:rPr>
        <w:t>, shall determine the amount of funding to b</w:t>
      </w:r>
      <w:r w:rsidR="002B514B" w:rsidRPr="00E52915">
        <w:rPr>
          <w:rFonts w:ascii="Arial" w:hAnsi="Arial" w:cs="Arial"/>
        </w:rPr>
        <w:t>e provided by each county. Any g</w:t>
      </w:r>
      <w:r w:rsidRPr="00E52915">
        <w:rPr>
          <w:rFonts w:ascii="Arial" w:hAnsi="Arial" w:cs="Arial"/>
        </w:rPr>
        <w:t xml:space="preserve">eneral </w:t>
      </w:r>
      <w:r w:rsidR="002B514B" w:rsidRPr="00E52915">
        <w:rPr>
          <w:rFonts w:ascii="Arial" w:hAnsi="Arial" w:cs="Arial"/>
        </w:rPr>
        <w:t>f</w:t>
      </w:r>
      <w:r w:rsidRPr="00E52915">
        <w:rPr>
          <w:rFonts w:ascii="Arial" w:hAnsi="Arial" w:cs="Arial"/>
        </w:rPr>
        <w:t xml:space="preserve">unds transferred from regional centers for the provision of community-based behavioral health services after July 1, 2004, and funds received by a </w:t>
      </w:r>
      <w:r w:rsidR="00A04E45" w:rsidRPr="00E52915">
        <w:rPr>
          <w:rFonts w:ascii="Arial" w:hAnsi="Arial" w:cs="Arial"/>
        </w:rPr>
        <w:t>RBHA</w:t>
      </w:r>
      <w:r w:rsidR="002B514B" w:rsidRPr="00E52915">
        <w:rPr>
          <w:rFonts w:ascii="Arial" w:hAnsi="Arial" w:cs="Arial"/>
        </w:rPr>
        <w:t xml:space="preserve"> </w:t>
      </w:r>
      <w:r w:rsidRPr="00E52915">
        <w:rPr>
          <w:rFonts w:ascii="Arial" w:hAnsi="Arial" w:cs="Arial"/>
        </w:rPr>
        <w:t xml:space="preserve">for the provision of behavioral health services to children under section </w:t>
      </w:r>
      <w:hyperlink r:id="rId22" w:history="1">
        <w:r w:rsidRPr="00E52915">
          <w:rPr>
            <w:rFonts w:ascii="Arial" w:hAnsi="Arial" w:cs="Arial"/>
          </w:rPr>
          <w:t>71-826</w:t>
        </w:r>
      </w:hyperlink>
      <w:r w:rsidRPr="00E52915">
        <w:rPr>
          <w:rFonts w:ascii="Arial" w:hAnsi="Arial" w:cs="Arial"/>
        </w:rPr>
        <w:t xml:space="preserve"> shall be excluded from any calculation of county matching funds under this subsection</w:t>
      </w:r>
      <w:r w:rsidR="00891374" w:rsidRPr="00E52915">
        <w:rPr>
          <w:rFonts w:ascii="Arial" w:hAnsi="Arial" w:cs="Arial"/>
        </w:rPr>
        <w:t xml:space="preserve"> (71-808)</w:t>
      </w:r>
      <w:r w:rsidRPr="00E52915">
        <w:rPr>
          <w:rFonts w:ascii="Arial" w:hAnsi="Arial" w:cs="Arial"/>
          <w:sz w:val="20"/>
          <w:szCs w:val="20"/>
        </w:rPr>
        <w:t>.</w:t>
      </w:r>
      <w:r w:rsidRPr="00E52915">
        <w:rPr>
          <w:rFonts w:ascii="Arial" w:hAnsi="Arial" w:cs="Arial"/>
        </w:rPr>
        <w:t xml:space="preserve"> </w:t>
      </w:r>
    </w:p>
    <w:p w14:paraId="523D49CC" w14:textId="6637C063" w:rsidR="00CE3D30" w:rsidRPr="00E52915" w:rsidRDefault="00121057" w:rsidP="00833F83">
      <w:pPr>
        <w:pStyle w:val="ListParagraph"/>
        <w:numPr>
          <w:ilvl w:val="0"/>
          <w:numId w:val="8"/>
        </w:numPr>
        <w:autoSpaceDE w:val="0"/>
        <w:autoSpaceDN w:val="0"/>
        <w:adjustRightInd w:val="0"/>
        <w:spacing w:before="0"/>
        <w:contextualSpacing w:val="0"/>
        <w:rPr>
          <w:rFonts w:ascii="Arial" w:hAnsi="Arial" w:cs="Arial"/>
        </w:rPr>
      </w:pPr>
      <w:r w:rsidRPr="00E52915">
        <w:rPr>
          <w:rFonts w:ascii="Arial" w:hAnsi="Arial" w:cs="Arial"/>
        </w:rPr>
        <w:t>Approve a</w:t>
      </w:r>
      <w:r w:rsidR="004D2FB9" w:rsidRPr="00E52915">
        <w:rPr>
          <w:rFonts w:ascii="Arial" w:hAnsi="Arial" w:cs="Arial"/>
        </w:rPr>
        <w:t>n</w:t>
      </w:r>
      <w:r w:rsidRPr="00E52915">
        <w:rPr>
          <w:rFonts w:ascii="Arial" w:hAnsi="Arial" w:cs="Arial"/>
        </w:rPr>
        <w:t xml:space="preserve"> annual </w:t>
      </w:r>
      <w:r w:rsidR="002B514B" w:rsidRPr="00E52915">
        <w:rPr>
          <w:rFonts w:ascii="Arial" w:hAnsi="Arial" w:cs="Arial"/>
        </w:rPr>
        <w:t>r</w:t>
      </w:r>
      <w:r w:rsidRPr="00E52915">
        <w:rPr>
          <w:rFonts w:ascii="Arial" w:hAnsi="Arial" w:cs="Arial"/>
        </w:rPr>
        <w:t xml:space="preserve">egional </w:t>
      </w:r>
      <w:r w:rsidR="002B514B" w:rsidRPr="00E52915">
        <w:rPr>
          <w:rFonts w:ascii="Arial" w:hAnsi="Arial" w:cs="Arial"/>
        </w:rPr>
        <w:t>b</w:t>
      </w:r>
      <w:r w:rsidRPr="00E52915">
        <w:rPr>
          <w:rFonts w:ascii="Arial" w:hAnsi="Arial" w:cs="Arial"/>
        </w:rPr>
        <w:t xml:space="preserve">udget </w:t>
      </w:r>
      <w:r w:rsidR="002B514B" w:rsidRPr="00E52915">
        <w:rPr>
          <w:rFonts w:ascii="Arial" w:hAnsi="Arial" w:cs="Arial"/>
        </w:rPr>
        <w:t>p</w:t>
      </w:r>
      <w:r w:rsidRPr="00E52915">
        <w:rPr>
          <w:rFonts w:ascii="Arial" w:hAnsi="Arial" w:cs="Arial"/>
        </w:rPr>
        <w:t xml:space="preserve">lan (RBP) to be submitted to DBH for approval. </w:t>
      </w:r>
    </w:p>
    <w:p w14:paraId="02F67D5D" w14:textId="41EE8731" w:rsidR="00891374" w:rsidRPr="00E52915" w:rsidRDefault="00C70D04" w:rsidP="00833F83">
      <w:pPr>
        <w:pStyle w:val="ListParagraph"/>
        <w:numPr>
          <w:ilvl w:val="1"/>
          <w:numId w:val="8"/>
        </w:numPr>
        <w:autoSpaceDE w:val="0"/>
        <w:autoSpaceDN w:val="0"/>
        <w:adjustRightInd w:val="0"/>
        <w:spacing w:before="0"/>
        <w:contextualSpacing w:val="0"/>
        <w:rPr>
          <w:rFonts w:ascii="Arial" w:hAnsi="Arial" w:cs="Arial"/>
        </w:rPr>
      </w:pPr>
      <w:r w:rsidRPr="00E52915">
        <w:rPr>
          <w:rFonts w:ascii="Arial" w:hAnsi="Arial" w:cs="Arial"/>
        </w:rPr>
        <w:t xml:space="preserve">Monitor and approve changes to the RBP that may </w:t>
      </w:r>
      <w:r w:rsidR="00BD3279" w:rsidRPr="00E52915">
        <w:rPr>
          <w:rFonts w:ascii="Arial" w:hAnsi="Arial" w:cs="Arial"/>
        </w:rPr>
        <w:t xml:space="preserve">occur during </w:t>
      </w:r>
      <w:r w:rsidRPr="00E52915">
        <w:rPr>
          <w:rFonts w:ascii="Arial" w:hAnsi="Arial" w:cs="Arial"/>
        </w:rPr>
        <w:t>the year.</w:t>
      </w:r>
    </w:p>
    <w:p w14:paraId="658C74C4" w14:textId="485311E5" w:rsidR="00C70D04" w:rsidRPr="00E52915" w:rsidRDefault="00C70D04" w:rsidP="00833F83">
      <w:pPr>
        <w:pStyle w:val="ListParagraph"/>
        <w:numPr>
          <w:ilvl w:val="1"/>
          <w:numId w:val="8"/>
        </w:numPr>
        <w:autoSpaceDE w:val="0"/>
        <w:autoSpaceDN w:val="0"/>
        <w:adjustRightInd w:val="0"/>
        <w:spacing w:before="0"/>
        <w:contextualSpacing w:val="0"/>
        <w:rPr>
          <w:rFonts w:ascii="Arial" w:hAnsi="Arial" w:cs="Arial"/>
        </w:rPr>
      </w:pPr>
      <w:r w:rsidRPr="00E52915">
        <w:rPr>
          <w:rFonts w:ascii="Arial" w:hAnsi="Arial" w:cs="Arial"/>
        </w:rPr>
        <w:t>Assur</w:t>
      </w:r>
      <w:r w:rsidR="00EC25F2" w:rsidRPr="00E52915">
        <w:rPr>
          <w:rFonts w:ascii="Arial" w:hAnsi="Arial" w:cs="Arial"/>
        </w:rPr>
        <w:t>e</w:t>
      </w:r>
      <w:r w:rsidRPr="00E52915">
        <w:rPr>
          <w:rFonts w:ascii="Arial" w:hAnsi="Arial" w:cs="Arial"/>
        </w:rPr>
        <w:t xml:space="preserve"> additional tax match can be match</w:t>
      </w:r>
      <w:r w:rsidR="00EC25F2" w:rsidRPr="00E52915">
        <w:rPr>
          <w:rFonts w:ascii="Arial" w:hAnsi="Arial" w:cs="Arial"/>
        </w:rPr>
        <w:t>ed</w:t>
      </w:r>
      <w:r w:rsidRPr="00E52915">
        <w:rPr>
          <w:rFonts w:ascii="Arial" w:hAnsi="Arial" w:cs="Arial"/>
        </w:rPr>
        <w:t>, if necessary.</w:t>
      </w:r>
    </w:p>
    <w:p w14:paraId="35E2666B" w14:textId="61E6337B" w:rsidR="00107540" w:rsidRPr="00E52915" w:rsidRDefault="00107540" w:rsidP="00833F83">
      <w:pPr>
        <w:pStyle w:val="ListParagraph"/>
        <w:numPr>
          <w:ilvl w:val="1"/>
          <w:numId w:val="8"/>
        </w:numPr>
        <w:autoSpaceDE w:val="0"/>
        <w:autoSpaceDN w:val="0"/>
        <w:adjustRightInd w:val="0"/>
        <w:spacing w:before="0"/>
        <w:contextualSpacing w:val="0"/>
        <w:rPr>
          <w:rFonts w:ascii="Arial" w:hAnsi="Arial" w:cs="Arial"/>
        </w:rPr>
      </w:pPr>
      <w:r w:rsidRPr="00E52915">
        <w:rPr>
          <w:rFonts w:ascii="Arial" w:hAnsi="Arial" w:cs="Arial"/>
        </w:rPr>
        <w:t xml:space="preserve">The </w:t>
      </w:r>
      <w:r w:rsidR="006C25BF" w:rsidRPr="00E52915">
        <w:rPr>
          <w:rFonts w:ascii="Arial" w:hAnsi="Arial" w:cs="Arial"/>
        </w:rPr>
        <w:t>RGB</w:t>
      </w:r>
      <w:r w:rsidRPr="00E52915">
        <w:rPr>
          <w:rFonts w:ascii="Arial" w:hAnsi="Arial" w:cs="Arial"/>
        </w:rPr>
        <w:t xml:space="preserve"> may authorize submission of a preliminary RBP, by the Regional Administrator, prior to final RGB approval. Contracts will not be issued without final RGB approval. </w:t>
      </w:r>
    </w:p>
    <w:p w14:paraId="239319C1" w14:textId="2E651E5E" w:rsidR="0041575C" w:rsidRPr="00E52915" w:rsidRDefault="00AF4E66" w:rsidP="004C25CC">
      <w:pPr>
        <w:pStyle w:val="NOM2Heading"/>
      </w:pPr>
      <w:bookmarkStart w:id="36" w:name="_Toc131606215"/>
      <w:r w:rsidRPr="00E52915">
        <w:t>R</w:t>
      </w:r>
      <w:r w:rsidR="001D67BA" w:rsidRPr="00E52915">
        <w:t xml:space="preserve">oles and Functions of the </w:t>
      </w:r>
      <w:r w:rsidR="00A04E45" w:rsidRPr="00E52915">
        <w:t>RBHA</w:t>
      </w:r>
      <w:bookmarkEnd w:id="36"/>
      <w:r w:rsidR="001D67BA" w:rsidRPr="00E52915">
        <w:t xml:space="preserve"> </w:t>
      </w:r>
    </w:p>
    <w:p w14:paraId="56AA4CB3" w14:textId="2FC06260" w:rsidR="0041575C" w:rsidRPr="00E52915" w:rsidRDefault="0041575C" w:rsidP="00815826">
      <w:pPr>
        <w:autoSpaceDE w:val="0"/>
        <w:autoSpaceDN w:val="0"/>
        <w:adjustRightInd w:val="0"/>
        <w:ind w:left="0" w:firstLine="0"/>
        <w:rPr>
          <w:rFonts w:ascii="Arial" w:hAnsi="Arial" w:cs="Arial"/>
        </w:rPr>
      </w:pPr>
      <w:r w:rsidRPr="00E52915">
        <w:rPr>
          <w:rFonts w:ascii="Arial" w:hAnsi="Arial" w:cs="Arial"/>
        </w:rPr>
        <w:t xml:space="preserve">The </w:t>
      </w:r>
      <w:r w:rsidR="00A04E45" w:rsidRPr="00E52915">
        <w:rPr>
          <w:rFonts w:ascii="Arial" w:hAnsi="Arial" w:cs="Arial"/>
        </w:rPr>
        <w:t>RBHA</w:t>
      </w:r>
      <w:r w:rsidRPr="00E52915">
        <w:rPr>
          <w:rFonts w:ascii="Arial" w:hAnsi="Arial" w:cs="Arial"/>
        </w:rPr>
        <w:t xml:space="preserve"> is the regional administrative entity</w:t>
      </w:r>
      <w:r w:rsidR="00C83E5A" w:rsidRPr="00E52915">
        <w:rPr>
          <w:rFonts w:ascii="Arial" w:hAnsi="Arial" w:cs="Arial"/>
        </w:rPr>
        <w:t xml:space="preserve"> </w:t>
      </w:r>
      <w:r w:rsidRPr="00E52915">
        <w:rPr>
          <w:rFonts w:ascii="Arial" w:hAnsi="Arial" w:cs="Arial"/>
        </w:rPr>
        <w:t xml:space="preserve">responsible for development and coordination of a network of publicly funded providers within each </w:t>
      </w:r>
      <w:r w:rsidR="00DC5DA4" w:rsidRPr="00E52915">
        <w:rPr>
          <w:rFonts w:ascii="Arial" w:hAnsi="Arial" w:cs="Arial"/>
        </w:rPr>
        <w:t>RBHA</w:t>
      </w:r>
      <w:r w:rsidRPr="00E52915">
        <w:rPr>
          <w:rFonts w:ascii="Arial" w:hAnsi="Arial" w:cs="Arial"/>
        </w:rPr>
        <w:t>.</w:t>
      </w:r>
      <w:r w:rsidR="002B514B" w:rsidRPr="00E52915">
        <w:rPr>
          <w:rFonts w:ascii="Arial" w:hAnsi="Arial" w:cs="Arial"/>
        </w:rPr>
        <w:t xml:space="preserve"> </w:t>
      </w:r>
      <w:r w:rsidRPr="00E52915">
        <w:rPr>
          <w:rFonts w:ascii="Arial" w:hAnsi="Arial" w:cs="Arial"/>
        </w:rPr>
        <w:t xml:space="preserve">The RBHA must encourage and facilitate the involvement of consumers in all aspects of service planning and delivery within the </w:t>
      </w:r>
      <w:r w:rsidR="00DC5DA4" w:rsidRPr="00E52915">
        <w:rPr>
          <w:rFonts w:ascii="Arial" w:hAnsi="Arial" w:cs="Arial"/>
        </w:rPr>
        <w:t>RBHA</w:t>
      </w:r>
      <w:r w:rsidRPr="00E52915">
        <w:rPr>
          <w:rFonts w:ascii="Arial" w:hAnsi="Arial" w:cs="Arial"/>
        </w:rPr>
        <w:t xml:space="preserve">. </w:t>
      </w:r>
    </w:p>
    <w:p w14:paraId="27337350" w14:textId="404B8DF0" w:rsidR="00C70D04" w:rsidRPr="00E52915" w:rsidRDefault="00C70D04" w:rsidP="002965CF">
      <w:pPr>
        <w:spacing w:after="120"/>
        <w:ind w:left="0" w:firstLine="0"/>
        <w:rPr>
          <w:rFonts w:ascii="Arial" w:hAnsi="Arial" w:cs="Arial"/>
        </w:rPr>
      </w:pPr>
      <w:r w:rsidRPr="00E52915">
        <w:rPr>
          <w:rFonts w:ascii="Arial" w:hAnsi="Arial" w:cs="Arial"/>
        </w:rPr>
        <w:t xml:space="preserve">DBH contracts with RBHAs for system coordination and network management in the provision of community-based behavioral health services across Nebraska. Under contractual obligations each </w:t>
      </w:r>
      <w:r w:rsidR="00DC5DA4" w:rsidRPr="00E52915">
        <w:rPr>
          <w:rFonts w:ascii="Arial" w:hAnsi="Arial" w:cs="Arial"/>
        </w:rPr>
        <w:t xml:space="preserve">RBHA </w:t>
      </w:r>
      <w:r w:rsidRPr="00E52915">
        <w:rPr>
          <w:rFonts w:ascii="Arial" w:hAnsi="Arial" w:cs="Arial"/>
        </w:rPr>
        <w:t>must:</w:t>
      </w:r>
    </w:p>
    <w:p w14:paraId="54EE89F5" w14:textId="799866BA" w:rsidR="0041575C" w:rsidRPr="00E52915" w:rsidRDefault="0041575C" w:rsidP="00833F83">
      <w:pPr>
        <w:pStyle w:val="ListParagraph"/>
        <w:numPr>
          <w:ilvl w:val="0"/>
          <w:numId w:val="58"/>
        </w:numPr>
        <w:spacing w:before="0"/>
        <w:contextualSpacing w:val="0"/>
        <w:rPr>
          <w:rFonts w:ascii="Arial" w:hAnsi="Arial" w:cs="Arial"/>
        </w:rPr>
      </w:pPr>
      <w:r w:rsidRPr="00E52915">
        <w:rPr>
          <w:rFonts w:ascii="Arial" w:hAnsi="Arial" w:cs="Arial"/>
        </w:rPr>
        <w:t xml:space="preserve">Develop, maintain, and provide system planning, coordination, </w:t>
      </w:r>
      <w:r w:rsidR="00BD3279" w:rsidRPr="00E52915">
        <w:rPr>
          <w:rFonts w:ascii="Arial" w:hAnsi="Arial" w:cs="Arial"/>
        </w:rPr>
        <w:t>monitoring,</w:t>
      </w:r>
      <w:r w:rsidRPr="00E52915">
        <w:rPr>
          <w:rFonts w:ascii="Arial" w:hAnsi="Arial" w:cs="Arial"/>
        </w:rPr>
        <w:t xml:space="preserve"> and leadership to a provider network in their geographical area to meet the behavioral health needs of persons </w:t>
      </w:r>
      <w:r w:rsidR="007F2735" w:rsidRPr="00E52915">
        <w:rPr>
          <w:rFonts w:ascii="Arial" w:hAnsi="Arial" w:cs="Arial"/>
        </w:rPr>
        <w:t>meeting</w:t>
      </w:r>
      <w:r w:rsidRPr="00E52915">
        <w:rPr>
          <w:rFonts w:ascii="Arial" w:hAnsi="Arial" w:cs="Arial"/>
        </w:rPr>
        <w:t xml:space="preserve"> the </w:t>
      </w:r>
      <w:r w:rsidR="00AF4E66" w:rsidRPr="00E52915">
        <w:rPr>
          <w:rFonts w:ascii="Arial" w:hAnsi="Arial" w:cs="Arial"/>
        </w:rPr>
        <w:t>DBH</w:t>
      </w:r>
      <w:r w:rsidRPr="00E52915">
        <w:rPr>
          <w:rFonts w:ascii="Arial" w:hAnsi="Arial" w:cs="Arial"/>
        </w:rPr>
        <w:t xml:space="preserve">’s clinical and financial </w:t>
      </w:r>
      <w:r w:rsidR="00AF4E66" w:rsidRPr="00E52915">
        <w:rPr>
          <w:rFonts w:ascii="Arial" w:hAnsi="Arial" w:cs="Arial"/>
        </w:rPr>
        <w:t xml:space="preserve">eligibility </w:t>
      </w:r>
      <w:r w:rsidR="007640B4" w:rsidRPr="00E52915">
        <w:rPr>
          <w:rFonts w:ascii="Arial" w:hAnsi="Arial" w:cs="Arial"/>
        </w:rPr>
        <w:t>criteria.</w:t>
      </w:r>
    </w:p>
    <w:p w14:paraId="5E2F6F04" w14:textId="55279D00" w:rsidR="0041575C" w:rsidRPr="00E52915" w:rsidRDefault="0041575C" w:rsidP="00833F83">
      <w:pPr>
        <w:pStyle w:val="ListParagraph"/>
        <w:numPr>
          <w:ilvl w:val="0"/>
          <w:numId w:val="58"/>
        </w:numPr>
        <w:spacing w:before="0" w:after="120"/>
        <w:contextualSpacing w:val="0"/>
        <w:rPr>
          <w:rFonts w:ascii="Arial" w:hAnsi="Arial" w:cs="Arial"/>
        </w:rPr>
      </w:pPr>
      <w:r w:rsidRPr="00E52915">
        <w:rPr>
          <w:rFonts w:ascii="Arial" w:hAnsi="Arial" w:cs="Arial"/>
        </w:rPr>
        <w:t>Provide effective financial management</w:t>
      </w:r>
      <w:r w:rsidR="00EC25F2" w:rsidRPr="00E52915">
        <w:rPr>
          <w:rFonts w:ascii="Arial" w:hAnsi="Arial" w:cs="Arial"/>
        </w:rPr>
        <w:t>,</w:t>
      </w:r>
      <w:r w:rsidRPr="00E52915">
        <w:rPr>
          <w:rFonts w:ascii="Arial" w:hAnsi="Arial" w:cs="Arial"/>
        </w:rPr>
        <w:t xml:space="preserve"> to include the development of an annual budget plan</w:t>
      </w:r>
      <w:r w:rsidR="00EC25F2" w:rsidRPr="00E52915">
        <w:rPr>
          <w:rFonts w:ascii="Arial" w:hAnsi="Arial" w:cs="Arial"/>
        </w:rPr>
        <w:t>,</w:t>
      </w:r>
      <w:r w:rsidRPr="00E52915">
        <w:rPr>
          <w:rFonts w:ascii="Arial" w:hAnsi="Arial" w:cs="Arial"/>
        </w:rPr>
        <w:t xml:space="preserve"> implement, and complete audit of services purchased from subcontractors</w:t>
      </w:r>
      <w:r w:rsidR="00C62722">
        <w:rPr>
          <w:rFonts w:ascii="Arial" w:hAnsi="Arial" w:cs="Arial"/>
        </w:rPr>
        <w:t>.</w:t>
      </w:r>
      <w:r w:rsidRPr="00E52915">
        <w:rPr>
          <w:rFonts w:ascii="Arial" w:hAnsi="Arial" w:cs="Arial"/>
        </w:rPr>
        <w:t xml:space="preserve"> </w:t>
      </w:r>
      <w:r w:rsidRPr="00E52915">
        <w:rPr>
          <w:rFonts w:ascii="Arial" w:hAnsi="Arial" w:cs="Arial"/>
        </w:rPr>
        <w:lastRenderedPageBreak/>
        <w:t>(providers)</w:t>
      </w:r>
      <w:r w:rsidR="00EC25F2" w:rsidRPr="00E52915">
        <w:rPr>
          <w:rFonts w:ascii="Arial" w:hAnsi="Arial" w:cs="Arial"/>
        </w:rPr>
        <w:t xml:space="preserve">, </w:t>
      </w:r>
      <w:r w:rsidRPr="00E52915">
        <w:rPr>
          <w:rFonts w:ascii="Arial" w:hAnsi="Arial" w:cs="Arial"/>
        </w:rPr>
        <w:t>and establish processes to actively monitor utilization</w:t>
      </w:r>
      <w:r w:rsidR="003350A9" w:rsidRPr="00E52915">
        <w:rPr>
          <w:rFonts w:ascii="Arial" w:hAnsi="Arial" w:cs="Arial"/>
        </w:rPr>
        <w:t>, cost efficiency of services,</w:t>
      </w:r>
      <w:r w:rsidRPr="00E52915">
        <w:rPr>
          <w:rFonts w:ascii="Arial" w:hAnsi="Arial" w:cs="Arial"/>
        </w:rPr>
        <w:t xml:space="preserve"> and movement of all funds managed by the </w:t>
      </w:r>
      <w:r w:rsidR="00DC5DA4" w:rsidRPr="00E52915">
        <w:rPr>
          <w:rFonts w:ascii="Arial" w:hAnsi="Arial" w:cs="Arial"/>
        </w:rPr>
        <w:t>RBHA</w:t>
      </w:r>
      <w:r w:rsidR="00C62722">
        <w:rPr>
          <w:rFonts w:ascii="Arial" w:hAnsi="Arial" w:cs="Arial"/>
        </w:rPr>
        <w:t>.</w:t>
      </w:r>
    </w:p>
    <w:p w14:paraId="4882251D" w14:textId="0EA0772D" w:rsidR="009F5121" w:rsidRPr="00E52915" w:rsidRDefault="0041575C" w:rsidP="00833F83">
      <w:pPr>
        <w:pStyle w:val="ListParagraph"/>
        <w:numPr>
          <w:ilvl w:val="0"/>
          <w:numId w:val="58"/>
        </w:numPr>
        <w:spacing w:before="0" w:after="120"/>
        <w:contextualSpacing w:val="0"/>
        <w:rPr>
          <w:rFonts w:ascii="Arial" w:hAnsi="Arial" w:cs="Arial"/>
        </w:rPr>
      </w:pPr>
      <w:r w:rsidRPr="00E52915">
        <w:rPr>
          <w:rFonts w:ascii="Arial" w:hAnsi="Arial" w:cs="Arial"/>
        </w:rPr>
        <w:t>Develop and maintain a</w:t>
      </w:r>
      <w:r w:rsidR="00EC25F2" w:rsidRPr="00E52915">
        <w:rPr>
          <w:rFonts w:ascii="Arial" w:hAnsi="Arial" w:cs="Arial"/>
        </w:rPr>
        <w:t>n</w:t>
      </w:r>
      <w:r w:rsidRPr="00E52915">
        <w:rPr>
          <w:rFonts w:ascii="Arial" w:hAnsi="Arial" w:cs="Arial"/>
        </w:rPr>
        <w:t xml:space="preserve"> </w:t>
      </w:r>
      <w:r w:rsidR="00DC5DA4" w:rsidRPr="00E52915">
        <w:rPr>
          <w:rFonts w:ascii="Arial" w:hAnsi="Arial" w:cs="Arial"/>
        </w:rPr>
        <w:t xml:space="preserve">RBHA </w:t>
      </w:r>
      <w:r w:rsidRPr="00E52915">
        <w:rPr>
          <w:rFonts w:ascii="Arial" w:hAnsi="Arial" w:cs="Arial"/>
        </w:rPr>
        <w:t>quality assurance</w:t>
      </w:r>
      <w:r w:rsidR="00EC25F2" w:rsidRPr="00E52915">
        <w:rPr>
          <w:rFonts w:ascii="Arial" w:hAnsi="Arial" w:cs="Arial"/>
        </w:rPr>
        <w:t xml:space="preserve"> or </w:t>
      </w:r>
      <w:r w:rsidRPr="00E52915">
        <w:rPr>
          <w:rFonts w:ascii="Arial" w:hAnsi="Arial" w:cs="Arial"/>
        </w:rPr>
        <w:t xml:space="preserve">improvement </w:t>
      </w:r>
      <w:r w:rsidR="00375A3A" w:rsidRPr="00E52915">
        <w:rPr>
          <w:rFonts w:ascii="Arial" w:hAnsi="Arial" w:cs="Arial"/>
        </w:rPr>
        <w:t>plan</w:t>
      </w:r>
      <w:r w:rsidR="00C62722">
        <w:rPr>
          <w:rFonts w:ascii="Arial" w:hAnsi="Arial" w:cs="Arial"/>
        </w:rPr>
        <w:t>.</w:t>
      </w:r>
    </w:p>
    <w:p w14:paraId="5D5BECF2" w14:textId="12C7912F" w:rsidR="0041575C" w:rsidRPr="00E52915" w:rsidRDefault="0041575C" w:rsidP="00833F83">
      <w:pPr>
        <w:pStyle w:val="ListParagraph"/>
        <w:numPr>
          <w:ilvl w:val="0"/>
          <w:numId w:val="58"/>
        </w:numPr>
        <w:spacing w:before="0" w:after="120"/>
        <w:contextualSpacing w:val="0"/>
        <w:rPr>
          <w:rFonts w:ascii="Arial" w:hAnsi="Arial" w:cs="Arial"/>
        </w:rPr>
      </w:pPr>
      <w:r w:rsidRPr="00E52915">
        <w:rPr>
          <w:rFonts w:ascii="Arial" w:hAnsi="Arial" w:cs="Arial"/>
        </w:rPr>
        <w:t>Par</w:t>
      </w:r>
      <w:r w:rsidR="00C83E5A" w:rsidRPr="00E52915">
        <w:rPr>
          <w:rFonts w:ascii="Arial" w:hAnsi="Arial" w:cs="Arial"/>
        </w:rPr>
        <w:t>ticipate and contribute to the s</w:t>
      </w:r>
      <w:r w:rsidRPr="00E52915">
        <w:rPr>
          <w:rFonts w:ascii="Arial" w:hAnsi="Arial" w:cs="Arial"/>
        </w:rPr>
        <w:t>tatewide Nebraska Behavioral Health System through active participation and collaboration in meetings, planning, and initiatives to improve services</w:t>
      </w:r>
      <w:r w:rsidR="00C965D9" w:rsidRPr="00E52915">
        <w:rPr>
          <w:rFonts w:ascii="Arial" w:hAnsi="Arial" w:cs="Arial"/>
        </w:rPr>
        <w:t>.</w:t>
      </w:r>
      <w:r w:rsidRPr="00E52915">
        <w:rPr>
          <w:rFonts w:ascii="Arial" w:hAnsi="Arial" w:cs="Arial"/>
        </w:rPr>
        <w:t xml:space="preserve"> </w:t>
      </w:r>
    </w:p>
    <w:p w14:paraId="347A51BE" w14:textId="1B92255F" w:rsidR="00EE440E" w:rsidRPr="00E52915" w:rsidRDefault="00EE440E" w:rsidP="00833F83">
      <w:pPr>
        <w:pStyle w:val="ListParagraph"/>
        <w:numPr>
          <w:ilvl w:val="0"/>
          <w:numId w:val="58"/>
        </w:numPr>
        <w:spacing w:before="0" w:after="120"/>
        <w:contextualSpacing w:val="0"/>
        <w:rPr>
          <w:rFonts w:ascii="Arial" w:hAnsi="Arial" w:cs="Arial"/>
        </w:rPr>
      </w:pPr>
      <w:r w:rsidRPr="00E52915">
        <w:rPr>
          <w:rFonts w:ascii="Arial" w:hAnsi="Arial" w:cs="Arial"/>
        </w:rPr>
        <w:t xml:space="preserve">Must </w:t>
      </w:r>
      <w:r w:rsidR="00C62722" w:rsidRPr="00E52915">
        <w:rPr>
          <w:rFonts w:ascii="Arial" w:hAnsi="Arial" w:cs="Arial"/>
        </w:rPr>
        <w:t>be in</w:t>
      </w:r>
      <w:r w:rsidRPr="00E52915">
        <w:rPr>
          <w:rFonts w:ascii="Arial" w:hAnsi="Arial" w:cs="Arial"/>
        </w:rPr>
        <w:t xml:space="preserve"> physically accessible offices and provide all materials in accessible formats as required by </w:t>
      </w:r>
      <w:r w:rsidR="00E967CA" w:rsidRPr="00E52915">
        <w:rPr>
          <w:rFonts w:ascii="Arial" w:hAnsi="Arial" w:cs="Arial"/>
        </w:rPr>
        <w:t xml:space="preserve">the </w:t>
      </w:r>
      <w:r w:rsidRPr="00E52915">
        <w:rPr>
          <w:rFonts w:ascii="Arial" w:hAnsi="Arial" w:cs="Arial"/>
        </w:rPr>
        <w:t>ADA and the ADA Accessibility Guidelines.</w:t>
      </w:r>
    </w:p>
    <w:p w14:paraId="617A2490" w14:textId="6E328D90" w:rsidR="00EE440E" w:rsidRPr="00E52915" w:rsidRDefault="00EE440E" w:rsidP="00833F83">
      <w:pPr>
        <w:pStyle w:val="ListParagraph"/>
        <w:numPr>
          <w:ilvl w:val="0"/>
          <w:numId w:val="58"/>
        </w:numPr>
        <w:spacing w:before="0"/>
        <w:contextualSpacing w:val="0"/>
        <w:rPr>
          <w:rFonts w:ascii="Arial" w:hAnsi="Arial" w:cs="Arial"/>
        </w:rPr>
      </w:pPr>
      <w:r w:rsidRPr="00E52915">
        <w:rPr>
          <w:rFonts w:ascii="Arial" w:hAnsi="Arial" w:cs="Arial"/>
        </w:rPr>
        <w:t>Ensure that recovery-oriented and person-centered community-based behavioral health services are provided in the most integrated setting appropriate for each consumer’s needs.</w:t>
      </w:r>
    </w:p>
    <w:p w14:paraId="39AB1229" w14:textId="7C9C3DDF" w:rsidR="00F30148" w:rsidRPr="00E52915" w:rsidRDefault="00A04E45" w:rsidP="004C25CC">
      <w:pPr>
        <w:pStyle w:val="NOM2Heading"/>
      </w:pPr>
      <w:bookmarkStart w:id="37" w:name="_Toc131606216"/>
      <w:r w:rsidRPr="00E52915">
        <w:t xml:space="preserve">RBHA </w:t>
      </w:r>
      <w:r w:rsidR="00AC28AE" w:rsidRPr="00E52915">
        <w:t>Network Management</w:t>
      </w:r>
      <w:bookmarkEnd w:id="37"/>
      <w:r w:rsidR="003529B2" w:rsidRPr="00E52915">
        <w:t xml:space="preserve"> </w:t>
      </w:r>
      <w:bookmarkEnd w:id="22"/>
    </w:p>
    <w:p w14:paraId="70D84B27" w14:textId="0F661FE2" w:rsidR="00102096" w:rsidRPr="00E52915" w:rsidRDefault="00AE00BD" w:rsidP="00833F83">
      <w:pPr>
        <w:pStyle w:val="ListParagraph"/>
        <w:numPr>
          <w:ilvl w:val="0"/>
          <w:numId w:val="18"/>
        </w:numPr>
        <w:ind w:left="360"/>
        <w:contextualSpacing w:val="0"/>
        <w:rPr>
          <w:rFonts w:ascii="Arial" w:hAnsi="Arial" w:cs="Arial"/>
        </w:rPr>
      </w:pPr>
      <w:r w:rsidRPr="00E52915">
        <w:rPr>
          <w:rFonts w:ascii="Arial" w:hAnsi="Arial" w:cs="Arial"/>
          <w:b/>
        </w:rPr>
        <w:t>Needs assessment</w:t>
      </w:r>
      <w:r w:rsidR="0091078D" w:rsidRPr="00E52915">
        <w:rPr>
          <w:rFonts w:ascii="Arial" w:hAnsi="Arial" w:cs="Arial"/>
          <w:b/>
        </w:rPr>
        <w:t xml:space="preserve"> </w:t>
      </w:r>
      <w:r w:rsidR="00C83E5A" w:rsidRPr="00E52915">
        <w:rPr>
          <w:rFonts w:ascii="Arial" w:hAnsi="Arial" w:cs="Arial"/>
          <w:b/>
        </w:rPr>
        <w:t>and s</w:t>
      </w:r>
      <w:r w:rsidR="00121057" w:rsidRPr="00E52915">
        <w:rPr>
          <w:rFonts w:ascii="Arial" w:hAnsi="Arial" w:cs="Arial"/>
          <w:b/>
        </w:rPr>
        <w:t xml:space="preserve">trategic </w:t>
      </w:r>
      <w:r w:rsidR="00C83E5A" w:rsidRPr="00E52915">
        <w:rPr>
          <w:rFonts w:ascii="Arial" w:hAnsi="Arial" w:cs="Arial"/>
          <w:b/>
        </w:rPr>
        <w:t>p</w:t>
      </w:r>
      <w:r w:rsidR="00121057" w:rsidRPr="00E52915">
        <w:rPr>
          <w:rFonts w:ascii="Arial" w:hAnsi="Arial" w:cs="Arial"/>
          <w:b/>
        </w:rPr>
        <w:t>lanning</w:t>
      </w:r>
      <w:r w:rsidR="00F10312" w:rsidRPr="00E52915">
        <w:rPr>
          <w:rFonts w:ascii="Arial" w:hAnsi="Arial" w:cs="Arial"/>
        </w:rPr>
        <w:t xml:space="preserve"> </w:t>
      </w:r>
      <w:r w:rsidR="00966925" w:rsidRPr="00E52915">
        <w:rPr>
          <w:rFonts w:ascii="Arial" w:hAnsi="Arial" w:cs="Arial"/>
        </w:rPr>
        <w:t xml:space="preserve">- </w:t>
      </w:r>
      <w:r w:rsidR="00582A9E" w:rsidRPr="00E52915">
        <w:rPr>
          <w:rFonts w:ascii="Arial" w:hAnsi="Arial" w:cs="Arial"/>
        </w:rPr>
        <w:t>The R</w:t>
      </w:r>
      <w:r w:rsidR="00491B6D" w:rsidRPr="00E52915">
        <w:rPr>
          <w:rFonts w:ascii="Arial" w:hAnsi="Arial" w:cs="Arial"/>
        </w:rPr>
        <w:t>BHA</w:t>
      </w:r>
      <w:r w:rsidR="00DC4375" w:rsidRPr="00E52915">
        <w:rPr>
          <w:rFonts w:ascii="Arial" w:hAnsi="Arial" w:cs="Arial"/>
        </w:rPr>
        <w:t xml:space="preserve"> will participate in </w:t>
      </w:r>
      <w:r w:rsidR="0092381E" w:rsidRPr="00E52915">
        <w:rPr>
          <w:rFonts w:ascii="Arial" w:hAnsi="Arial" w:cs="Arial"/>
        </w:rPr>
        <w:t xml:space="preserve">DBH’s </w:t>
      </w:r>
      <w:r w:rsidR="00121057" w:rsidRPr="00E52915">
        <w:rPr>
          <w:rFonts w:ascii="Arial" w:hAnsi="Arial" w:cs="Arial"/>
        </w:rPr>
        <w:t>strategic planning process (page 1</w:t>
      </w:r>
      <w:r w:rsidR="009B461D">
        <w:rPr>
          <w:rFonts w:ascii="Arial" w:hAnsi="Arial" w:cs="Arial"/>
        </w:rPr>
        <w:t>5</w:t>
      </w:r>
      <w:r w:rsidR="00121057" w:rsidRPr="00E52915">
        <w:rPr>
          <w:rFonts w:ascii="Arial" w:hAnsi="Arial" w:cs="Arial"/>
        </w:rPr>
        <w:t>)</w:t>
      </w:r>
      <w:r w:rsidR="00C62722">
        <w:rPr>
          <w:rFonts w:ascii="Arial" w:hAnsi="Arial" w:cs="Arial"/>
        </w:rPr>
        <w:t>, including a</w:t>
      </w:r>
      <w:r w:rsidR="006F3244" w:rsidRPr="00E52915">
        <w:rPr>
          <w:rFonts w:ascii="Arial" w:hAnsi="Arial" w:cs="Arial"/>
        </w:rPr>
        <w:t xml:space="preserve"> </w:t>
      </w:r>
      <w:r w:rsidR="0092381E" w:rsidRPr="00E52915">
        <w:rPr>
          <w:rFonts w:ascii="Arial" w:hAnsi="Arial" w:cs="Arial"/>
        </w:rPr>
        <w:t>needs assessment</w:t>
      </w:r>
      <w:r w:rsidR="00DC4375" w:rsidRPr="00E52915">
        <w:rPr>
          <w:rFonts w:ascii="Arial" w:hAnsi="Arial" w:cs="Arial"/>
        </w:rPr>
        <w:t xml:space="preserve"> for target population</w:t>
      </w:r>
      <w:r w:rsidR="00C62722">
        <w:rPr>
          <w:rFonts w:ascii="Arial" w:hAnsi="Arial" w:cs="Arial"/>
        </w:rPr>
        <w:t>(s)</w:t>
      </w:r>
      <w:r w:rsidR="00DC4375" w:rsidRPr="00E52915">
        <w:rPr>
          <w:rFonts w:ascii="Arial" w:hAnsi="Arial" w:cs="Arial"/>
        </w:rPr>
        <w:t xml:space="preserve"> of consumers</w:t>
      </w:r>
      <w:r w:rsidR="00121057" w:rsidRPr="00E52915">
        <w:rPr>
          <w:rFonts w:ascii="Arial" w:hAnsi="Arial" w:cs="Arial"/>
        </w:rPr>
        <w:t xml:space="preserve">. </w:t>
      </w:r>
      <w:r w:rsidR="006F3244" w:rsidRPr="00E52915">
        <w:rPr>
          <w:rFonts w:ascii="Arial" w:hAnsi="Arial" w:cs="Arial"/>
        </w:rPr>
        <w:t>The needs assessment will lead to identification of problems or barriers in the system, and identification of services and supports to remediate.</w:t>
      </w:r>
      <w:r w:rsidR="002B514B" w:rsidRPr="00E52915">
        <w:rPr>
          <w:rFonts w:ascii="Arial" w:hAnsi="Arial" w:cs="Arial"/>
        </w:rPr>
        <w:t xml:space="preserve"> </w:t>
      </w:r>
      <w:r w:rsidR="00102096" w:rsidRPr="00E52915">
        <w:rPr>
          <w:rFonts w:ascii="Arial" w:hAnsi="Arial" w:cs="Arial"/>
        </w:rPr>
        <w:t xml:space="preserve">The RBHA will develop a strategic plan based on the strengths, needs and opportunities for improvement of the </w:t>
      </w:r>
      <w:r w:rsidR="00DC5DA4" w:rsidRPr="00E52915">
        <w:rPr>
          <w:rFonts w:ascii="Arial" w:hAnsi="Arial" w:cs="Arial"/>
        </w:rPr>
        <w:t>RBHA</w:t>
      </w:r>
      <w:r w:rsidR="00102096" w:rsidRPr="00E52915">
        <w:rPr>
          <w:rFonts w:ascii="Arial" w:hAnsi="Arial" w:cs="Arial"/>
        </w:rPr>
        <w:t>.</w:t>
      </w:r>
      <w:r w:rsidR="002B514B" w:rsidRPr="00E52915">
        <w:rPr>
          <w:rFonts w:ascii="Arial" w:hAnsi="Arial" w:cs="Arial"/>
        </w:rPr>
        <w:t xml:space="preserve"> </w:t>
      </w:r>
      <w:r w:rsidR="00102096" w:rsidRPr="00E52915">
        <w:rPr>
          <w:rFonts w:ascii="Arial" w:hAnsi="Arial" w:cs="Arial"/>
        </w:rPr>
        <w:t xml:space="preserve">The </w:t>
      </w:r>
      <w:r w:rsidR="00DC5DA4" w:rsidRPr="00E52915">
        <w:rPr>
          <w:rFonts w:ascii="Arial" w:hAnsi="Arial" w:cs="Arial"/>
        </w:rPr>
        <w:t xml:space="preserve">RBHA’s </w:t>
      </w:r>
      <w:r w:rsidR="003457F1" w:rsidRPr="00E52915">
        <w:rPr>
          <w:rFonts w:ascii="Arial" w:hAnsi="Arial" w:cs="Arial"/>
        </w:rPr>
        <w:t>strategic p</w:t>
      </w:r>
      <w:r w:rsidR="00102096" w:rsidRPr="00E52915">
        <w:rPr>
          <w:rFonts w:ascii="Arial" w:hAnsi="Arial" w:cs="Arial"/>
        </w:rPr>
        <w:t xml:space="preserve">lan </w:t>
      </w:r>
      <w:r w:rsidR="00375A3A" w:rsidRPr="00E52915">
        <w:rPr>
          <w:rFonts w:ascii="Arial" w:hAnsi="Arial" w:cs="Arial"/>
        </w:rPr>
        <w:t xml:space="preserve">shall </w:t>
      </w:r>
      <w:r w:rsidR="00102096" w:rsidRPr="00E52915">
        <w:rPr>
          <w:rFonts w:ascii="Arial" w:hAnsi="Arial" w:cs="Arial"/>
        </w:rPr>
        <w:t>demo</w:t>
      </w:r>
      <w:r w:rsidR="003457F1" w:rsidRPr="00E52915">
        <w:rPr>
          <w:rFonts w:ascii="Arial" w:hAnsi="Arial" w:cs="Arial"/>
        </w:rPr>
        <w:t>nstrate consistency with DBH’s strategic p</w:t>
      </w:r>
      <w:r w:rsidR="00102096" w:rsidRPr="00E52915">
        <w:rPr>
          <w:rFonts w:ascii="Arial" w:hAnsi="Arial" w:cs="Arial"/>
        </w:rPr>
        <w:t>lan.</w:t>
      </w:r>
    </w:p>
    <w:p w14:paraId="65A1B917" w14:textId="723B38F9" w:rsidR="008A6994" w:rsidRDefault="0091078D" w:rsidP="00833F83">
      <w:pPr>
        <w:pStyle w:val="ListParagraph"/>
        <w:numPr>
          <w:ilvl w:val="0"/>
          <w:numId w:val="18"/>
        </w:numPr>
        <w:ind w:left="360"/>
        <w:contextualSpacing w:val="0"/>
        <w:rPr>
          <w:rFonts w:ascii="Arial" w:hAnsi="Arial" w:cs="Arial"/>
          <w:color w:val="000000"/>
        </w:rPr>
      </w:pPr>
      <w:r w:rsidRPr="00E52915">
        <w:rPr>
          <w:rFonts w:ascii="Arial" w:hAnsi="Arial" w:cs="Arial"/>
          <w:b/>
        </w:rPr>
        <w:t xml:space="preserve">Service </w:t>
      </w:r>
      <w:r w:rsidR="00C83E5A" w:rsidRPr="00E52915">
        <w:rPr>
          <w:rFonts w:ascii="Arial" w:hAnsi="Arial" w:cs="Arial"/>
          <w:b/>
        </w:rPr>
        <w:t>d</w:t>
      </w:r>
      <w:r w:rsidR="00016E1B" w:rsidRPr="00E52915">
        <w:rPr>
          <w:rFonts w:ascii="Arial" w:hAnsi="Arial" w:cs="Arial"/>
          <w:b/>
        </w:rPr>
        <w:t>evelopment</w:t>
      </w:r>
      <w:r w:rsidR="00966925" w:rsidRPr="00E52915">
        <w:rPr>
          <w:rFonts w:ascii="Arial" w:hAnsi="Arial" w:cs="Arial"/>
          <w:b/>
        </w:rPr>
        <w:t xml:space="preserve"> </w:t>
      </w:r>
      <w:r w:rsidR="00966925" w:rsidRPr="00E52915">
        <w:rPr>
          <w:rFonts w:ascii="Arial" w:hAnsi="Arial" w:cs="Arial"/>
        </w:rPr>
        <w:t>-</w:t>
      </w:r>
      <w:r w:rsidR="00966925" w:rsidRPr="00E52915">
        <w:rPr>
          <w:rFonts w:ascii="Arial" w:hAnsi="Arial" w:cs="Arial"/>
          <w:b/>
        </w:rPr>
        <w:t xml:space="preserve"> </w:t>
      </w:r>
      <w:r w:rsidR="00DC021B" w:rsidRPr="00E52915">
        <w:rPr>
          <w:rFonts w:ascii="Arial" w:hAnsi="Arial" w:cs="Arial"/>
          <w:color w:val="000000"/>
        </w:rPr>
        <w:t xml:space="preserve">The RBHA is responsible for contracting for publicly funded behavioral health services for consumers within its designated </w:t>
      </w:r>
      <w:r w:rsidR="00582A9E" w:rsidRPr="00E52915">
        <w:rPr>
          <w:rFonts w:ascii="Arial" w:hAnsi="Arial" w:cs="Arial"/>
          <w:color w:val="000000"/>
        </w:rPr>
        <w:t>catchment area</w:t>
      </w:r>
      <w:r w:rsidR="00016E1B" w:rsidRPr="00E52915">
        <w:rPr>
          <w:rFonts w:ascii="Arial" w:hAnsi="Arial" w:cs="Arial"/>
          <w:color w:val="000000"/>
        </w:rPr>
        <w:t xml:space="preserve">. </w:t>
      </w:r>
      <w:r w:rsidR="00DC021B" w:rsidRPr="00E52915">
        <w:rPr>
          <w:rFonts w:ascii="Arial" w:hAnsi="Arial" w:cs="Arial"/>
          <w:color w:val="000000"/>
        </w:rPr>
        <w:t xml:space="preserve">The RBHA must contract all behavioral health services developed after July 1, </w:t>
      </w:r>
      <w:proofErr w:type="gramStart"/>
      <w:r w:rsidR="00DC021B" w:rsidRPr="00E52915">
        <w:rPr>
          <w:rFonts w:ascii="Arial" w:hAnsi="Arial" w:cs="Arial"/>
          <w:color w:val="000000"/>
        </w:rPr>
        <w:t>2004</w:t>
      </w:r>
      <w:proofErr w:type="gramEnd"/>
      <w:r w:rsidR="00DC021B" w:rsidRPr="00E52915">
        <w:rPr>
          <w:rFonts w:ascii="Arial" w:hAnsi="Arial" w:cs="Arial"/>
          <w:color w:val="000000"/>
        </w:rPr>
        <w:t xml:space="preserve"> through an open, public competitive bidding process</w:t>
      </w:r>
      <w:r w:rsidR="0015315F">
        <w:rPr>
          <w:rFonts w:ascii="Arial" w:hAnsi="Arial" w:cs="Arial"/>
          <w:color w:val="000000"/>
        </w:rPr>
        <w:t xml:space="preserve"> or through direct contract</w:t>
      </w:r>
      <w:r w:rsidR="009E71AF" w:rsidRPr="00E52915">
        <w:rPr>
          <w:rFonts w:ascii="Arial" w:hAnsi="Arial" w:cs="Arial"/>
          <w:color w:val="000000"/>
        </w:rPr>
        <w:t xml:space="preserve"> to purchase new services</w:t>
      </w:r>
      <w:r w:rsidR="00531197" w:rsidRPr="00E52915">
        <w:rPr>
          <w:rFonts w:ascii="Arial" w:hAnsi="Arial" w:cs="Arial"/>
          <w:color w:val="000000"/>
        </w:rPr>
        <w:t xml:space="preserve"> </w:t>
      </w:r>
      <w:r w:rsidR="00B4387C" w:rsidRPr="00E52915">
        <w:rPr>
          <w:rFonts w:ascii="Arial" w:hAnsi="Arial" w:cs="Arial"/>
          <w:color w:val="000000"/>
        </w:rPr>
        <w:t>(</w:t>
      </w:r>
      <w:r w:rsidR="00ED5380" w:rsidRPr="00E52915">
        <w:rPr>
          <w:rFonts w:ascii="Arial" w:hAnsi="Arial" w:cs="Arial"/>
          <w:color w:val="000000"/>
        </w:rPr>
        <w:t>Nebraska Revised Statute 71-809</w:t>
      </w:r>
      <w:r w:rsidR="00B4387C" w:rsidRPr="00E52915">
        <w:rPr>
          <w:rFonts w:ascii="Arial" w:hAnsi="Arial" w:cs="Arial"/>
          <w:color w:val="000000"/>
        </w:rPr>
        <w:t>)</w:t>
      </w:r>
      <w:r w:rsidR="00ED5380" w:rsidRPr="00E52915">
        <w:rPr>
          <w:rFonts w:ascii="Arial" w:hAnsi="Arial" w:cs="Arial"/>
          <w:color w:val="000000"/>
        </w:rPr>
        <w:t>.</w:t>
      </w:r>
      <w:r w:rsidR="004A11BB" w:rsidRPr="00E52915">
        <w:rPr>
          <w:rFonts w:ascii="Arial" w:hAnsi="Arial" w:cs="Arial"/>
          <w:color w:val="000000"/>
        </w:rPr>
        <w:t xml:space="preserve">  </w:t>
      </w:r>
      <w:r w:rsidR="004E4EFF">
        <w:rPr>
          <w:rFonts w:ascii="Arial" w:hAnsi="Arial" w:cs="Arial"/>
          <w:color w:val="000000"/>
        </w:rPr>
        <w:t xml:space="preserve">Service Standards for Participation in Network Initiatives is located in Appendix </w:t>
      </w:r>
      <w:r w:rsidR="00F46503">
        <w:rPr>
          <w:rFonts w:ascii="Arial" w:hAnsi="Arial" w:cs="Arial"/>
          <w:color w:val="000000"/>
        </w:rPr>
        <w:t>F</w:t>
      </w:r>
      <w:r w:rsidR="004A11BB" w:rsidRPr="00E52915">
        <w:rPr>
          <w:rFonts w:ascii="Arial" w:hAnsi="Arial" w:cs="Arial"/>
          <w:color w:val="000000"/>
        </w:rPr>
        <w:t>.</w:t>
      </w:r>
      <w:r w:rsidR="00672488">
        <w:rPr>
          <w:rFonts w:ascii="Arial" w:hAnsi="Arial" w:cs="Arial"/>
          <w:color w:val="000000"/>
        </w:rPr>
        <w:t xml:space="preserve"> Prior to conducting a public bidding process</w:t>
      </w:r>
      <w:r w:rsidR="0015315F">
        <w:rPr>
          <w:rFonts w:ascii="Arial" w:hAnsi="Arial" w:cs="Arial"/>
          <w:color w:val="000000"/>
        </w:rPr>
        <w:t xml:space="preserve"> or through direct contract</w:t>
      </w:r>
      <w:r w:rsidR="00672488">
        <w:rPr>
          <w:rFonts w:ascii="Arial" w:hAnsi="Arial" w:cs="Arial"/>
          <w:color w:val="000000"/>
        </w:rPr>
        <w:t xml:space="preserve"> for a new behavioral health service, the RBHA must follow the </w:t>
      </w:r>
      <w:r w:rsidR="00672488" w:rsidRPr="00672488">
        <w:rPr>
          <w:rFonts w:ascii="Arial" w:hAnsi="Arial" w:cs="Arial"/>
          <w:color w:val="000000"/>
        </w:rPr>
        <w:t xml:space="preserve">Guidelines </w:t>
      </w:r>
      <w:proofErr w:type="gramStart"/>
      <w:r w:rsidR="00672488" w:rsidRPr="00672488">
        <w:rPr>
          <w:rFonts w:ascii="Arial" w:hAnsi="Arial" w:cs="Arial"/>
          <w:color w:val="000000"/>
        </w:rPr>
        <w:t>For</w:t>
      </w:r>
      <w:proofErr w:type="gramEnd"/>
      <w:r w:rsidR="00672488" w:rsidRPr="00672488">
        <w:rPr>
          <w:rFonts w:ascii="Arial" w:hAnsi="Arial" w:cs="Arial"/>
          <w:color w:val="000000"/>
        </w:rPr>
        <w:t xml:space="preserve"> Service Expansion and New Service Development</w:t>
      </w:r>
      <w:r w:rsidR="00672488">
        <w:rPr>
          <w:rFonts w:ascii="Arial" w:hAnsi="Arial" w:cs="Arial"/>
          <w:color w:val="000000"/>
        </w:rPr>
        <w:t xml:space="preserve"> located in Appendix C.</w:t>
      </w:r>
    </w:p>
    <w:p w14:paraId="7E8047F4" w14:textId="77777777" w:rsidR="00572264" w:rsidRPr="00572264" w:rsidRDefault="00572264" w:rsidP="00572264">
      <w:pPr>
        <w:ind w:left="360" w:firstLine="0"/>
        <w:rPr>
          <w:rFonts w:ascii="Arial" w:hAnsi="Arial" w:cs="Arial"/>
          <w:color w:val="000000"/>
        </w:rPr>
      </w:pPr>
      <w:r w:rsidRPr="00572264">
        <w:rPr>
          <w:rFonts w:ascii="Arial" w:hAnsi="Arial" w:cs="Arial"/>
          <w:b/>
        </w:rPr>
        <w:t xml:space="preserve">Exception </w:t>
      </w:r>
      <w:r w:rsidRPr="00572264">
        <w:rPr>
          <w:rFonts w:ascii="Arial" w:hAnsi="Arial" w:cs="Arial"/>
        </w:rPr>
        <w:t>-</w:t>
      </w:r>
      <w:r w:rsidRPr="00572264">
        <w:rPr>
          <w:rFonts w:ascii="Arial" w:hAnsi="Arial" w:cs="Arial"/>
          <w:b/>
        </w:rPr>
        <w:t xml:space="preserve"> </w:t>
      </w:r>
      <w:r w:rsidRPr="00572264">
        <w:rPr>
          <w:rFonts w:ascii="Arial" w:hAnsi="Arial" w:cs="Arial"/>
        </w:rPr>
        <w:t xml:space="preserve">The RBHA is not required to bid services that the RBHA directly provided prior to July 1, 2004. </w:t>
      </w:r>
      <w:r w:rsidRPr="00572264">
        <w:rPr>
          <w:rFonts w:ascii="Arial" w:hAnsi="Arial" w:cs="Arial"/>
          <w:color w:val="000000"/>
        </w:rPr>
        <w:t xml:space="preserve">There are two conditions for which a service may </w:t>
      </w:r>
      <w:proofErr w:type="gramStart"/>
      <w:r w:rsidRPr="00572264">
        <w:rPr>
          <w:rFonts w:ascii="Arial" w:hAnsi="Arial" w:cs="Arial"/>
          <w:color w:val="000000"/>
        </w:rPr>
        <w:t>be considered to be</w:t>
      </w:r>
      <w:proofErr w:type="gramEnd"/>
      <w:r w:rsidRPr="00572264">
        <w:rPr>
          <w:rFonts w:ascii="Arial" w:hAnsi="Arial" w:cs="Arial"/>
          <w:color w:val="000000"/>
        </w:rPr>
        <w:t xml:space="preserve"> new:</w:t>
      </w:r>
    </w:p>
    <w:p w14:paraId="1A555F71" w14:textId="77777777" w:rsidR="00572264" w:rsidRPr="00E52915" w:rsidRDefault="00572264" w:rsidP="00833F83">
      <w:pPr>
        <w:pStyle w:val="ListParagraph"/>
        <w:numPr>
          <w:ilvl w:val="0"/>
          <w:numId w:val="5"/>
        </w:numPr>
        <w:spacing w:before="0"/>
        <w:ind w:left="1080"/>
        <w:contextualSpacing w:val="0"/>
        <w:rPr>
          <w:rFonts w:ascii="Arial" w:hAnsi="Arial" w:cs="Arial"/>
          <w:color w:val="000000"/>
        </w:rPr>
      </w:pPr>
      <w:r w:rsidRPr="00E52915">
        <w:rPr>
          <w:rFonts w:ascii="Arial" w:hAnsi="Arial" w:cs="Arial"/>
          <w:color w:val="000000"/>
        </w:rPr>
        <w:t>The RBHA was not providing the service on July 1, 2004.</w:t>
      </w:r>
    </w:p>
    <w:p w14:paraId="669F0B45" w14:textId="487ECFFA" w:rsidR="00572264" w:rsidRPr="00833F83" w:rsidRDefault="00572264" w:rsidP="00833F83">
      <w:pPr>
        <w:pStyle w:val="ListParagraph"/>
        <w:numPr>
          <w:ilvl w:val="0"/>
          <w:numId w:val="5"/>
        </w:numPr>
        <w:spacing w:before="0"/>
        <w:ind w:left="1080"/>
        <w:contextualSpacing w:val="0"/>
        <w:rPr>
          <w:rFonts w:ascii="Arial" w:hAnsi="Arial" w:cs="Arial"/>
          <w:color w:val="000000"/>
        </w:rPr>
      </w:pPr>
      <w:r w:rsidRPr="00E52915">
        <w:rPr>
          <w:rFonts w:ascii="Arial" w:hAnsi="Arial" w:cs="Arial"/>
          <w:color w:val="000000"/>
        </w:rPr>
        <w:t>The service definition was developed after July 1, 2004.</w:t>
      </w:r>
    </w:p>
    <w:p w14:paraId="1A209104" w14:textId="308EF635" w:rsidR="00C1082C" w:rsidRPr="004C25CC" w:rsidRDefault="00371456" w:rsidP="00833F83">
      <w:pPr>
        <w:pStyle w:val="ListParagraph"/>
        <w:numPr>
          <w:ilvl w:val="0"/>
          <w:numId w:val="18"/>
        </w:numPr>
        <w:autoSpaceDE w:val="0"/>
        <w:autoSpaceDN w:val="0"/>
        <w:adjustRightInd w:val="0"/>
        <w:ind w:left="360"/>
        <w:contextualSpacing w:val="0"/>
        <w:rPr>
          <w:rFonts w:ascii="Arial" w:hAnsi="Arial" w:cs="Arial"/>
          <w:color w:val="000000"/>
        </w:rPr>
      </w:pPr>
      <w:r w:rsidRPr="00E52915">
        <w:rPr>
          <w:rFonts w:ascii="Arial" w:hAnsi="Arial" w:cs="Arial"/>
          <w:b/>
        </w:rPr>
        <w:t>N</w:t>
      </w:r>
      <w:r w:rsidR="00C83E5A" w:rsidRPr="00E52915">
        <w:rPr>
          <w:rFonts w:ascii="Arial" w:hAnsi="Arial" w:cs="Arial"/>
          <w:b/>
        </w:rPr>
        <w:t>etwork e</w:t>
      </w:r>
      <w:r w:rsidRPr="00E52915">
        <w:rPr>
          <w:rFonts w:ascii="Arial" w:hAnsi="Arial" w:cs="Arial"/>
          <w:b/>
        </w:rPr>
        <w:t xml:space="preserve">nrollment </w:t>
      </w:r>
      <w:r w:rsidR="00C83E5A" w:rsidRPr="00E52915">
        <w:rPr>
          <w:rFonts w:ascii="Arial" w:hAnsi="Arial" w:cs="Arial"/>
          <w:b/>
        </w:rPr>
        <w:t>r</w:t>
      </w:r>
      <w:r w:rsidRPr="00E52915">
        <w:rPr>
          <w:rFonts w:ascii="Arial" w:hAnsi="Arial" w:cs="Arial"/>
          <w:b/>
        </w:rPr>
        <w:t>equirements</w:t>
      </w:r>
      <w:r w:rsidRPr="00E52915">
        <w:rPr>
          <w:rFonts w:ascii="Arial" w:hAnsi="Arial" w:cs="Arial"/>
        </w:rPr>
        <w:t xml:space="preserve"> </w:t>
      </w:r>
      <w:r w:rsidR="00C81F2D" w:rsidRPr="00E52915">
        <w:rPr>
          <w:rFonts w:ascii="Arial" w:hAnsi="Arial" w:cs="Arial"/>
        </w:rPr>
        <w:t xml:space="preserve">- </w:t>
      </w:r>
      <w:r w:rsidRPr="00E52915">
        <w:rPr>
          <w:rFonts w:ascii="Arial" w:hAnsi="Arial" w:cs="Arial"/>
        </w:rPr>
        <w:t xml:space="preserve">The RBHA shall develop policies and procedures </w:t>
      </w:r>
      <w:r w:rsidR="00390767">
        <w:rPr>
          <w:rFonts w:ascii="Arial" w:hAnsi="Arial" w:cs="Arial"/>
        </w:rPr>
        <w:t>to determine</w:t>
      </w:r>
      <w:r w:rsidRPr="00E52915">
        <w:rPr>
          <w:rFonts w:ascii="Arial" w:hAnsi="Arial" w:cs="Arial"/>
        </w:rPr>
        <w:t xml:space="preserve"> eligibility for enrollment</w:t>
      </w:r>
      <w:r w:rsidR="0050354F" w:rsidRPr="00E52915">
        <w:rPr>
          <w:rFonts w:ascii="Arial" w:hAnsi="Arial" w:cs="Arial"/>
        </w:rPr>
        <w:t xml:space="preserve"> consistent with requirements in Appendix </w:t>
      </w:r>
      <w:r w:rsidR="00F46503">
        <w:rPr>
          <w:rFonts w:ascii="Arial" w:hAnsi="Arial" w:cs="Arial"/>
        </w:rPr>
        <w:t>F</w:t>
      </w:r>
      <w:r w:rsidR="00C429B2" w:rsidRPr="00E52915">
        <w:rPr>
          <w:rFonts w:ascii="Arial" w:hAnsi="Arial" w:cs="Arial"/>
        </w:rPr>
        <w:t>.</w:t>
      </w:r>
    </w:p>
    <w:p w14:paraId="4E8207E4" w14:textId="77777777" w:rsidR="00552B2E" w:rsidRPr="00E52915" w:rsidRDefault="00552B2E" w:rsidP="00833F83">
      <w:pPr>
        <w:pStyle w:val="ListParagraph"/>
        <w:numPr>
          <w:ilvl w:val="0"/>
          <w:numId w:val="18"/>
        </w:numPr>
        <w:tabs>
          <w:tab w:val="left" w:pos="540"/>
          <w:tab w:val="left" w:pos="1080"/>
          <w:tab w:val="left" w:pos="1620"/>
          <w:tab w:val="left" w:pos="2160"/>
          <w:tab w:val="left" w:pos="2340"/>
          <w:tab w:val="left" w:pos="2520"/>
          <w:tab w:val="left" w:pos="2610"/>
          <w:tab w:val="left" w:pos="2700"/>
          <w:tab w:val="left" w:pos="3636"/>
          <w:tab w:val="left" w:pos="4896"/>
          <w:tab w:val="left" w:pos="6156"/>
          <w:tab w:val="left" w:pos="7416"/>
        </w:tabs>
        <w:autoSpaceDE w:val="0"/>
        <w:autoSpaceDN w:val="0"/>
        <w:adjustRightInd w:val="0"/>
        <w:spacing w:after="120"/>
        <w:ind w:left="360"/>
        <w:contextualSpacing w:val="0"/>
        <w:rPr>
          <w:rFonts w:ascii="Arial" w:hAnsi="Arial" w:cs="Arial"/>
          <w:bCs/>
          <w:color w:val="000000"/>
        </w:rPr>
      </w:pPr>
      <w:r w:rsidRPr="00E52915">
        <w:rPr>
          <w:rFonts w:ascii="Arial" w:hAnsi="Arial" w:cs="Arial"/>
          <w:b/>
          <w:color w:val="000000"/>
        </w:rPr>
        <w:t>Division of Behavioral Health notification</w:t>
      </w:r>
      <w:r>
        <w:rPr>
          <w:rFonts w:ascii="Arial" w:hAnsi="Arial" w:cs="Arial"/>
          <w:b/>
          <w:color w:val="000000"/>
        </w:rPr>
        <w:t xml:space="preserve"> </w:t>
      </w:r>
      <w:r>
        <w:rPr>
          <w:rFonts w:ascii="Arial" w:hAnsi="Arial" w:cs="Arial"/>
          <w:bCs/>
          <w:color w:val="000000"/>
        </w:rPr>
        <w:t>-</w:t>
      </w:r>
    </w:p>
    <w:p w14:paraId="13B7C413" w14:textId="2177BB8F" w:rsidR="006B7F7E" w:rsidRPr="004C25CC" w:rsidRDefault="00552B2E" w:rsidP="00833F83">
      <w:pPr>
        <w:pStyle w:val="ListParagraph"/>
        <w:numPr>
          <w:ilvl w:val="1"/>
          <w:numId w:val="18"/>
        </w:numPr>
        <w:tabs>
          <w:tab w:val="left" w:pos="540"/>
          <w:tab w:val="left" w:pos="1080"/>
          <w:tab w:val="left" w:pos="1620"/>
          <w:tab w:val="left" w:pos="2160"/>
          <w:tab w:val="left" w:pos="2340"/>
          <w:tab w:val="left" w:pos="2520"/>
          <w:tab w:val="left" w:pos="2610"/>
          <w:tab w:val="left" w:pos="2700"/>
          <w:tab w:val="left" w:pos="3636"/>
          <w:tab w:val="left" w:pos="4896"/>
          <w:tab w:val="left" w:pos="6156"/>
          <w:tab w:val="left" w:pos="7416"/>
        </w:tabs>
        <w:autoSpaceDE w:val="0"/>
        <w:autoSpaceDN w:val="0"/>
        <w:adjustRightInd w:val="0"/>
        <w:spacing w:before="0" w:after="120"/>
        <w:ind w:left="1080"/>
        <w:rPr>
          <w:rFonts w:ascii="Arial" w:hAnsi="Arial" w:cs="Arial"/>
          <w:color w:val="000000"/>
        </w:rPr>
      </w:pPr>
      <w:r w:rsidRPr="004C25CC">
        <w:rPr>
          <w:rFonts w:ascii="Arial" w:hAnsi="Arial" w:cs="Arial"/>
          <w:b/>
          <w:bCs/>
          <w:color w:val="000000"/>
        </w:rPr>
        <w:t>The RBHA must notify DBH of Service Changes -</w:t>
      </w:r>
      <w:r w:rsidRPr="004C25CC">
        <w:rPr>
          <w:rFonts w:ascii="Arial" w:hAnsi="Arial" w:cs="Arial"/>
          <w:color w:val="000000"/>
        </w:rPr>
        <w:t xml:space="preserve"> The following changes require written notification to the RBHA within 20 days: </w:t>
      </w:r>
    </w:p>
    <w:p w14:paraId="0835A7C6" w14:textId="72993A91" w:rsidR="006B7F7E" w:rsidRPr="006B7F7E" w:rsidRDefault="00552B2E" w:rsidP="00833F83">
      <w:pPr>
        <w:pStyle w:val="ListParagraph"/>
        <w:numPr>
          <w:ilvl w:val="2"/>
          <w:numId w:val="18"/>
        </w:numPr>
        <w:tabs>
          <w:tab w:val="left" w:pos="540"/>
          <w:tab w:val="left" w:pos="1080"/>
          <w:tab w:val="left" w:pos="1620"/>
          <w:tab w:val="left" w:pos="2160"/>
          <w:tab w:val="left" w:pos="2340"/>
          <w:tab w:val="left" w:pos="2520"/>
          <w:tab w:val="left" w:pos="2610"/>
          <w:tab w:val="left" w:pos="2700"/>
          <w:tab w:val="left" w:pos="3636"/>
          <w:tab w:val="left" w:pos="4896"/>
          <w:tab w:val="left" w:pos="6156"/>
          <w:tab w:val="left" w:pos="7416"/>
        </w:tabs>
        <w:autoSpaceDE w:val="0"/>
        <w:autoSpaceDN w:val="0"/>
        <w:adjustRightInd w:val="0"/>
        <w:spacing w:before="0" w:after="120"/>
        <w:rPr>
          <w:rFonts w:ascii="Arial" w:hAnsi="Arial" w:cs="Arial"/>
          <w:bCs/>
          <w:color w:val="000000"/>
        </w:rPr>
      </w:pPr>
      <w:r w:rsidRPr="004C25CC">
        <w:rPr>
          <w:rFonts w:ascii="Arial" w:hAnsi="Arial" w:cs="Arial"/>
          <w:color w:val="000000"/>
        </w:rPr>
        <w:t xml:space="preserve">A service provider terminating a service that was approved in the </w:t>
      </w:r>
      <w:r w:rsidR="00833F83" w:rsidRPr="004C25CC">
        <w:rPr>
          <w:rFonts w:ascii="Arial" w:hAnsi="Arial" w:cs="Arial"/>
          <w:color w:val="000000"/>
        </w:rPr>
        <w:t>RBP.</w:t>
      </w:r>
    </w:p>
    <w:p w14:paraId="593A2A26" w14:textId="7F7CFA6A" w:rsidR="006B7F7E" w:rsidRPr="006B7F7E" w:rsidRDefault="006B7F7E" w:rsidP="00833F83">
      <w:pPr>
        <w:pStyle w:val="ListParagraph"/>
        <w:numPr>
          <w:ilvl w:val="2"/>
          <w:numId w:val="18"/>
        </w:numPr>
        <w:tabs>
          <w:tab w:val="left" w:pos="540"/>
          <w:tab w:val="left" w:pos="1080"/>
          <w:tab w:val="left" w:pos="1620"/>
          <w:tab w:val="left" w:pos="2160"/>
          <w:tab w:val="left" w:pos="2340"/>
          <w:tab w:val="left" w:pos="2520"/>
          <w:tab w:val="left" w:pos="2610"/>
          <w:tab w:val="left" w:pos="2700"/>
          <w:tab w:val="left" w:pos="3636"/>
          <w:tab w:val="left" w:pos="4896"/>
          <w:tab w:val="left" w:pos="6156"/>
          <w:tab w:val="left" w:pos="7416"/>
        </w:tabs>
        <w:autoSpaceDE w:val="0"/>
        <w:autoSpaceDN w:val="0"/>
        <w:adjustRightInd w:val="0"/>
        <w:spacing w:before="0" w:after="120"/>
        <w:rPr>
          <w:rFonts w:ascii="Arial" w:hAnsi="Arial" w:cs="Arial"/>
          <w:bCs/>
          <w:color w:val="000000"/>
        </w:rPr>
      </w:pPr>
      <w:r>
        <w:rPr>
          <w:rFonts w:ascii="Arial" w:hAnsi="Arial" w:cs="Arial"/>
          <w:color w:val="000000"/>
        </w:rPr>
        <w:t>A</w:t>
      </w:r>
      <w:r w:rsidR="00552B2E" w:rsidRPr="004C25CC">
        <w:rPr>
          <w:rFonts w:ascii="Arial" w:hAnsi="Arial" w:cs="Arial"/>
          <w:color w:val="000000"/>
        </w:rPr>
        <w:t xml:space="preserve">ny changes regarding services offered by the Regional Governing Board and/or a provider which are different from the approved regional budget </w:t>
      </w:r>
      <w:r w:rsidR="00833F83" w:rsidRPr="004C25CC">
        <w:rPr>
          <w:rFonts w:ascii="Arial" w:hAnsi="Arial" w:cs="Arial"/>
          <w:color w:val="000000"/>
        </w:rPr>
        <w:t>plan.</w:t>
      </w:r>
      <w:r w:rsidR="00552B2E" w:rsidRPr="004C25CC">
        <w:rPr>
          <w:rFonts w:ascii="Arial" w:hAnsi="Arial" w:cs="Arial"/>
          <w:color w:val="000000"/>
        </w:rPr>
        <w:t xml:space="preserve"> </w:t>
      </w:r>
    </w:p>
    <w:p w14:paraId="538363C3" w14:textId="39E99A3C" w:rsidR="006B7F7E" w:rsidRPr="006B7F7E" w:rsidRDefault="006B7F7E" w:rsidP="00833F83">
      <w:pPr>
        <w:pStyle w:val="ListParagraph"/>
        <w:numPr>
          <w:ilvl w:val="2"/>
          <w:numId w:val="18"/>
        </w:numPr>
        <w:tabs>
          <w:tab w:val="left" w:pos="540"/>
          <w:tab w:val="left" w:pos="1080"/>
          <w:tab w:val="left" w:pos="1620"/>
          <w:tab w:val="left" w:pos="2160"/>
          <w:tab w:val="left" w:pos="2340"/>
          <w:tab w:val="left" w:pos="2520"/>
          <w:tab w:val="left" w:pos="2610"/>
          <w:tab w:val="left" w:pos="2700"/>
          <w:tab w:val="left" w:pos="3636"/>
          <w:tab w:val="left" w:pos="4896"/>
          <w:tab w:val="left" w:pos="6156"/>
          <w:tab w:val="left" w:pos="7416"/>
        </w:tabs>
        <w:autoSpaceDE w:val="0"/>
        <w:autoSpaceDN w:val="0"/>
        <w:adjustRightInd w:val="0"/>
        <w:spacing w:before="0" w:after="120"/>
        <w:rPr>
          <w:rFonts w:ascii="Arial" w:hAnsi="Arial" w:cs="Arial"/>
          <w:bCs/>
          <w:color w:val="000000"/>
        </w:rPr>
      </w:pPr>
      <w:r>
        <w:rPr>
          <w:rFonts w:ascii="Arial" w:hAnsi="Arial" w:cs="Arial"/>
          <w:color w:val="000000"/>
        </w:rPr>
        <w:t>A</w:t>
      </w:r>
      <w:r w:rsidR="00552B2E" w:rsidRPr="004C25CC">
        <w:rPr>
          <w:rFonts w:ascii="Arial" w:hAnsi="Arial" w:cs="Arial"/>
          <w:color w:val="000000"/>
        </w:rPr>
        <w:t xml:space="preserve">ny changes in ownership, the governing body's </w:t>
      </w:r>
      <w:r w:rsidR="00833F83" w:rsidRPr="004C25CC">
        <w:rPr>
          <w:rFonts w:ascii="Arial" w:hAnsi="Arial" w:cs="Arial"/>
          <w:color w:val="000000"/>
        </w:rPr>
        <w:t>responsibilities,</w:t>
      </w:r>
      <w:r w:rsidR="00552B2E" w:rsidRPr="004C25CC">
        <w:rPr>
          <w:rFonts w:ascii="Arial" w:hAnsi="Arial" w:cs="Arial"/>
          <w:color w:val="000000"/>
        </w:rPr>
        <w:t xml:space="preserve"> or structure; or </w:t>
      </w:r>
    </w:p>
    <w:p w14:paraId="4F6EB606" w14:textId="77777777" w:rsidR="006B7F7E" w:rsidRPr="006B7F7E" w:rsidRDefault="006B7F7E" w:rsidP="00833F83">
      <w:pPr>
        <w:pStyle w:val="ListParagraph"/>
        <w:numPr>
          <w:ilvl w:val="2"/>
          <w:numId w:val="18"/>
        </w:numPr>
        <w:tabs>
          <w:tab w:val="left" w:pos="540"/>
          <w:tab w:val="left" w:pos="1080"/>
          <w:tab w:val="left" w:pos="1620"/>
          <w:tab w:val="left" w:pos="2160"/>
          <w:tab w:val="left" w:pos="2340"/>
          <w:tab w:val="left" w:pos="2520"/>
          <w:tab w:val="left" w:pos="2610"/>
          <w:tab w:val="left" w:pos="2700"/>
          <w:tab w:val="left" w:pos="3636"/>
          <w:tab w:val="left" w:pos="4896"/>
          <w:tab w:val="left" w:pos="6156"/>
          <w:tab w:val="left" w:pos="7416"/>
        </w:tabs>
        <w:autoSpaceDE w:val="0"/>
        <w:autoSpaceDN w:val="0"/>
        <w:adjustRightInd w:val="0"/>
        <w:spacing w:before="0" w:after="120"/>
        <w:rPr>
          <w:rFonts w:ascii="Arial" w:hAnsi="Arial" w:cs="Arial"/>
          <w:bCs/>
          <w:color w:val="000000"/>
        </w:rPr>
      </w:pPr>
      <w:r>
        <w:rPr>
          <w:rFonts w:ascii="Arial" w:hAnsi="Arial" w:cs="Arial"/>
          <w:color w:val="000000"/>
        </w:rPr>
        <w:t>A</w:t>
      </w:r>
      <w:r w:rsidR="00552B2E" w:rsidRPr="004C25CC">
        <w:rPr>
          <w:rFonts w:ascii="Arial" w:hAnsi="Arial" w:cs="Arial"/>
          <w:color w:val="000000"/>
        </w:rPr>
        <w:t xml:space="preserve">ny changes in control of program(s), in the capacity, and/or type(s) of services. </w:t>
      </w:r>
    </w:p>
    <w:p w14:paraId="6D75A83E" w14:textId="4F962DFA" w:rsidR="00552B2E" w:rsidRPr="004C25CC" w:rsidRDefault="00552B2E" w:rsidP="004C25CC">
      <w:pPr>
        <w:tabs>
          <w:tab w:val="left" w:pos="540"/>
          <w:tab w:val="left" w:pos="1080"/>
          <w:tab w:val="left" w:pos="1620"/>
          <w:tab w:val="left" w:pos="2160"/>
          <w:tab w:val="left" w:pos="2340"/>
          <w:tab w:val="left" w:pos="2520"/>
          <w:tab w:val="left" w:pos="2610"/>
          <w:tab w:val="left" w:pos="2700"/>
          <w:tab w:val="left" w:pos="3636"/>
          <w:tab w:val="left" w:pos="4896"/>
          <w:tab w:val="left" w:pos="6156"/>
          <w:tab w:val="left" w:pos="7416"/>
        </w:tabs>
        <w:autoSpaceDE w:val="0"/>
        <w:autoSpaceDN w:val="0"/>
        <w:adjustRightInd w:val="0"/>
        <w:spacing w:before="0" w:after="120"/>
        <w:ind w:left="360" w:firstLine="0"/>
        <w:rPr>
          <w:rFonts w:ascii="Arial" w:hAnsi="Arial" w:cs="Arial"/>
          <w:bCs/>
          <w:color w:val="000000"/>
        </w:rPr>
      </w:pPr>
      <w:r w:rsidRPr="004C25CC">
        <w:rPr>
          <w:rFonts w:ascii="Arial" w:hAnsi="Arial" w:cs="Arial"/>
          <w:color w:val="000000"/>
        </w:rPr>
        <w:lastRenderedPageBreak/>
        <w:t>DBH may immediately terminate and/or amend the contract containing funds administered by DBH, or any portion thereof, based on the changes reported by the RBHA/provider.</w:t>
      </w:r>
    </w:p>
    <w:p w14:paraId="4CA9BBBC" w14:textId="73E4B1E1" w:rsidR="00A83480" w:rsidRDefault="00552B2E" w:rsidP="004C25CC">
      <w:pPr>
        <w:spacing w:before="0"/>
        <w:ind w:left="360" w:firstLine="0"/>
        <w:rPr>
          <w:rFonts w:ascii="Arial" w:hAnsi="Arial" w:cs="Arial"/>
        </w:rPr>
      </w:pPr>
      <w:r w:rsidRPr="00E52915">
        <w:rPr>
          <w:rFonts w:ascii="Arial" w:hAnsi="Arial" w:cs="Arial"/>
        </w:rPr>
        <w:t>b</w:t>
      </w:r>
      <w:r w:rsidRPr="00E52915">
        <w:rPr>
          <w:rFonts w:ascii="Arial" w:hAnsi="Arial" w:cs="Arial"/>
          <w:b/>
        </w:rPr>
        <w:t xml:space="preserve">. </w:t>
      </w:r>
      <w:r>
        <w:rPr>
          <w:rFonts w:ascii="Arial" w:hAnsi="Arial" w:cs="Arial"/>
          <w:b/>
        </w:rPr>
        <w:t xml:space="preserve">  </w:t>
      </w:r>
      <w:r w:rsidRPr="00E52915">
        <w:rPr>
          <w:rFonts w:ascii="Arial" w:hAnsi="Arial" w:cs="Arial"/>
          <w:b/>
        </w:rPr>
        <w:t>Sentinel Event</w:t>
      </w:r>
      <w:r>
        <w:rPr>
          <w:rFonts w:ascii="Arial" w:hAnsi="Arial" w:cs="Arial"/>
          <w:b/>
        </w:rPr>
        <w:t>:</w:t>
      </w:r>
      <w:r w:rsidRPr="00E52915">
        <w:rPr>
          <w:rFonts w:ascii="Arial" w:hAnsi="Arial" w:cs="Arial"/>
        </w:rPr>
        <w:t xml:space="preserve"> </w:t>
      </w:r>
    </w:p>
    <w:p w14:paraId="6BAE4E03" w14:textId="63263AC6" w:rsidR="00552B2E" w:rsidRDefault="006B7F7E" w:rsidP="004C25CC">
      <w:pPr>
        <w:spacing w:before="0"/>
        <w:ind w:left="360" w:firstLine="0"/>
        <w:rPr>
          <w:rFonts w:ascii="Arial" w:hAnsi="Arial" w:cs="Arial"/>
        </w:rPr>
      </w:pPr>
      <w:r>
        <w:rPr>
          <w:rFonts w:ascii="Arial" w:hAnsi="Arial" w:cs="Arial"/>
        </w:rPr>
        <w:t>A Sentinel Event is defined as death or serious injury to any current RBHA funded consumer.</w:t>
      </w:r>
    </w:p>
    <w:p w14:paraId="2EE702CF" w14:textId="77777777" w:rsidR="006B7F7E" w:rsidRPr="004C25CC" w:rsidRDefault="006B7F7E" w:rsidP="004C25CC">
      <w:pPr>
        <w:spacing w:before="0"/>
        <w:ind w:left="2070" w:hanging="1350"/>
        <w:rPr>
          <w:rFonts w:ascii="Arial" w:hAnsi="Arial" w:cs="Arial"/>
          <w:color w:val="000000"/>
        </w:rPr>
      </w:pPr>
    </w:p>
    <w:p w14:paraId="0EC3302A" w14:textId="0530D49C" w:rsidR="008F4F62" w:rsidRPr="004C25CC" w:rsidRDefault="008F4F62" w:rsidP="00CF096A">
      <w:pPr>
        <w:pStyle w:val="ListParagraph"/>
        <w:numPr>
          <w:ilvl w:val="0"/>
          <w:numId w:val="118"/>
        </w:numPr>
        <w:ind w:left="1440"/>
        <w:rPr>
          <w:rFonts w:ascii="Arial" w:hAnsi="Arial" w:cs="Arial"/>
        </w:rPr>
      </w:pPr>
      <w:r w:rsidRPr="004C25CC">
        <w:rPr>
          <w:rFonts w:ascii="Arial" w:hAnsi="Arial" w:cs="Arial"/>
        </w:rPr>
        <w:t xml:space="preserve">In the event of death or serious injury to any </w:t>
      </w:r>
      <w:r w:rsidR="00DC5DA4" w:rsidRPr="004C25CC">
        <w:rPr>
          <w:rFonts w:ascii="Arial" w:hAnsi="Arial" w:cs="Arial"/>
        </w:rPr>
        <w:t>RBHA</w:t>
      </w:r>
      <w:r w:rsidRPr="004C25CC">
        <w:rPr>
          <w:rFonts w:ascii="Arial" w:hAnsi="Arial" w:cs="Arial"/>
        </w:rPr>
        <w:t>-funded client currently in our system,</w:t>
      </w:r>
      <w:r w:rsidR="00552B2E" w:rsidRPr="004C25CC">
        <w:rPr>
          <w:rFonts w:ascii="Arial" w:hAnsi="Arial" w:cs="Arial"/>
        </w:rPr>
        <w:t xml:space="preserve"> </w:t>
      </w:r>
      <w:r w:rsidRPr="004C25CC">
        <w:rPr>
          <w:rFonts w:ascii="Arial" w:hAnsi="Arial" w:cs="Arial"/>
        </w:rPr>
        <w:t xml:space="preserve">providers will notify the </w:t>
      </w:r>
      <w:r w:rsidR="00DC5DA4" w:rsidRPr="004C25CC">
        <w:rPr>
          <w:rFonts w:ascii="Arial" w:hAnsi="Arial" w:cs="Arial"/>
        </w:rPr>
        <w:t>RBHA</w:t>
      </w:r>
      <w:r w:rsidR="00E967CA" w:rsidRPr="004C25CC">
        <w:rPr>
          <w:rFonts w:ascii="Arial" w:hAnsi="Arial" w:cs="Arial"/>
        </w:rPr>
        <w:t xml:space="preserve">, </w:t>
      </w:r>
      <w:r w:rsidR="0096791F" w:rsidRPr="004C25CC">
        <w:rPr>
          <w:rFonts w:ascii="Arial" w:hAnsi="Arial" w:cs="Arial"/>
        </w:rPr>
        <w:t>who will</w:t>
      </w:r>
      <w:r w:rsidRPr="004C25CC">
        <w:rPr>
          <w:rFonts w:ascii="Arial" w:hAnsi="Arial" w:cs="Arial"/>
        </w:rPr>
        <w:t xml:space="preserve"> in turn notify DBH no later than</w:t>
      </w:r>
      <w:r w:rsidR="005F149C" w:rsidRPr="004C25CC">
        <w:rPr>
          <w:rFonts w:ascii="Arial" w:hAnsi="Arial" w:cs="Arial"/>
        </w:rPr>
        <w:t xml:space="preserve"> </w:t>
      </w:r>
      <w:r w:rsidRPr="004C25CC">
        <w:rPr>
          <w:rFonts w:ascii="Arial" w:hAnsi="Arial" w:cs="Arial"/>
        </w:rPr>
        <w:t xml:space="preserve">48 hours after </w:t>
      </w:r>
      <w:r w:rsidR="005A68B8" w:rsidRPr="004C25CC">
        <w:rPr>
          <w:rFonts w:ascii="Arial" w:hAnsi="Arial" w:cs="Arial"/>
        </w:rPr>
        <w:t>receiving notification</w:t>
      </w:r>
      <w:r w:rsidRPr="004C25CC">
        <w:rPr>
          <w:rFonts w:ascii="Arial" w:hAnsi="Arial" w:cs="Arial"/>
        </w:rPr>
        <w:t xml:space="preserve"> of the incident</w:t>
      </w:r>
      <w:r w:rsidR="005A68B8" w:rsidRPr="004C25CC">
        <w:rPr>
          <w:rFonts w:ascii="Arial" w:hAnsi="Arial" w:cs="Arial"/>
        </w:rPr>
        <w:t>,</w:t>
      </w:r>
      <w:r w:rsidRPr="004C25CC">
        <w:rPr>
          <w:rFonts w:ascii="Arial" w:hAnsi="Arial" w:cs="Arial"/>
        </w:rPr>
        <w:t xml:space="preserve"> including </w:t>
      </w:r>
      <w:r w:rsidR="007640B4" w:rsidRPr="004C25CC">
        <w:rPr>
          <w:rFonts w:ascii="Arial" w:hAnsi="Arial" w:cs="Arial"/>
        </w:rPr>
        <w:t>all</w:t>
      </w:r>
      <w:r w:rsidRPr="004C25CC">
        <w:rPr>
          <w:rFonts w:ascii="Arial" w:hAnsi="Arial" w:cs="Arial"/>
        </w:rPr>
        <w:t xml:space="preserve"> </w:t>
      </w:r>
      <w:r w:rsidR="00C73CCD" w:rsidRPr="004C25CC">
        <w:rPr>
          <w:rFonts w:ascii="Arial" w:hAnsi="Arial" w:cs="Arial"/>
        </w:rPr>
        <w:t>information</w:t>
      </w:r>
      <w:r w:rsidRPr="004C25CC">
        <w:rPr>
          <w:rFonts w:ascii="Arial" w:hAnsi="Arial" w:cs="Arial"/>
        </w:rPr>
        <w:t xml:space="preserve"> requested by the DBH.</w:t>
      </w:r>
    </w:p>
    <w:p w14:paraId="051B1F38" w14:textId="6212F78A" w:rsidR="008F4F62" w:rsidRPr="00E52915" w:rsidRDefault="00F953C2" w:rsidP="00CF096A">
      <w:pPr>
        <w:pStyle w:val="Default"/>
        <w:numPr>
          <w:ilvl w:val="0"/>
          <w:numId w:val="118"/>
        </w:numPr>
        <w:spacing w:before="0"/>
        <w:ind w:left="1440"/>
        <w:rPr>
          <w:rFonts w:ascii="Arial" w:hAnsi="Arial" w:cs="Arial"/>
          <w:sz w:val="22"/>
          <w:szCs w:val="22"/>
        </w:rPr>
      </w:pPr>
      <w:r w:rsidRPr="00E52915">
        <w:rPr>
          <w:rFonts w:ascii="Arial" w:hAnsi="Arial" w:cs="Arial"/>
          <w:sz w:val="22"/>
          <w:szCs w:val="22"/>
        </w:rPr>
        <w:t xml:space="preserve">RBHA </w:t>
      </w:r>
      <w:r w:rsidR="008F4F62" w:rsidRPr="00E52915">
        <w:rPr>
          <w:rFonts w:ascii="Arial" w:hAnsi="Arial" w:cs="Arial"/>
          <w:sz w:val="22"/>
          <w:szCs w:val="22"/>
        </w:rPr>
        <w:t>may use this information in oversight of service delivery and to ensure continuity of care, and:</w:t>
      </w:r>
    </w:p>
    <w:p w14:paraId="506B30D9" w14:textId="2A5B0DC9" w:rsidR="008F4F62" w:rsidRPr="00E52915" w:rsidRDefault="008F4F62" w:rsidP="00833F83">
      <w:pPr>
        <w:pStyle w:val="ListParagraph"/>
        <w:numPr>
          <w:ilvl w:val="0"/>
          <w:numId w:val="13"/>
        </w:numPr>
        <w:autoSpaceDE w:val="0"/>
        <w:autoSpaceDN w:val="0"/>
        <w:adjustRightInd w:val="0"/>
        <w:spacing w:before="0"/>
        <w:ind w:left="1800"/>
        <w:contextualSpacing w:val="0"/>
        <w:rPr>
          <w:rFonts w:ascii="Arial" w:hAnsi="Arial" w:cs="Arial"/>
          <w:color w:val="000000"/>
        </w:rPr>
      </w:pPr>
      <w:r w:rsidRPr="00E52915">
        <w:rPr>
          <w:rFonts w:ascii="Arial" w:hAnsi="Arial" w:cs="Arial"/>
          <w:color w:val="000000"/>
        </w:rPr>
        <w:t xml:space="preserve">Follow up with providers regarding </w:t>
      </w:r>
      <w:r w:rsidR="00F52496" w:rsidRPr="00E52915">
        <w:rPr>
          <w:rFonts w:ascii="Arial" w:hAnsi="Arial" w:cs="Arial"/>
          <w:color w:val="000000"/>
        </w:rPr>
        <w:t>sentinel event</w:t>
      </w:r>
      <w:r w:rsidR="00DB67D3" w:rsidRPr="00E52915">
        <w:rPr>
          <w:rFonts w:ascii="Arial" w:hAnsi="Arial" w:cs="Arial"/>
          <w:color w:val="000000"/>
        </w:rPr>
        <w:t>s</w:t>
      </w:r>
      <w:r w:rsidRPr="00E52915">
        <w:rPr>
          <w:rFonts w:ascii="Arial" w:hAnsi="Arial" w:cs="Arial"/>
          <w:color w:val="000000"/>
        </w:rPr>
        <w:t xml:space="preserve"> reported to the </w:t>
      </w:r>
      <w:r w:rsidR="00DC5DA4" w:rsidRPr="00E52915">
        <w:rPr>
          <w:rFonts w:ascii="Arial" w:hAnsi="Arial" w:cs="Arial"/>
          <w:color w:val="000000"/>
        </w:rPr>
        <w:t xml:space="preserve">RBHA </w:t>
      </w:r>
      <w:r w:rsidRPr="00E52915">
        <w:rPr>
          <w:rFonts w:ascii="Arial" w:hAnsi="Arial" w:cs="Arial"/>
          <w:color w:val="000000"/>
        </w:rPr>
        <w:t>to ensure the provider has addressed causes, trends, actions for improvement, results of improvement plans, necessary education and training of personnel, prevention of reoccurrence,</w:t>
      </w:r>
      <w:r w:rsidR="005A68B8" w:rsidRPr="00E52915">
        <w:rPr>
          <w:rFonts w:ascii="Arial" w:hAnsi="Arial" w:cs="Arial"/>
          <w:color w:val="000000"/>
        </w:rPr>
        <w:t xml:space="preserve"> and</w:t>
      </w:r>
      <w:r w:rsidRPr="00E52915">
        <w:rPr>
          <w:rFonts w:ascii="Arial" w:hAnsi="Arial" w:cs="Arial"/>
          <w:color w:val="000000"/>
        </w:rPr>
        <w:t xml:space="preserve"> internal and external reporting </w:t>
      </w:r>
      <w:proofErr w:type="gramStart"/>
      <w:r w:rsidRPr="00E52915">
        <w:rPr>
          <w:rFonts w:ascii="Arial" w:hAnsi="Arial" w:cs="Arial"/>
          <w:color w:val="000000"/>
        </w:rPr>
        <w:t>requirements;</w:t>
      </w:r>
      <w:proofErr w:type="gramEnd"/>
    </w:p>
    <w:p w14:paraId="10E4D685" w14:textId="3F965A9B" w:rsidR="008F4F62" w:rsidRPr="004C25CC" w:rsidRDefault="00F953C2" w:rsidP="00833F83">
      <w:pPr>
        <w:pStyle w:val="ListParagraph"/>
        <w:numPr>
          <w:ilvl w:val="0"/>
          <w:numId w:val="13"/>
        </w:numPr>
        <w:autoSpaceDE w:val="0"/>
        <w:autoSpaceDN w:val="0"/>
        <w:adjustRightInd w:val="0"/>
        <w:spacing w:before="0" w:after="120"/>
        <w:ind w:left="1800"/>
        <w:rPr>
          <w:rFonts w:ascii="Arial" w:hAnsi="Arial" w:cs="Arial"/>
          <w:color w:val="000000"/>
        </w:rPr>
      </w:pPr>
      <w:r w:rsidRPr="004C25CC">
        <w:rPr>
          <w:rFonts w:ascii="Arial" w:hAnsi="Arial" w:cs="Arial"/>
          <w:color w:val="000000"/>
        </w:rPr>
        <w:t xml:space="preserve">RBHA </w:t>
      </w:r>
      <w:r w:rsidR="008F4F62" w:rsidRPr="004C25CC">
        <w:rPr>
          <w:rFonts w:ascii="Arial" w:hAnsi="Arial" w:cs="Arial"/>
          <w:color w:val="000000"/>
        </w:rPr>
        <w:t xml:space="preserve">shall conduct an </w:t>
      </w:r>
      <w:r w:rsidR="005A68B8" w:rsidRPr="004C25CC">
        <w:rPr>
          <w:rFonts w:ascii="Arial" w:hAnsi="Arial" w:cs="Arial"/>
          <w:color w:val="000000"/>
        </w:rPr>
        <w:t xml:space="preserve">annual </w:t>
      </w:r>
      <w:r w:rsidR="008F4F62" w:rsidRPr="004C25CC">
        <w:rPr>
          <w:rFonts w:ascii="Arial" w:hAnsi="Arial" w:cs="Arial"/>
          <w:color w:val="000000"/>
        </w:rPr>
        <w:t xml:space="preserve">analysis of all </w:t>
      </w:r>
      <w:r w:rsidR="00F52496" w:rsidRPr="004C25CC">
        <w:rPr>
          <w:rFonts w:ascii="Arial" w:hAnsi="Arial" w:cs="Arial"/>
          <w:color w:val="000000"/>
        </w:rPr>
        <w:t>sentinel event</w:t>
      </w:r>
      <w:r w:rsidR="005A68B8" w:rsidRPr="004C25CC">
        <w:rPr>
          <w:rFonts w:ascii="Arial" w:hAnsi="Arial" w:cs="Arial"/>
          <w:color w:val="000000"/>
        </w:rPr>
        <w:t xml:space="preserve">s </w:t>
      </w:r>
      <w:r w:rsidR="008F4F62" w:rsidRPr="004C25CC">
        <w:rPr>
          <w:rFonts w:ascii="Arial" w:hAnsi="Arial" w:cs="Arial"/>
          <w:color w:val="000000"/>
        </w:rPr>
        <w:t xml:space="preserve">reported </w:t>
      </w:r>
      <w:r w:rsidR="005A68B8" w:rsidRPr="004C25CC">
        <w:rPr>
          <w:rFonts w:ascii="Arial" w:hAnsi="Arial" w:cs="Arial"/>
          <w:color w:val="000000"/>
        </w:rPr>
        <w:t xml:space="preserve">by providers </w:t>
      </w:r>
      <w:r w:rsidR="008F4F62" w:rsidRPr="004C25CC">
        <w:rPr>
          <w:rFonts w:ascii="Arial" w:hAnsi="Arial" w:cs="Arial"/>
          <w:color w:val="000000"/>
        </w:rPr>
        <w:t xml:space="preserve">to the </w:t>
      </w:r>
      <w:r w:rsidR="00DC5DA4" w:rsidRPr="004C25CC">
        <w:rPr>
          <w:rFonts w:ascii="Arial" w:hAnsi="Arial" w:cs="Arial"/>
          <w:color w:val="000000"/>
        </w:rPr>
        <w:t>RBHA</w:t>
      </w:r>
      <w:r w:rsidR="008F4F62" w:rsidRPr="004C25CC">
        <w:rPr>
          <w:rFonts w:ascii="Arial" w:hAnsi="Arial" w:cs="Arial"/>
          <w:color w:val="000000"/>
        </w:rPr>
        <w:t xml:space="preserve">. The analysis should include trends and causes, and any needed remediation appropriate by either the provider or the </w:t>
      </w:r>
      <w:r w:rsidR="00DC5DA4" w:rsidRPr="004C25CC">
        <w:rPr>
          <w:rFonts w:ascii="Arial" w:hAnsi="Arial" w:cs="Arial"/>
          <w:color w:val="000000"/>
        </w:rPr>
        <w:t>RBHA</w:t>
      </w:r>
      <w:r w:rsidR="008F4F62" w:rsidRPr="004C25CC">
        <w:rPr>
          <w:rFonts w:ascii="Arial" w:hAnsi="Arial" w:cs="Arial"/>
          <w:color w:val="000000"/>
        </w:rPr>
        <w:t>. This analysis should be submitted to the DBH after the close of the fiscal year in a format specified by the DBH.</w:t>
      </w:r>
    </w:p>
    <w:p w14:paraId="37FA1F83" w14:textId="24A1C5AA" w:rsidR="007859A4" w:rsidRPr="00E52915" w:rsidRDefault="007773A7" w:rsidP="00CF096A">
      <w:pPr>
        <w:pStyle w:val="Default"/>
        <w:numPr>
          <w:ilvl w:val="0"/>
          <w:numId w:val="118"/>
        </w:numPr>
        <w:spacing w:before="0" w:after="120"/>
        <w:ind w:left="1440"/>
        <w:rPr>
          <w:rFonts w:ascii="Arial" w:hAnsi="Arial" w:cs="Arial"/>
          <w:sz w:val="22"/>
          <w:szCs w:val="22"/>
        </w:rPr>
      </w:pPr>
      <w:r w:rsidRPr="00E52915">
        <w:rPr>
          <w:rFonts w:ascii="Arial" w:hAnsi="Arial" w:cs="Arial"/>
          <w:sz w:val="22"/>
          <w:szCs w:val="22"/>
        </w:rPr>
        <w:t xml:space="preserve">DBH, based upon the </w:t>
      </w:r>
      <w:r w:rsidR="00F953C2" w:rsidRPr="00E52915">
        <w:rPr>
          <w:rFonts w:ascii="Arial" w:hAnsi="Arial" w:cs="Arial"/>
          <w:sz w:val="22"/>
          <w:szCs w:val="22"/>
        </w:rPr>
        <w:t>RBHA’</w:t>
      </w:r>
      <w:r w:rsidR="00E738DA" w:rsidRPr="00E52915">
        <w:rPr>
          <w:rFonts w:ascii="Arial" w:hAnsi="Arial" w:cs="Arial"/>
          <w:sz w:val="22"/>
          <w:szCs w:val="22"/>
        </w:rPr>
        <w:t>s</w:t>
      </w:r>
      <w:r w:rsidR="00F953C2" w:rsidRPr="00E52915">
        <w:rPr>
          <w:rFonts w:ascii="Arial" w:hAnsi="Arial" w:cs="Arial"/>
          <w:sz w:val="22"/>
          <w:szCs w:val="22"/>
        </w:rPr>
        <w:t xml:space="preserve"> </w:t>
      </w:r>
      <w:r w:rsidRPr="00E52915">
        <w:rPr>
          <w:rFonts w:ascii="Arial" w:hAnsi="Arial" w:cs="Arial"/>
          <w:sz w:val="22"/>
          <w:szCs w:val="22"/>
        </w:rPr>
        <w:t xml:space="preserve">reports, </w:t>
      </w:r>
      <w:r w:rsidR="00F86646" w:rsidRPr="00E52915">
        <w:rPr>
          <w:rFonts w:ascii="Arial" w:hAnsi="Arial" w:cs="Arial"/>
          <w:sz w:val="22"/>
          <w:szCs w:val="22"/>
        </w:rPr>
        <w:t xml:space="preserve">may </w:t>
      </w:r>
      <w:r w:rsidRPr="00E52915">
        <w:rPr>
          <w:rFonts w:ascii="Arial" w:hAnsi="Arial" w:cs="Arial"/>
          <w:sz w:val="22"/>
          <w:szCs w:val="22"/>
        </w:rPr>
        <w:t xml:space="preserve">develop a statewide summary, including trends and causes of </w:t>
      </w:r>
      <w:r w:rsidR="00F52496" w:rsidRPr="00E52915">
        <w:rPr>
          <w:rFonts w:ascii="Arial" w:hAnsi="Arial" w:cs="Arial"/>
          <w:sz w:val="22"/>
          <w:szCs w:val="22"/>
        </w:rPr>
        <w:t>sentinel event</w:t>
      </w:r>
      <w:r w:rsidR="00E54CF8" w:rsidRPr="00E52915">
        <w:rPr>
          <w:rFonts w:ascii="Arial" w:hAnsi="Arial" w:cs="Arial"/>
          <w:sz w:val="22"/>
          <w:szCs w:val="22"/>
        </w:rPr>
        <w:t>s</w:t>
      </w:r>
      <w:r w:rsidRPr="00E52915">
        <w:rPr>
          <w:rFonts w:ascii="Arial" w:hAnsi="Arial" w:cs="Arial"/>
          <w:sz w:val="22"/>
          <w:szCs w:val="22"/>
        </w:rPr>
        <w:t xml:space="preserve">, and any </w:t>
      </w:r>
      <w:r w:rsidR="00E54CF8" w:rsidRPr="00E52915">
        <w:rPr>
          <w:rFonts w:ascii="Arial" w:hAnsi="Arial" w:cs="Arial"/>
          <w:sz w:val="22"/>
          <w:szCs w:val="22"/>
        </w:rPr>
        <w:t xml:space="preserve">appropriate </w:t>
      </w:r>
      <w:r w:rsidRPr="00E52915">
        <w:rPr>
          <w:rFonts w:ascii="Arial" w:hAnsi="Arial" w:cs="Arial"/>
          <w:sz w:val="22"/>
          <w:szCs w:val="22"/>
        </w:rPr>
        <w:t>remediation</w:t>
      </w:r>
      <w:r w:rsidR="0050354F" w:rsidRPr="00E52915">
        <w:rPr>
          <w:rFonts w:ascii="Arial" w:hAnsi="Arial" w:cs="Arial"/>
          <w:sz w:val="22"/>
          <w:szCs w:val="22"/>
        </w:rPr>
        <w:t>.</w:t>
      </w:r>
      <w:r w:rsidRPr="00E52915">
        <w:rPr>
          <w:rFonts w:ascii="Arial" w:hAnsi="Arial" w:cs="Arial"/>
          <w:sz w:val="22"/>
          <w:szCs w:val="22"/>
        </w:rPr>
        <w:t xml:space="preserve"> </w:t>
      </w:r>
    </w:p>
    <w:p w14:paraId="02C4A3C4" w14:textId="067D1B91" w:rsidR="00FF2B3A" w:rsidRPr="00E52915" w:rsidRDefault="00030FDE" w:rsidP="00CF096A">
      <w:pPr>
        <w:pStyle w:val="Default"/>
        <w:numPr>
          <w:ilvl w:val="0"/>
          <w:numId w:val="118"/>
        </w:numPr>
        <w:spacing w:before="0"/>
        <w:ind w:left="1440"/>
        <w:rPr>
          <w:rFonts w:ascii="Arial" w:hAnsi="Arial" w:cs="Arial"/>
          <w:sz w:val="22"/>
          <w:szCs w:val="22"/>
        </w:rPr>
      </w:pPr>
      <w:r w:rsidRPr="00E52915">
        <w:rPr>
          <w:rFonts w:ascii="Arial" w:hAnsi="Arial" w:cs="Arial"/>
          <w:sz w:val="22"/>
          <w:szCs w:val="22"/>
        </w:rPr>
        <w:t xml:space="preserve">The </w:t>
      </w:r>
      <w:r w:rsidR="00F953C2" w:rsidRPr="00E52915">
        <w:rPr>
          <w:rFonts w:ascii="Arial" w:hAnsi="Arial" w:cs="Arial"/>
          <w:sz w:val="22"/>
          <w:szCs w:val="22"/>
        </w:rPr>
        <w:t xml:space="preserve">RBHA </w:t>
      </w:r>
      <w:r w:rsidRPr="00E52915">
        <w:rPr>
          <w:rFonts w:ascii="Arial" w:hAnsi="Arial" w:cs="Arial"/>
          <w:sz w:val="22"/>
          <w:szCs w:val="22"/>
        </w:rPr>
        <w:t>will require p</w:t>
      </w:r>
      <w:r w:rsidR="00CA703C" w:rsidRPr="00E52915">
        <w:rPr>
          <w:rFonts w:ascii="Arial" w:hAnsi="Arial" w:cs="Arial"/>
          <w:sz w:val="22"/>
          <w:szCs w:val="22"/>
        </w:rPr>
        <w:t>r</w:t>
      </w:r>
      <w:r w:rsidRPr="00E52915">
        <w:rPr>
          <w:rFonts w:ascii="Arial" w:hAnsi="Arial" w:cs="Arial"/>
          <w:sz w:val="22"/>
          <w:szCs w:val="22"/>
        </w:rPr>
        <w:t>oviders to have a written policy regarding:</w:t>
      </w:r>
    </w:p>
    <w:p w14:paraId="56122BBF" w14:textId="1ACEF1CA" w:rsidR="00030FDE" w:rsidRPr="00E52915" w:rsidRDefault="00B9522D" w:rsidP="00833F83">
      <w:pPr>
        <w:pStyle w:val="ListParagraph"/>
        <w:numPr>
          <w:ilvl w:val="0"/>
          <w:numId w:val="56"/>
        </w:numPr>
        <w:spacing w:before="0"/>
        <w:ind w:left="1800"/>
        <w:contextualSpacing w:val="0"/>
        <w:rPr>
          <w:rFonts w:ascii="Arial" w:hAnsi="Arial" w:cs="Arial"/>
          <w:color w:val="000000"/>
        </w:rPr>
      </w:pPr>
      <w:r w:rsidRPr="00E52915">
        <w:rPr>
          <w:rFonts w:ascii="Arial" w:hAnsi="Arial" w:cs="Arial"/>
          <w:color w:val="000000"/>
        </w:rPr>
        <w:t>Definition of a</w:t>
      </w:r>
      <w:r w:rsidR="00030FDE" w:rsidRPr="00E52915">
        <w:rPr>
          <w:rFonts w:ascii="Arial" w:hAnsi="Arial" w:cs="Arial"/>
          <w:color w:val="000000"/>
        </w:rPr>
        <w:t xml:space="preserve"> </w:t>
      </w:r>
      <w:r w:rsidR="00DC3093" w:rsidRPr="00E52915">
        <w:rPr>
          <w:rFonts w:ascii="Arial" w:hAnsi="Arial" w:cs="Arial"/>
          <w:color w:val="000000"/>
        </w:rPr>
        <w:t>sentinel event</w:t>
      </w:r>
      <w:r w:rsidR="00030FDE" w:rsidRPr="00E52915">
        <w:rPr>
          <w:rFonts w:ascii="Arial" w:hAnsi="Arial" w:cs="Arial"/>
          <w:color w:val="000000"/>
        </w:rPr>
        <w:t>,</w:t>
      </w:r>
    </w:p>
    <w:p w14:paraId="7713995E" w14:textId="7487C311" w:rsidR="00030FDE" w:rsidRPr="004C25CC" w:rsidRDefault="00030FDE" w:rsidP="00833F83">
      <w:pPr>
        <w:pStyle w:val="ListParagraph"/>
        <w:numPr>
          <w:ilvl w:val="0"/>
          <w:numId w:val="56"/>
        </w:numPr>
        <w:spacing w:before="0"/>
        <w:ind w:left="1800"/>
        <w:rPr>
          <w:rFonts w:ascii="Arial" w:hAnsi="Arial" w:cs="Arial"/>
          <w:color w:val="000000"/>
        </w:rPr>
      </w:pPr>
      <w:r w:rsidRPr="004C25CC">
        <w:rPr>
          <w:rFonts w:ascii="Arial" w:hAnsi="Arial" w:cs="Arial"/>
          <w:color w:val="000000"/>
        </w:rPr>
        <w:t xml:space="preserve">How to investigate, including follow </w:t>
      </w:r>
      <w:proofErr w:type="gramStart"/>
      <w:r w:rsidRPr="004C25CC">
        <w:rPr>
          <w:rFonts w:ascii="Arial" w:hAnsi="Arial" w:cs="Arial"/>
          <w:color w:val="000000"/>
        </w:rPr>
        <w:t>up;</w:t>
      </w:r>
      <w:proofErr w:type="gramEnd"/>
    </w:p>
    <w:p w14:paraId="619FFEE0" w14:textId="793E480A" w:rsidR="00030FDE" w:rsidRPr="004C25CC" w:rsidRDefault="00030FDE" w:rsidP="00833F83">
      <w:pPr>
        <w:pStyle w:val="ListParagraph"/>
        <w:numPr>
          <w:ilvl w:val="0"/>
          <w:numId w:val="56"/>
        </w:numPr>
        <w:spacing w:before="0"/>
        <w:ind w:left="1800"/>
        <w:rPr>
          <w:rFonts w:ascii="Arial" w:hAnsi="Arial" w:cs="Arial"/>
          <w:color w:val="000000"/>
        </w:rPr>
      </w:pPr>
      <w:r w:rsidRPr="004C25CC">
        <w:rPr>
          <w:rFonts w:ascii="Arial" w:hAnsi="Arial" w:cs="Arial"/>
          <w:color w:val="000000"/>
        </w:rPr>
        <w:t>Documentation requirements, and</w:t>
      </w:r>
    </w:p>
    <w:p w14:paraId="51EA2AD4" w14:textId="68F76217" w:rsidR="005D7A46" w:rsidRPr="004C25CC" w:rsidRDefault="00030FDE" w:rsidP="00833F83">
      <w:pPr>
        <w:pStyle w:val="ListParagraph"/>
        <w:numPr>
          <w:ilvl w:val="0"/>
          <w:numId w:val="56"/>
        </w:numPr>
        <w:spacing w:before="0" w:after="120"/>
        <w:ind w:left="1800"/>
        <w:rPr>
          <w:rFonts w:ascii="Arial" w:hAnsi="Arial" w:cs="Arial"/>
          <w:color w:val="000000"/>
        </w:rPr>
      </w:pPr>
      <w:r w:rsidRPr="004C25CC">
        <w:rPr>
          <w:rFonts w:ascii="Arial" w:hAnsi="Arial" w:cs="Arial"/>
          <w:color w:val="000000"/>
        </w:rPr>
        <w:t xml:space="preserve">Notifications required when a </w:t>
      </w:r>
      <w:r w:rsidR="00DC3093" w:rsidRPr="004C25CC">
        <w:rPr>
          <w:rFonts w:ascii="Arial" w:hAnsi="Arial" w:cs="Arial"/>
          <w:color w:val="000000"/>
        </w:rPr>
        <w:t xml:space="preserve">sentinel </w:t>
      </w:r>
      <w:r w:rsidR="00943EC9" w:rsidRPr="004C25CC">
        <w:rPr>
          <w:rFonts w:ascii="Arial" w:hAnsi="Arial" w:cs="Arial"/>
          <w:color w:val="000000"/>
        </w:rPr>
        <w:t>event occurs</w:t>
      </w:r>
    </w:p>
    <w:p w14:paraId="05980D05" w14:textId="116F9D83" w:rsidR="005D7A46" w:rsidRPr="00E52915" w:rsidRDefault="005D7A46" w:rsidP="00CF096A">
      <w:pPr>
        <w:pStyle w:val="Default"/>
        <w:numPr>
          <w:ilvl w:val="0"/>
          <w:numId w:val="118"/>
        </w:numPr>
        <w:spacing w:before="0"/>
        <w:ind w:left="1440"/>
        <w:rPr>
          <w:rFonts w:ascii="Arial" w:hAnsi="Arial" w:cs="Arial"/>
        </w:rPr>
      </w:pPr>
      <w:r w:rsidRPr="00E52915">
        <w:rPr>
          <w:rFonts w:ascii="Arial" w:hAnsi="Arial" w:cs="Arial"/>
          <w:sz w:val="22"/>
          <w:szCs w:val="22"/>
        </w:rPr>
        <w:t xml:space="preserve">If no Sentinel Events occur in the Region during the Fiscal Year, the RBHA will </w:t>
      </w:r>
      <w:r w:rsidR="00DF2E8A" w:rsidRPr="00E52915">
        <w:rPr>
          <w:rFonts w:ascii="Arial" w:hAnsi="Arial" w:cs="Arial"/>
          <w:sz w:val="22"/>
          <w:szCs w:val="22"/>
        </w:rPr>
        <w:t>send DBH</w:t>
      </w:r>
      <w:r w:rsidRPr="00E52915">
        <w:rPr>
          <w:rFonts w:ascii="Arial" w:hAnsi="Arial" w:cs="Arial"/>
          <w:sz w:val="22"/>
          <w:szCs w:val="22"/>
        </w:rPr>
        <w:t xml:space="preserve"> a statement indicating such at the end of the Fiscal Year. </w:t>
      </w:r>
    </w:p>
    <w:p w14:paraId="106F1F67" w14:textId="10CA7C75" w:rsidR="008D5617" w:rsidRPr="00E52915" w:rsidRDefault="008D5617" w:rsidP="00CF096A">
      <w:pPr>
        <w:pStyle w:val="Default"/>
        <w:numPr>
          <w:ilvl w:val="0"/>
          <w:numId w:val="119"/>
        </w:numPr>
        <w:ind w:left="360"/>
        <w:rPr>
          <w:rFonts w:ascii="Arial" w:hAnsi="Arial" w:cs="Arial"/>
          <w:b/>
          <w:sz w:val="22"/>
          <w:szCs w:val="22"/>
        </w:rPr>
      </w:pPr>
      <w:r w:rsidRPr="00E52915">
        <w:rPr>
          <w:rFonts w:ascii="Arial" w:hAnsi="Arial" w:cs="Arial"/>
          <w:b/>
          <w:sz w:val="22"/>
          <w:szCs w:val="22"/>
        </w:rPr>
        <w:t xml:space="preserve">Contract for </w:t>
      </w:r>
      <w:r w:rsidR="00C83E5A" w:rsidRPr="00E52915">
        <w:rPr>
          <w:rFonts w:ascii="Arial" w:hAnsi="Arial" w:cs="Arial"/>
          <w:b/>
          <w:sz w:val="22"/>
          <w:szCs w:val="22"/>
        </w:rPr>
        <w:t>d</w:t>
      </w:r>
      <w:r w:rsidRPr="00E52915">
        <w:rPr>
          <w:rFonts w:ascii="Arial" w:hAnsi="Arial" w:cs="Arial"/>
          <w:b/>
          <w:sz w:val="22"/>
          <w:szCs w:val="22"/>
        </w:rPr>
        <w:t xml:space="preserve">irect </w:t>
      </w:r>
      <w:r w:rsidR="00C83E5A" w:rsidRPr="00E52915">
        <w:rPr>
          <w:rFonts w:ascii="Arial" w:hAnsi="Arial" w:cs="Arial"/>
          <w:b/>
          <w:sz w:val="22"/>
          <w:szCs w:val="22"/>
        </w:rPr>
        <w:t>p</w:t>
      </w:r>
      <w:r w:rsidRPr="00E52915">
        <w:rPr>
          <w:rFonts w:ascii="Arial" w:hAnsi="Arial" w:cs="Arial"/>
          <w:b/>
          <w:sz w:val="22"/>
          <w:szCs w:val="22"/>
        </w:rPr>
        <w:t xml:space="preserve">rovision of </w:t>
      </w:r>
      <w:r w:rsidR="00C83E5A" w:rsidRPr="00E52915">
        <w:rPr>
          <w:rFonts w:ascii="Arial" w:hAnsi="Arial" w:cs="Arial"/>
          <w:b/>
          <w:sz w:val="22"/>
          <w:szCs w:val="22"/>
        </w:rPr>
        <w:t>s</w:t>
      </w:r>
      <w:r w:rsidRPr="00E52915">
        <w:rPr>
          <w:rFonts w:ascii="Arial" w:hAnsi="Arial" w:cs="Arial"/>
          <w:b/>
          <w:sz w:val="22"/>
          <w:szCs w:val="22"/>
        </w:rPr>
        <w:t>ervice</w:t>
      </w:r>
      <w:r w:rsidRPr="00E52915">
        <w:rPr>
          <w:rFonts w:ascii="Arial" w:hAnsi="Arial" w:cs="Arial"/>
          <w:sz w:val="22"/>
          <w:szCs w:val="22"/>
        </w:rPr>
        <w:t xml:space="preserve"> </w:t>
      </w:r>
      <w:r w:rsidR="00C81F2D" w:rsidRPr="00E52915">
        <w:rPr>
          <w:rFonts w:ascii="Arial" w:hAnsi="Arial" w:cs="Arial"/>
          <w:sz w:val="22"/>
          <w:szCs w:val="22"/>
        </w:rPr>
        <w:t xml:space="preserve">- </w:t>
      </w:r>
      <w:r w:rsidR="00FD7001" w:rsidRPr="00E52915">
        <w:rPr>
          <w:rFonts w:ascii="Arial" w:hAnsi="Arial" w:cs="Arial"/>
          <w:sz w:val="22"/>
          <w:szCs w:val="22"/>
        </w:rPr>
        <w:t>I</w:t>
      </w:r>
      <w:r w:rsidR="00C50743" w:rsidRPr="00E52915">
        <w:rPr>
          <w:rFonts w:ascii="Arial" w:hAnsi="Arial" w:cs="Arial"/>
          <w:sz w:val="22"/>
          <w:szCs w:val="22"/>
        </w:rPr>
        <w:t xml:space="preserve">f the </w:t>
      </w:r>
      <w:r w:rsidR="00FD7001" w:rsidRPr="00E52915">
        <w:rPr>
          <w:rFonts w:ascii="Arial" w:hAnsi="Arial" w:cs="Arial"/>
          <w:sz w:val="22"/>
          <w:szCs w:val="22"/>
        </w:rPr>
        <w:t>D</w:t>
      </w:r>
      <w:r w:rsidR="002277A5" w:rsidRPr="00E52915">
        <w:rPr>
          <w:rFonts w:ascii="Arial" w:hAnsi="Arial" w:cs="Arial"/>
          <w:sz w:val="22"/>
          <w:szCs w:val="22"/>
        </w:rPr>
        <w:t>BH</w:t>
      </w:r>
      <w:r w:rsidR="00C50743" w:rsidRPr="00E52915">
        <w:rPr>
          <w:rFonts w:ascii="Arial" w:hAnsi="Arial" w:cs="Arial"/>
          <w:sz w:val="22"/>
          <w:szCs w:val="22"/>
        </w:rPr>
        <w:t xml:space="preserve"> contracts with </w:t>
      </w:r>
      <w:r w:rsidR="00FD7001" w:rsidRPr="00E52915">
        <w:rPr>
          <w:rFonts w:ascii="Arial" w:hAnsi="Arial" w:cs="Arial"/>
          <w:sz w:val="22"/>
          <w:szCs w:val="22"/>
        </w:rPr>
        <w:t>RBHA</w:t>
      </w:r>
      <w:r w:rsidR="00C50743" w:rsidRPr="00E52915">
        <w:rPr>
          <w:rFonts w:ascii="Arial" w:hAnsi="Arial" w:cs="Arial"/>
          <w:sz w:val="22"/>
          <w:szCs w:val="22"/>
        </w:rPr>
        <w:t xml:space="preserve"> for the direct provision of a service, the RBHA must comply with all applicable rules relating to the provision of behavioral health services</w:t>
      </w:r>
      <w:r w:rsidR="00DF0747" w:rsidRPr="00E52915">
        <w:rPr>
          <w:rFonts w:ascii="Arial" w:hAnsi="Arial" w:cs="Arial"/>
          <w:sz w:val="22"/>
          <w:szCs w:val="22"/>
        </w:rPr>
        <w:t>.</w:t>
      </w:r>
      <w:r w:rsidR="00C50743" w:rsidRPr="00E52915">
        <w:rPr>
          <w:rFonts w:ascii="Arial" w:hAnsi="Arial" w:cs="Arial"/>
          <w:sz w:val="22"/>
          <w:szCs w:val="22"/>
        </w:rPr>
        <w:t xml:space="preserve"> </w:t>
      </w:r>
      <w:r w:rsidR="00FD7001" w:rsidRPr="00E52915">
        <w:rPr>
          <w:rFonts w:ascii="Arial" w:hAnsi="Arial" w:cs="Arial"/>
          <w:sz w:val="22"/>
          <w:szCs w:val="22"/>
        </w:rPr>
        <w:t>The</w:t>
      </w:r>
      <w:r w:rsidR="00C50743" w:rsidRPr="00E52915">
        <w:rPr>
          <w:rFonts w:ascii="Arial" w:hAnsi="Arial" w:cs="Arial"/>
          <w:sz w:val="22"/>
          <w:szCs w:val="22"/>
        </w:rPr>
        <w:t xml:space="preserve"> RBHA</w:t>
      </w:r>
      <w:r w:rsidR="00FD7001" w:rsidRPr="00E52915">
        <w:rPr>
          <w:rFonts w:ascii="Arial" w:hAnsi="Arial" w:cs="Arial"/>
          <w:sz w:val="22"/>
          <w:szCs w:val="22"/>
        </w:rPr>
        <w:t xml:space="preserve"> </w:t>
      </w:r>
      <w:r w:rsidR="00CB247F">
        <w:rPr>
          <w:rFonts w:ascii="Arial" w:hAnsi="Arial" w:cs="Arial"/>
          <w:sz w:val="22"/>
          <w:szCs w:val="22"/>
        </w:rPr>
        <w:t>must</w:t>
      </w:r>
      <w:r w:rsidR="00C50743" w:rsidRPr="00E52915">
        <w:rPr>
          <w:rFonts w:ascii="Arial" w:hAnsi="Arial" w:cs="Arial"/>
          <w:sz w:val="22"/>
          <w:szCs w:val="22"/>
        </w:rPr>
        <w:t xml:space="preserve"> establish and maintain a separate budget and account for all revenue and expenditures for the provision of the</w:t>
      </w:r>
      <w:r w:rsidR="00FD7001" w:rsidRPr="00E52915">
        <w:rPr>
          <w:rFonts w:ascii="Arial" w:hAnsi="Arial" w:cs="Arial"/>
          <w:sz w:val="22"/>
          <w:szCs w:val="22"/>
        </w:rPr>
        <w:t xml:space="preserve"> service</w:t>
      </w:r>
      <w:r w:rsidR="00C50743" w:rsidRPr="00E52915">
        <w:rPr>
          <w:rFonts w:ascii="Arial" w:hAnsi="Arial" w:cs="Arial"/>
          <w:sz w:val="22"/>
          <w:szCs w:val="22"/>
        </w:rPr>
        <w:t>.</w:t>
      </w:r>
    </w:p>
    <w:p w14:paraId="793EC1E2" w14:textId="656D923F" w:rsidR="00D80FD6" w:rsidRPr="00E52915" w:rsidRDefault="00C83E5A" w:rsidP="00CF096A">
      <w:pPr>
        <w:pStyle w:val="Default"/>
        <w:numPr>
          <w:ilvl w:val="0"/>
          <w:numId w:val="119"/>
        </w:numPr>
        <w:spacing w:after="120"/>
        <w:ind w:left="360"/>
        <w:rPr>
          <w:rFonts w:ascii="Arial" w:hAnsi="Arial" w:cs="Arial"/>
          <w:sz w:val="22"/>
          <w:szCs w:val="22"/>
        </w:rPr>
      </w:pPr>
      <w:r w:rsidRPr="00E52915">
        <w:rPr>
          <w:rFonts w:ascii="Arial" w:hAnsi="Arial" w:cs="Arial"/>
          <w:b/>
          <w:sz w:val="22"/>
          <w:szCs w:val="22"/>
        </w:rPr>
        <w:t>Conflict of i</w:t>
      </w:r>
      <w:r w:rsidR="00876F0F" w:rsidRPr="00E52915">
        <w:rPr>
          <w:rFonts w:ascii="Arial" w:hAnsi="Arial" w:cs="Arial"/>
          <w:b/>
          <w:sz w:val="22"/>
          <w:szCs w:val="22"/>
        </w:rPr>
        <w:t>nterest</w:t>
      </w:r>
      <w:r w:rsidR="00876F0F" w:rsidRPr="00E52915">
        <w:rPr>
          <w:rFonts w:ascii="Arial" w:hAnsi="Arial" w:cs="Arial"/>
        </w:rPr>
        <w:t xml:space="preserve"> </w:t>
      </w:r>
      <w:r w:rsidR="00C81F2D" w:rsidRPr="00E52915">
        <w:rPr>
          <w:rFonts w:ascii="Arial" w:hAnsi="Arial" w:cs="Arial"/>
        </w:rPr>
        <w:t xml:space="preserve">- </w:t>
      </w:r>
      <w:r w:rsidR="00876F0F" w:rsidRPr="00E52915">
        <w:rPr>
          <w:rFonts w:ascii="Arial" w:hAnsi="Arial" w:cs="Arial"/>
          <w:sz w:val="22"/>
          <w:szCs w:val="22"/>
        </w:rPr>
        <w:t xml:space="preserve">The RBHA must have policies and procedures that guard against a conflict of interest between the RBHA, a current or prospective provider, or any individual member of either organization. For the purposes of these regulations, a conflict of interest exists when an organizational matter to be acted upon confers a personal benefit, financial or otherwise, </w:t>
      </w:r>
      <w:r w:rsidR="00DF2E8A" w:rsidRPr="00E52915">
        <w:rPr>
          <w:rFonts w:ascii="Arial" w:hAnsi="Arial" w:cs="Arial"/>
          <w:sz w:val="22"/>
          <w:szCs w:val="22"/>
        </w:rPr>
        <w:t>direct,</w:t>
      </w:r>
      <w:r w:rsidR="00876F0F" w:rsidRPr="00E52915">
        <w:rPr>
          <w:rFonts w:ascii="Arial" w:hAnsi="Arial" w:cs="Arial"/>
          <w:sz w:val="22"/>
          <w:szCs w:val="22"/>
        </w:rPr>
        <w:t xml:space="preserve"> or indirect, to a member of the Regional Governing Board, an employee, a volunteer, a student, a consultant, or person related by kinship, or personal or professional association.</w:t>
      </w:r>
      <w:r w:rsidR="002B514B" w:rsidRPr="00E52915">
        <w:rPr>
          <w:rFonts w:ascii="Arial" w:hAnsi="Arial" w:cs="Arial"/>
          <w:sz w:val="22"/>
          <w:szCs w:val="22"/>
        </w:rPr>
        <w:t xml:space="preserve"> </w:t>
      </w:r>
      <w:r w:rsidR="00D80FD6" w:rsidRPr="00E52915">
        <w:rPr>
          <w:rFonts w:ascii="Arial" w:hAnsi="Arial" w:cs="Arial"/>
          <w:sz w:val="22"/>
          <w:szCs w:val="22"/>
        </w:rPr>
        <w:t xml:space="preserve">The </w:t>
      </w:r>
      <w:r w:rsidR="00F953C2" w:rsidRPr="00E52915">
        <w:rPr>
          <w:rFonts w:ascii="Arial" w:hAnsi="Arial" w:cs="Arial"/>
          <w:sz w:val="22"/>
          <w:szCs w:val="22"/>
        </w:rPr>
        <w:t>RBHA</w:t>
      </w:r>
      <w:r w:rsidR="00D80FD6" w:rsidRPr="00E52915">
        <w:rPr>
          <w:rFonts w:ascii="Arial" w:hAnsi="Arial" w:cs="Arial"/>
          <w:sz w:val="22"/>
          <w:szCs w:val="22"/>
        </w:rPr>
        <w:t xml:space="preserve"> must have policies and procedures that, at a minimum, ensure no person covered under the </w:t>
      </w:r>
      <w:r w:rsidR="00F953C2" w:rsidRPr="00E52915">
        <w:rPr>
          <w:rFonts w:ascii="Arial" w:hAnsi="Arial" w:cs="Arial"/>
          <w:sz w:val="22"/>
          <w:szCs w:val="22"/>
        </w:rPr>
        <w:t>RBHA</w:t>
      </w:r>
      <w:r w:rsidR="00D80FD6" w:rsidRPr="00E52915">
        <w:rPr>
          <w:rFonts w:ascii="Arial" w:hAnsi="Arial" w:cs="Arial"/>
          <w:sz w:val="22"/>
          <w:szCs w:val="22"/>
        </w:rPr>
        <w:t xml:space="preserve">, a current or prospective provider, or any individual member of either organization: </w:t>
      </w:r>
    </w:p>
    <w:p w14:paraId="71947D80" w14:textId="69B5EE99" w:rsidR="00D80FD6" w:rsidRPr="00E52915" w:rsidRDefault="005D1283" w:rsidP="00CF096A">
      <w:pPr>
        <w:pStyle w:val="ListParagraph"/>
        <w:numPr>
          <w:ilvl w:val="0"/>
          <w:numId w:val="68"/>
        </w:numPr>
        <w:autoSpaceDE w:val="0"/>
        <w:autoSpaceDN w:val="0"/>
        <w:adjustRightInd w:val="0"/>
        <w:spacing w:before="0"/>
        <w:ind w:left="720"/>
        <w:contextualSpacing w:val="0"/>
        <w:rPr>
          <w:rFonts w:ascii="Arial" w:hAnsi="Arial" w:cs="Arial"/>
          <w:color w:val="000000"/>
        </w:rPr>
      </w:pPr>
      <w:r>
        <w:rPr>
          <w:rFonts w:ascii="Arial" w:hAnsi="Arial" w:cs="Arial"/>
          <w:color w:val="000000"/>
        </w:rPr>
        <w:t>Soliciting or accepting</w:t>
      </w:r>
      <w:r w:rsidR="00D80FD6" w:rsidRPr="00E52915">
        <w:rPr>
          <w:rFonts w:ascii="Arial" w:hAnsi="Arial" w:cs="Arial"/>
          <w:color w:val="000000"/>
        </w:rPr>
        <w:t xml:space="preserve"> of gifts or gratuities, with financial value or otherwise, from individuals or organizations doing business with the </w:t>
      </w:r>
      <w:r w:rsidR="00F953C2" w:rsidRPr="00E52915">
        <w:rPr>
          <w:rFonts w:ascii="Arial" w:hAnsi="Arial" w:cs="Arial"/>
          <w:color w:val="000000"/>
        </w:rPr>
        <w:t>RBHA</w:t>
      </w:r>
      <w:r w:rsidR="00D80FD6" w:rsidRPr="00E52915">
        <w:rPr>
          <w:rFonts w:ascii="Arial" w:hAnsi="Arial" w:cs="Arial"/>
          <w:color w:val="000000"/>
        </w:rPr>
        <w:t xml:space="preserve"> or a provider</w:t>
      </w:r>
      <w:r>
        <w:rPr>
          <w:rFonts w:ascii="Arial" w:hAnsi="Arial" w:cs="Arial"/>
          <w:color w:val="000000"/>
        </w:rPr>
        <w:t>.</w:t>
      </w:r>
    </w:p>
    <w:p w14:paraId="6F43B8D2" w14:textId="27087E45" w:rsidR="00D80FD6" w:rsidRPr="00E52915" w:rsidRDefault="00D80FD6" w:rsidP="00CF096A">
      <w:pPr>
        <w:pStyle w:val="ListParagraph"/>
        <w:numPr>
          <w:ilvl w:val="0"/>
          <w:numId w:val="68"/>
        </w:numPr>
        <w:autoSpaceDE w:val="0"/>
        <w:autoSpaceDN w:val="0"/>
        <w:adjustRightInd w:val="0"/>
        <w:spacing w:before="0"/>
        <w:ind w:left="720"/>
        <w:contextualSpacing w:val="0"/>
        <w:rPr>
          <w:rFonts w:ascii="Arial" w:hAnsi="Arial" w:cs="Arial"/>
          <w:color w:val="000000"/>
        </w:rPr>
      </w:pPr>
      <w:r w:rsidRPr="00E52915">
        <w:rPr>
          <w:rFonts w:ascii="Arial" w:hAnsi="Arial" w:cs="Arial"/>
          <w:color w:val="000000"/>
        </w:rPr>
        <w:t>Misuses confidential informatio</w:t>
      </w:r>
      <w:r w:rsidR="000A3228">
        <w:rPr>
          <w:rFonts w:ascii="Arial" w:hAnsi="Arial" w:cs="Arial"/>
          <w:color w:val="000000"/>
        </w:rPr>
        <w:t>n</w:t>
      </w:r>
      <w:r w:rsidR="005D1283">
        <w:rPr>
          <w:rFonts w:ascii="Arial" w:hAnsi="Arial" w:cs="Arial"/>
          <w:color w:val="000000"/>
        </w:rPr>
        <w:t>.</w:t>
      </w:r>
    </w:p>
    <w:p w14:paraId="78C602A4" w14:textId="5C420CF4" w:rsidR="00D80FD6" w:rsidRPr="00E52915" w:rsidRDefault="00D80FD6" w:rsidP="00CF096A">
      <w:pPr>
        <w:pStyle w:val="ListParagraph"/>
        <w:numPr>
          <w:ilvl w:val="0"/>
          <w:numId w:val="68"/>
        </w:numPr>
        <w:autoSpaceDE w:val="0"/>
        <w:autoSpaceDN w:val="0"/>
        <w:adjustRightInd w:val="0"/>
        <w:spacing w:before="0"/>
        <w:ind w:left="720"/>
        <w:contextualSpacing w:val="0"/>
        <w:rPr>
          <w:rFonts w:ascii="Arial" w:hAnsi="Arial" w:cs="Arial"/>
          <w:color w:val="000000"/>
        </w:rPr>
      </w:pPr>
      <w:r w:rsidRPr="00E52915">
        <w:rPr>
          <w:rFonts w:ascii="Arial" w:hAnsi="Arial" w:cs="Arial"/>
          <w:color w:val="000000"/>
        </w:rPr>
        <w:lastRenderedPageBreak/>
        <w:t>Uses the organization's personnel, resources, property, or funds for personal financial gain</w:t>
      </w:r>
      <w:r w:rsidR="005D1283">
        <w:rPr>
          <w:rFonts w:ascii="Arial" w:hAnsi="Arial" w:cs="Arial"/>
          <w:color w:val="000000"/>
        </w:rPr>
        <w:t>.</w:t>
      </w:r>
    </w:p>
    <w:p w14:paraId="576C200B" w14:textId="66591865" w:rsidR="00D80FD6" w:rsidRPr="00E52915" w:rsidRDefault="00D80FD6" w:rsidP="00CF096A">
      <w:pPr>
        <w:pStyle w:val="ListParagraph"/>
        <w:numPr>
          <w:ilvl w:val="0"/>
          <w:numId w:val="68"/>
        </w:numPr>
        <w:autoSpaceDE w:val="0"/>
        <w:autoSpaceDN w:val="0"/>
        <w:adjustRightInd w:val="0"/>
        <w:spacing w:before="0"/>
        <w:ind w:left="720"/>
        <w:contextualSpacing w:val="0"/>
        <w:rPr>
          <w:rFonts w:ascii="Arial" w:hAnsi="Arial" w:cs="Arial"/>
          <w:color w:val="000000"/>
        </w:rPr>
      </w:pPr>
      <w:r w:rsidRPr="00E52915">
        <w:rPr>
          <w:rFonts w:ascii="Arial" w:hAnsi="Arial" w:cs="Arial"/>
          <w:color w:val="000000"/>
        </w:rPr>
        <w:t xml:space="preserve">Employs persons related by kinship or personal or professional association without prior written approval from the </w:t>
      </w:r>
      <w:r w:rsidR="00F953C2" w:rsidRPr="00E52915">
        <w:rPr>
          <w:rFonts w:ascii="Arial" w:hAnsi="Arial" w:cs="Arial"/>
          <w:color w:val="000000"/>
        </w:rPr>
        <w:t>RBHA</w:t>
      </w:r>
      <w:r w:rsidR="005D1283">
        <w:rPr>
          <w:rFonts w:ascii="Arial" w:hAnsi="Arial" w:cs="Arial"/>
          <w:color w:val="000000"/>
        </w:rPr>
        <w:t>.</w:t>
      </w:r>
    </w:p>
    <w:p w14:paraId="0CA4D1CD" w14:textId="3235FD3F" w:rsidR="00D80FD6" w:rsidRPr="004C25CC" w:rsidRDefault="00D80FD6" w:rsidP="00CF096A">
      <w:pPr>
        <w:pStyle w:val="ListParagraph"/>
        <w:numPr>
          <w:ilvl w:val="0"/>
          <w:numId w:val="68"/>
        </w:numPr>
        <w:autoSpaceDE w:val="0"/>
        <w:autoSpaceDN w:val="0"/>
        <w:adjustRightInd w:val="0"/>
        <w:spacing w:before="0"/>
        <w:ind w:left="720"/>
        <w:contextualSpacing w:val="0"/>
        <w:rPr>
          <w:rFonts w:ascii="Arial" w:hAnsi="Arial" w:cs="Arial"/>
        </w:rPr>
      </w:pPr>
      <w:r w:rsidRPr="00E52915">
        <w:rPr>
          <w:rFonts w:ascii="Arial" w:hAnsi="Arial" w:cs="Arial"/>
          <w:color w:val="000000"/>
        </w:rPr>
        <w:t>Uses</w:t>
      </w:r>
      <w:r w:rsidR="00420542" w:rsidRPr="00E52915">
        <w:rPr>
          <w:rFonts w:ascii="Arial" w:hAnsi="Arial" w:cs="Arial"/>
          <w:color w:val="000000"/>
        </w:rPr>
        <w:t>,</w:t>
      </w:r>
      <w:r w:rsidRPr="00E52915">
        <w:rPr>
          <w:rFonts w:ascii="Arial" w:hAnsi="Arial" w:cs="Arial"/>
          <w:color w:val="000000"/>
        </w:rPr>
        <w:t xml:space="preserve"> or attempts to use</w:t>
      </w:r>
      <w:r w:rsidR="00420542" w:rsidRPr="00E52915">
        <w:rPr>
          <w:rFonts w:ascii="Arial" w:hAnsi="Arial" w:cs="Arial"/>
          <w:color w:val="000000"/>
        </w:rPr>
        <w:t>,</w:t>
      </w:r>
      <w:r w:rsidRPr="00E52915">
        <w:rPr>
          <w:rFonts w:ascii="Arial" w:hAnsi="Arial" w:cs="Arial"/>
          <w:color w:val="000000"/>
        </w:rPr>
        <w:t xml:space="preserve"> any official position to secure unwarranted privileges or exemptions for themselves or others.</w:t>
      </w:r>
    </w:p>
    <w:p w14:paraId="00E435D6" w14:textId="50AB9CEF" w:rsidR="002F229B" w:rsidRPr="004C25CC" w:rsidRDefault="005D1283" w:rsidP="00CF096A">
      <w:pPr>
        <w:pStyle w:val="ListParagraph"/>
        <w:numPr>
          <w:ilvl w:val="0"/>
          <w:numId w:val="68"/>
        </w:numPr>
        <w:autoSpaceDE w:val="0"/>
        <w:autoSpaceDN w:val="0"/>
        <w:adjustRightInd w:val="0"/>
        <w:spacing w:before="0"/>
        <w:ind w:left="720"/>
        <w:contextualSpacing w:val="0"/>
        <w:rPr>
          <w:rFonts w:ascii="Arial" w:hAnsi="Arial" w:cs="Arial"/>
        </w:rPr>
      </w:pPr>
      <w:r>
        <w:rPr>
          <w:rFonts w:ascii="Arial" w:hAnsi="Arial" w:cs="Arial"/>
          <w:color w:val="000000"/>
        </w:rPr>
        <w:t>Assisting or encouraging consumers in an endeavor that directly benefits the provider or RBHA.</w:t>
      </w:r>
    </w:p>
    <w:p w14:paraId="08F78BF6" w14:textId="5389AA48" w:rsidR="005D1283" w:rsidRDefault="005D1283" w:rsidP="00CF096A">
      <w:pPr>
        <w:pStyle w:val="ListParagraph"/>
        <w:numPr>
          <w:ilvl w:val="0"/>
          <w:numId w:val="68"/>
        </w:numPr>
        <w:autoSpaceDE w:val="0"/>
        <w:autoSpaceDN w:val="0"/>
        <w:adjustRightInd w:val="0"/>
        <w:spacing w:before="0"/>
        <w:ind w:left="720"/>
        <w:contextualSpacing w:val="0"/>
        <w:rPr>
          <w:rFonts w:ascii="Arial" w:hAnsi="Arial" w:cs="Arial"/>
        </w:rPr>
      </w:pPr>
      <w:r>
        <w:rPr>
          <w:rFonts w:ascii="Arial" w:hAnsi="Arial" w:cs="Arial"/>
        </w:rPr>
        <w:t>Having a financial interest in the consumer’s business or employment arrangement.</w:t>
      </w:r>
    </w:p>
    <w:p w14:paraId="2271C7E0" w14:textId="7B085311" w:rsidR="005D1283" w:rsidRDefault="005D1283" w:rsidP="00CF096A">
      <w:pPr>
        <w:pStyle w:val="ListParagraph"/>
        <w:numPr>
          <w:ilvl w:val="0"/>
          <w:numId w:val="68"/>
        </w:numPr>
        <w:autoSpaceDE w:val="0"/>
        <w:autoSpaceDN w:val="0"/>
        <w:adjustRightInd w:val="0"/>
        <w:spacing w:before="0"/>
        <w:ind w:left="720"/>
        <w:contextualSpacing w:val="0"/>
        <w:rPr>
          <w:rFonts w:ascii="Arial" w:hAnsi="Arial" w:cs="Arial"/>
        </w:rPr>
      </w:pPr>
      <w:r>
        <w:rPr>
          <w:rFonts w:ascii="Arial" w:hAnsi="Arial" w:cs="Arial"/>
        </w:rPr>
        <w:t>Using consumers to conduct business or services that results in profit to the provider or RBHA.</w:t>
      </w:r>
    </w:p>
    <w:p w14:paraId="7591DB58" w14:textId="1DC85CAE" w:rsidR="005D1283" w:rsidRDefault="005D1283" w:rsidP="00CF096A">
      <w:pPr>
        <w:pStyle w:val="ListParagraph"/>
        <w:numPr>
          <w:ilvl w:val="0"/>
          <w:numId w:val="68"/>
        </w:numPr>
        <w:autoSpaceDE w:val="0"/>
        <w:autoSpaceDN w:val="0"/>
        <w:adjustRightInd w:val="0"/>
        <w:spacing w:before="0"/>
        <w:ind w:left="720"/>
        <w:contextualSpacing w:val="0"/>
        <w:rPr>
          <w:rFonts w:ascii="Arial" w:hAnsi="Arial" w:cs="Arial"/>
        </w:rPr>
      </w:pPr>
      <w:r>
        <w:rPr>
          <w:rFonts w:ascii="Arial" w:hAnsi="Arial" w:cs="Arial"/>
        </w:rPr>
        <w:t>Providing financial or personal assistance to consumers beyond that which the provider or RBHA has agreed to provide under the service agreement.</w:t>
      </w:r>
    </w:p>
    <w:p w14:paraId="0E5E1746" w14:textId="3942B672" w:rsidR="005D1283" w:rsidRDefault="005D1283" w:rsidP="00CF096A">
      <w:pPr>
        <w:pStyle w:val="ListParagraph"/>
        <w:numPr>
          <w:ilvl w:val="0"/>
          <w:numId w:val="68"/>
        </w:numPr>
        <w:autoSpaceDE w:val="0"/>
        <w:autoSpaceDN w:val="0"/>
        <w:adjustRightInd w:val="0"/>
        <w:spacing w:before="0"/>
        <w:ind w:left="720"/>
        <w:contextualSpacing w:val="0"/>
        <w:rPr>
          <w:rFonts w:ascii="Arial" w:hAnsi="Arial" w:cs="Arial"/>
        </w:rPr>
      </w:pPr>
      <w:r>
        <w:rPr>
          <w:rFonts w:ascii="Arial" w:hAnsi="Arial" w:cs="Arial"/>
        </w:rPr>
        <w:t>Recommending purchases to consumers or employees of RBHA from companies in which the provider or provider’s family has any financial interest.</w:t>
      </w:r>
    </w:p>
    <w:p w14:paraId="17083ADC" w14:textId="6B435AD8" w:rsidR="005D1283" w:rsidRDefault="005D1283" w:rsidP="00CF096A">
      <w:pPr>
        <w:pStyle w:val="ListParagraph"/>
        <w:numPr>
          <w:ilvl w:val="0"/>
          <w:numId w:val="68"/>
        </w:numPr>
        <w:autoSpaceDE w:val="0"/>
        <w:autoSpaceDN w:val="0"/>
        <w:adjustRightInd w:val="0"/>
        <w:spacing w:before="0"/>
        <w:ind w:left="720"/>
        <w:contextualSpacing w:val="0"/>
        <w:rPr>
          <w:rFonts w:ascii="Arial" w:hAnsi="Arial" w:cs="Arial"/>
        </w:rPr>
      </w:pPr>
      <w:r>
        <w:rPr>
          <w:rFonts w:ascii="Arial" w:hAnsi="Arial" w:cs="Arial"/>
        </w:rPr>
        <w:t>Using their position to secure personal or business privileges from consumers or employees of the RBHA.</w:t>
      </w:r>
    </w:p>
    <w:p w14:paraId="030AE682" w14:textId="6DF4363F" w:rsidR="005D1283" w:rsidRPr="00E52915" w:rsidRDefault="005D1283" w:rsidP="00CF096A">
      <w:pPr>
        <w:pStyle w:val="ListParagraph"/>
        <w:numPr>
          <w:ilvl w:val="0"/>
          <w:numId w:val="68"/>
        </w:numPr>
        <w:autoSpaceDE w:val="0"/>
        <w:autoSpaceDN w:val="0"/>
        <w:adjustRightInd w:val="0"/>
        <w:spacing w:before="0"/>
        <w:ind w:left="720"/>
        <w:contextualSpacing w:val="0"/>
        <w:rPr>
          <w:rFonts w:ascii="Arial" w:hAnsi="Arial" w:cs="Arial"/>
        </w:rPr>
      </w:pPr>
      <w:r>
        <w:rPr>
          <w:rFonts w:ascii="Arial" w:hAnsi="Arial" w:cs="Arial"/>
        </w:rPr>
        <w:t xml:space="preserve">Offering or giving to consumers </w:t>
      </w:r>
      <w:r w:rsidR="00BC7A81">
        <w:rPr>
          <w:rFonts w:ascii="Arial" w:hAnsi="Arial" w:cs="Arial"/>
        </w:rPr>
        <w:t>anything of value, including a gift, loan, contribution, or reward beyond what is provided under the service agreement.</w:t>
      </w:r>
    </w:p>
    <w:p w14:paraId="20791A2E" w14:textId="2A91D632" w:rsidR="00876F0F" w:rsidRPr="00E52915" w:rsidRDefault="00C81F2D" w:rsidP="004C25CC">
      <w:pPr>
        <w:tabs>
          <w:tab w:val="left" w:pos="0"/>
        </w:tabs>
        <w:ind w:left="360"/>
        <w:rPr>
          <w:rFonts w:ascii="Arial" w:hAnsi="Arial" w:cs="Arial"/>
          <w:color w:val="000000"/>
        </w:rPr>
      </w:pPr>
      <w:r w:rsidRPr="00E52915">
        <w:rPr>
          <w:rFonts w:ascii="Arial" w:eastAsiaTheme="minorHAnsi" w:hAnsi="Arial" w:cs="Arial"/>
          <w:color w:val="000000"/>
        </w:rPr>
        <w:tab/>
      </w:r>
      <w:r w:rsidR="00D80FD6" w:rsidRPr="00E52915">
        <w:rPr>
          <w:rFonts w:ascii="Arial" w:eastAsiaTheme="minorHAnsi" w:hAnsi="Arial" w:cs="Arial"/>
          <w:color w:val="000000"/>
        </w:rPr>
        <w:t xml:space="preserve">The </w:t>
      </w:r>
      <w:r w:rsidR="00F953C2" w:rsidRPr="00E52915">
        <w:rPr>
          <w:rFonts w:ascii="Arial" w:eastAsiaTheme="minorHAnsi" w:hAnsi="Arial" w:cs="Arial"/>
          <w:color w:val="000000"/>
        </w:rPr>
        <w:t>RBHA</w:t>
      </w:r>
      <w:r w:rsidR="00D80FD6" w:rsidRPr="00E52915">
        <w:rPr>
          <w:rFonts w:ascii="Arial" w:eastAsiaTheme="minorHAnsi" w:hAnsi="Arial" w:cs="Arial"/>
          <w:color w:val="000000"/>
        </w:rPr>
        <w:t xml:space="preserve"> must have policies and procedures that address any conflict of interest between the </w:t>
      </w:r>
      <w:r w:rsidR="00F953C2" w:rsidRPr="00E52915">
        <w:rPr>
          <w:rFonts w:ascii="Arial" w:eastAsiaTheme="minorHAnsi" w:hAnsi="Arial" w:cs="Arial"/>
          <w:color w:val="000000"/>
        </w:rPr>
        <w:t>RBHA</w:t>
      </w:r>
      <w:r w:rsidR="00D80FD6" w:rsidRPr="00E52915">
        <w:rPr>
          <w:rFonts w:ascii="Arial" w:eastAsiaTheme="minorHAnsi" w:hAnsi="Arial" w:cs="Arial"/>
          <w:color w:val="000000"/>
        </w:rPr>
        <w:t xml:space="preserve"> in its role as administrator and any provider</w:t>
      </w:r>
      <w:r w:rsidR="00420542" w:rsidRPr="00E52915">
        <w:rPr>
          <w:rFonts w:ascii="Arial" w:eastAsiaTheme="minorHAnsi" w:hAnsi="Arial" w:cs="Arial"/>
          <w:color w:val="000000"/>
        </w:rPr>
        <w:t>,</w:t>
      </w:r>
      <w:r w:rsidR="00D80FD6" w:rsidRPr="00E52915">
        <w:rPr>
          <w:rFonts w:ascii="Arial" w:eastAsiaTheme="minorHAnsi" w:hAnsi="Arial" w:cs="Arial"/>
          <w:color w:val="000000"/>
        </w:rPr>
        <w:t xml:space="preserve"> including the </w:t>
      </w:r>
      <w:r w:rsidR="00F953C2" w:rsidRPr="00E52915">
        <w:rPr>
          <w:rFonts w:ascii="Arial" w:eastAsiaTheme="minorHAnsi" w:hAnsi="Arial" w:cs="Arial"/>
          <w:color w:val="000000"/>
        </w:rPr>
        <w:t>RBHA</w:t>
      </w:r>
      <w:r w:rsidR="00D80FD6" w:rsidRPr="00E52915">
        <w:rPr>
          <w:rFonts w:ascii="Arial" w:eastAsiaTheme="minorHAnsi" w:hAnsi="Arial" w:cs="Arial"/>
          <w:color w:val="000000"/>
        </w:rPr>
        <w:t xml:space="preserve"> in its role as a provider</w:t>
      </w:r>
      <w:r w:rsidR="00420542" w:rsidRPr="00E52915">
        <w:rPr>
          <w:rFonts w:ascii="Arial" w:eastAsiaTheme="minorHAnsi" w:hAnsi="Arial" w:cs="Arial"/>
          <w:color w:val="000000"/>
        </w:rPr>
        <w:t>,</w:t>
      </w:r>
      <w:r w:rsidR="00D80FD6" w:rsidRPr="00E52915">
        <w:rPr>
          <w:rFonts w:ascii="Arial" w:eastAsiaTheme="minorHAnsi" w:hAnsi="Arial" w:cs="Arial"/>
          <w:color w:val="000000"/>
        </w:rPr>
        <w:t xml:space="preserve"> and detail the method to identify, report, and resolv</w:t>
      </w:r>
      <w:r w:rsidR="00420542" w:rsidRPr="00E52915">
        <w:rPr>
          <w:rFonts w:ascii="Arial" w:eastAsiaTheme="minorHAnsi" w:hAnsi="Arial" w:cs="Arial"/>
          <w:color w:val="000000"/>
        </w:rPr>
        <w:t>e</w:t>
      </w:r>
      <w:r w:rsidR="00D80FD6" w:rsidRPr="00E52915">
        <w:rPr>
          <w:rFonts w:ascii="Arial" w:eastAsiaTheme="minorHAnsi" w:hAnsi="Arial" w:cs="Arial"/>
          <w:color w:val="000000"/>
        </w:rPr>
        <w:t xml:space="preserve"> potential conflicts of interest. </w:t>
      </w:r>
      <w:r w:rsidR="00560636" w:rsidRPr="00E52915">
        <w:rPr>
          <w:rFonts w:ascii="Arial" w:eastAsiaTheme="minorHAnsi" w:hAnsi="Arial" w:cs="Arial"/>
          <w:color w:val="000000"/>
        </w:rPr>
        <w:t xml:space="preserve">Additionally, the RBHA must demonstrate compliance with regulations in NAC 206 regarding conflicts of interest. </w:t>
      </w:r>
      <w:r w:rsidR="00D80FD6" w:rsidRPr="00E52915">
        <w:rPr>
          <w:rFonts w:ascii="Arial" w:eastAsiaTheme="minorHAnsi" w:hAnsi="Arial" w:cs="Arial"/>
          <w:color w:val="000000"/>
        </w:rPr>
        <w:t xml:space="preserve">All disclosures, reports, and resolutions must be in writing and be available for review by the </w:t>
      </w:r>
      <w:r w:rsidR="0000134D" w:rsidRPr="00E52915">
        <w:rPr>
          <w:rFonts w:ascii="Arial" w:eastAsiaTheme="minorHAnsi" w:hAnsi="Arial" w:cs="Arial"/>
          <w:color w:val="000000"/>
        </w:rPr>
        <w:t>DBH</w:t>
      </w:r>
      <w:r w:rsidR="00733F69" w:rsidRPr="00E52915">
        <w:rPr>
          <w:rFonts w:ascii="Arial" w:hAnsi="Arial" w:cs="Arial"/>
          <w:color w:val="000000"/>
        </w:rPr>
        <w:t xml:space="preserve">. </w:t>
      </w:r>
    </w:p>
    <w:p w14:paraId="14FF5054" w14:textId="29BD4592" w:rsidR="007A728E" w:rsidRPr="00833F83" w:rsidRDefault="00876F0F" w:rsidP="00CF096A">
      <w:pPr>
        <w:pStyle w:val="ListParagraph"/>
        <w:numPr>
          <w:ilvl w:val="0"/>
          <w:numId w:val="119"/>
        </w:numPr>
        <w:tabs>
          <w:tab w:val="left" w:pos="540"/>
          <w:tab w:val="left" w:pos="1080"/>
          <w:tab w:val="left" w:pos="1620"/>
          <w:tab w:val="left" w:pos="2160"/>
          <w:tab w:val="left" w:pos="2340"/>
          <w:tab w:val="left" w:pos="2520"/>
          <w:tab w:val="left" w:pos="2610"/>
          <w:tab w:val="left" w:pos="2700"/>
          <w:tab w:val="left" w:pos="3636"/>
          <w:tab w:val="left" w:pos="4896"/>
          <w:tab w:val="left" w:pos="6156"/>
          <w:tab w:val="left" w:pos="7416"/>
        </w:tabs>
        <w:autoSpaceDE w:val="0"/>
        <w:autoSpaceDN w:val="0"/>
        <w:adjustRightInd w:val="0"/>
        <w:ind w:left="360"/>
        <w:contextualSpacing w:val="0"/>
        <w:rPr>
          <w:rFonts w:ascii="Arial" w:hAnsi="Arial" w:cs="Arial"/>
        </w:rPr>
      </w:pPr>
      <w:r w:rsidRPr="00E52915">
        <w:rPr>
          <w:rFonts w:ascii="Arial" w:hAnsi="Arial" w:cs="Arial"/>
          <w:b/>
          <w:color w:val="000000"/>
        </w:rPr>
        <w:t xml:space="preserve">Participation in Nebraska </w:t>
      </w:r>
      <w:r w:rsidR="00C83E5A" w:rsidRPr="00E52915">
        <w:rPr>
          <w:rFonts w:ascii="Arial" w:hAnsi="Arial" w:cs="Arial"/>
          <w:b/>
          <w:color w:val="000000"/>
        </w:rPr>
        <w:t>b</w:t>
      </w:r>
      <w:r w:rsidRPr="00E52915">
        <w:rPr>
          <w:rFonts w:ascii="Arial" w:hAnsi="Arial" w:cs="Arial"/>
          <w:b/>
          <w:color w:val="000000"/>
        </w:rPr>
        <w:t xml:space="preserve">ehavioral </w:t>
      </w:r>
      <w:r w:rsidR="00C83E5A" w:rsidRPr="00E52915">
        <w:rPr>
          <w:rFonts w:ascii="Arial" w:hAnsi="Arial" w:cs="Arial"/>
          <w:b/>
          <w:color w:val="000000"/>
        </w:rPr>
        <w:t>h</w:t>
      </w:r>
      <w:r w:rsidRPr="00E52915">
        <w:rPr>
          <w:rFonts w:ascii="Arial" w:hAnsi="Arial" w:cs="Arial"/>
          <w:b/>
          <w:color w:val="000000"/>
        </w:rPr>
        <w:t xml:space="preserve">ealth </w:t>
      </w:r>
      <w:r w:rsidR="00C83E5A" w:rsidRPr="00E52915">
        <w:rPr>
          <w:rFonts w:ascii="Arial" w:hAnsi="Arial" w:cs="Arial"/>
          <w:b/>
          <w:color w:val="000000"/>
        </w:rPr>
        <w:t>s</w:t>
      </w:r>
      <w:r w:rsidRPr="00E52915">
        <w:rPr>
          <w:rFonts w:ascii="Arial" w:hAnsi="Arial" w:cs="Arial"/>
          <w:b/>
          <w:color w:val="000000"/>
        </w:rPr>
        <w:t xml:space="preserve">ystem </w:t>
      </w:r>
      <w:r w:rsidR="00C83E5A" w:rsidRPr="00E52915">
        <w:rPr>
          <w:rFonts w:ascii="Arial" w:hAnsi="Arial" w:cs="Arial"/>
          <w:b/>
          <w:color w:val="000000"/>
        </w:rPr>
        <w:t>m</w:t>
      </w:r>
      <w:r w:rsidRPr="00E52915">
        <w:rPr>
          <w:rFonts w:ascii="Arial" w:hAnsi="Arial" w:cs="Arial"/>
          <w:b/>
          <w:color w:val="000000"/>
        </w:rPr>
        <w:t>eetings</w:t>
      </w:r>
      <w:r w:rsidR="00C344E7" w:rsidRPr="00E52915">
        <w:rPr>
          <w:rFonts w:ascii="Arial" w:hAnsi="Arial" w:cs="Arial"/>
          <w:b/>
          <w:color w:val="000000"/>
        </w:rPr>
        <w:t xml:space="preserve"> </w:t>
      </w:r>
      <w:r w:rsidR="007A728E" w:rsidRPr="00E52915">
        <w:rPr>
          <w:rFonts w:ascii="Arial" w:hAnsi="Arial" w:cs="Arial"/>
          <w:color w:val="000000"/>
        </w:rPr>
        <w:t>-</w:t>
      </w:r>
      <w:r w:rsidR="007A728E" w:rsidRPr="00E52915">
        <w:rPr>
          <w:rFonts w:ascii="Arial" w:hAnsi="Arial" w:cs="Arial"/>
          <w:b/>
          <w:color w:val="000000"/>
        </w:rPr>
        <w:t xml:space="preserve"> </w:t>
      </w:r>
      <w:r w:rsidR="00F953C2" w:rsidRPr="00E52915">
        <w:rPr>
          <w:rFonts w:ascii="Arial" w:hAnsi="Arial" w:cs="Arial"/>
          <w:color w:val="000000"/>
        </w:rPr>
        <w:t xml:space="preserve">RBHA </w:t>
      </w:r>
      <w:r w:rsidR="002B514B" w:rsidRPr="00E52915">
        <w:rPr>
          <w:rFonts w:ascii="Arial" w:hAnsi="Arial" w:cs="Arial"/>
          <w:color w:val="000000"/>
        </w:rPr>
        <w:t xml:space="preserve">will </w:t>
      </w:r>
      <w:r w:rsidR="00C344E7" w:rsidRPr="00E52915">
        <w:rPr>
          <w:rFonts w:ascii="Arial" w:hAnsi="Arial" w:cs="Arial"/>
          <w:color w:val="000000"/>
        </w:rPr>
        <w:t>attend and participate in</w:t>
      </w:r>
      <w:r w:rsidR="00FE0A00" w:rsidRPr="00E52915">
        <w:rPr>
          <w:rFonts w:ascii="Arial" w:hAnsi="Arial" w:cs="Arial"/>
          <w:color w:val="000000"/>
        </w:rPr>
        <w:t xml:space="preserve"> </w:t>
      </w:r>
      <w:r w:rsidR="00C344E7" w:rsidRPr="00E52915">
        <w:rPr>
          <w:rFonts w:ascii="Arial" w:hAnsi="Arial" w:cs="Arial"/>
          <w:color w:val="000000"/>
        </w:rPr>
        <w:t xml:space="preserve">meetings </w:t>
      </w:r>
      <w:r w:rsidR="00420542" w:rsidRPr="00E52915">
        <w:rPr>
          <w:rFonts w:ascii="Arial" w:hAnsi="Arial" w:cs="Arial"/>
          <w:color w:val="000000"/>
        </w:rPr>
        <w:t>that</w:t>
      </w:r>
      <w:r w:rsidR="00C344E7" w:rsidRPr="00E52915">
        <w:rPr>
          <w:rFonts w:ascii="Arial" w:hAnsi="Arial" w:cs="Arial"/>
          <w:color w:val="000000"/>
        </w:rPr>
        <w:t xml:space="preserve"> support the development, coordination, maintenance</w:t>
      </w:r>
      <w:r w:rsidR="00420542" w:rsidRPr="00E52915">
        <w:rPr>
          <w:rFonts w:ascii="Arial" w:hAnsi="Arial" w:cs="Arial"/>
          <w:color w:val="000000"/>
        </w:rPr>
        <w:t>,</w:t>
      </w:r>
      <w:r w:rsidR="00C344E7" w:rsidRPr="00E52915">
        <w:rPr>
          <w:rFonts w:ascii="Arial" w:hAnsi="Arial" w:cs="Arial"/>
          <w:color w:val="000000"/>
        </w:rPr>
        <w:t xml:space="preserve"> and monitoring of goals and activities</w:t>
      </w:r>
      <w:r w:rsidR="006B7F7E">
        <w:rPr>
          <w:rFonts w:ascii="Arial" w:hAnsi="Arial" w:cs="Arial"/>
          <w:color w:val="000000"/>
        </w:rPr>
        <w:t xml:space="preserve"> developed by DBH in conjunction with the RBHA</w:t>
      </w:r>
      <w:r w:rsidR="00C344E7" w:rsidRPr="00E52915">
        <w:rPr>
          <w:rFonts w:ascii="Arial" w:hAnsi="Arial" w:cs="Arial"/>
          <w:color w:val="000000"/>
        </w:rPr>
        <w:t>.</w:t>
      </w:r>
    </w:p>
    <w:p w14:paraId="028DC13F" w14:textId="2C6CE2F7" w:rsidR="00833F83" w:rsidRPr="00E52915" w:rsidRDefault="00833F83" w:rsidP="00CF096A">
      <w:pPr>
        <w:pStyle w:val="ListParagraph"/>
        <w:numPr>
          <w:ilvl w:val="0"/>
          <w:numId w:val="119"/>
        </w:numPr>
        <w:tabs>
          <w:tab w:val="left" w:pos="540"/>
          <w:tab w:val="left" w:pos="1080"/>
          <w:tab w:val="left" w:pos="1620"/>
          <w:tab w:val="left" w:pos="2160"/>
          <w:tab w:val="left" w:pos="2340"/>
          <w:tab w:val="left" w:pos="2520"/>
          <w:tab w:val="left" w:pos="2610"/>
          <w:tab w:val="left" w:pos="2700"/>
          <w:tab w:val="left" w:pos="3636"/>
          <w:tab w:val="left" w:pos="4896"/>
          <w:tab w:val="left" w:pos="6156"/>
          <w:tab w:val="left" w:pos="7416"/>
        </w:tabs>
        <w:autoSpaceDE w:val="0"/>
        <w:autoSpaceDN w:val="0"/>
        <w:adjustRightInd w:val="0"/>
        <w:ind w:left="360"/>
        <w:contextualSpacing w:val="0"/>
        <w:rPr>
          <w:rFonts w:ascii="Arial" w:hAnsi="Arial" w:cs="Arial"/>
        </w:rPr>
      </w:pPr>
      <w:r>
        <w:rPr>
          <w:rFonts w:ascii="Arial" w:hAnsi="Arial" w:cs="Arial"/>
          <w:b/>
          <w:color w:val="000000"/>
        </w:rPr>
        <w:t>Regional Governing Board and Regional Provider Meetings</w:t>
      </w:r>
      <w:r>
        <w:rPr>
          <w:rFonts w:ascii="Arial" w:hAnsi="Arial" w:cs="Arial"/>
          <w:bCs/>
          <w:color w:val="000000"/>
        </w:rPr>
        <w:t xml:space="preserve"> – The RBHA will provide DBH with a schedule of Regional Governing Board and Regional Provider Meetings for each Fiscal Year.</w:t>
      </w:r>
    </w:p>
    <w:p w14:paraId="24BCF19F" w14:textId="5564A4AC" w:rsidR="003529B2" w:rsidRPr="00E52915" w:rsidRDefault="00802897" w:rsidP="004C25CC">
      <w:pPr>
        <w:pStyle w:val="NOM2Heading"/>
      </w:pPr>
      <w:bookmarkStart w:id="38" w:name="_Toc131606217"/>
      <w:r w:rsidRPr="00E52915">
        <w:t>Network System</w:t>
      </w:r>
      <w:r w:rsidR="00B902FB" w:rsidRPr="00E52915">
        <w:t xml:space="preserve"> Coordination</w:t>
      </w:r>
      <w:bookmarkEnd w:id="38"/>
    </w:p>
    <w:p w14:paraId="41153511" w14:textId="435609EE" w:rsidR="00BC574E" w:rsidRPr="00E52915" w:rsidRDefault="00BC574E" w:rsidP="00A83480">
      <w:pPr>
        <w:autoSpaceDE w:val="0"/>
        <w:autoSpaceDN w:val="0"/>
        <w:adjustRightInd w:val="0"/>
        <w:ind w:left="0" w:firstLine="0"/>
        <w:rPr>
          <w:rFonts w:ascii="Arial" w:hAnsi="Arial" w:cs="Arial"/>
          <w:color w:val="000000"/>
        </w:rPr>
      </w:pPr>
      <w:r w:rsidRPr="00E52915">
        <w:rPr>
          <w:rFonts w:ascii="Arial" w:hAnsi="Arial" w:cs="Arial"/>
          <w:color w:val="000000"/>
        </w:rPr>
        <w:t>The RBHA will fulfill</w:t>
      </w:r>
      <w:r w:rsidR="002B514B" w:rsidRPr="00E52915">
        <w:rPr>
          <w:rFonts w:ascii="Arial" w:hAnsi="Arial" w:cs="Arial"/>
          <w:color w:val="000000"/>
        </w:rPr>
        <w:t xml:space="preserve"> </w:t>
      </w:r>
      <w:r w:rsidRPr="00E52915">
        <w:rPr>
          <w:rFonts w:ascii="Arial" w:hAnsi="Arial" w:cs="Arial"/>
          <w:color w:val="000000"/>
        </w:rPr>
        <w:t>the following system coordination functions</w:t>
      </w:r>
      <w:r w:rsidR="0008602D" w:rsidRPr="00E52915">
        <w:rPr>
          <w:rFonts w:ascii="Arial" w:hAnsi="Arial" w:cs="Arial"/>
          <w:color w:val="000000"/>
        </w:rPr>
        <w:t xml:space="preserve"> and will </w:t>
      </w:r>
      <w:r w:rsidRPr="00E52915">
        <w:rPr>
          <w:rFonts w:ascii="Arial" w:hAnsi="Arial" w:cs="Arial"/>
          <w:color w:val="000000"/>
        </w:rPr>
        <w:t>identify a RBHA staff contact for each of the system coordination roles.</w:t>
      </w:r>
      <w:r w:rsidR="00F4333A" w:rsidRPr="00E52915">
        <w:rPr>
          <w:rFonts w:ascii="Arial" w:hAnsi="Arial" w:cs="Arial"/>
          <w:color w:val="000000"/>
        </w:rPr>
        <w:t xml:space="preserve"> </w:t>
      </w:r>
    </w:p>
    <w:p w14:paraId="5BDD55AF" w14:textId="1A8ABDBF" w:rsidR="000E2EDF" w:rsidRPr="00903A86" w:rsidRDefault="000E2EDF" w:rsidP="00833F83">
      <w:pPr>
        <w:pStyle w:val="ListParagraph"/>
        <w:numPr>
          <w:ilvl w:val="0"/>
          <w:numId w:val="19"/>
        </w:numPr>
        <w:autoSpaceDE w:val="0"/>
        <w:autoSpaceDN w:val="0"/>
        <w:adjustRightInd w:val="0"/>
        <w:spacing w:after="120"/>
        <w:ind w:left="360"/>
        <w:contextualSpacing w:val="0"/>
        <w:rPr>
          <w:rFonts w:ascii="Arial" w:hAnsi="Arial" w:cs="Arial"/>
          <w:color w:val="000000"/>
        </w:rPr>
      </w:pPr>
      <w:r w:rsidRPr="00903A86">
        <w:rPr>
          <w:rFonts w:ascii="Arial" w:hAnsi="Arial" w:cs="Arial"/>
          <w:b/>
          <w:color w:val="000000"/>
        </w:rPr>
        <w:t xml:space="preserve">Prevention Coordination </w:t>
      </w:r>
      <w:r w:rsidRPr="00903A86">
        <w:rPr>
          <w:rFonts w:ascii="Arial" w:hAnsi="Arial" w:cs="Arial"/>
          <w:color w:val="000000"/>
        </w:rPr>
        <w:t>-</w:t>
      </w:r>
      <w:r w:rsidRPr="00903A86">
        <w:rPr>
          <w:rFonts w:ascii="Arial" w:hAnsi="Arial" w:cs="Arial"/>
          <w:b/>
          <w:color w:val="000000"/>
        </w:rPr>
        <w:t xml:space="preserve"> </w:t>
      </w:r>
      <w:r w:rsidRPr="00903A86">
        <w:rPr>
          <w:rFonts w:ascii="Arial" w:hAnsi="Arial" w:cs="Arial"/>
          <w:color w:val="000000"/>
        </w:rPr>
        <w:t>Prevention systems are purposeful partnerships of agencies, organizations, and individuals who come together with a shared commitment of supporting wellness in their community. Activities led by prevention systems seek to produce sustained outcomes in preventing the onset and reducing the progression of substance use disorders and mental illness and related consequences among communities. Furthermore, prevention systems are designed to operate at the community level leading the development of strong, sustainable, community-based prevention activities focused on pro-social and normative changes. The RBHA will coordinate</w:t>
      </w:r>
      <w:r w:rsidRPr="003A6C17">
        <w:rPr>
          <w:rFonts w:ascii="Arial" w:hAnsi="Arial" w:cs="Arial"/>
          <w:color w:val="000000"/>
        </w:rPr>
        <w:t xml:space="preserve"> and monitor</w:t>
      </w:r>
      <w:r w:rsidRPr="00903A86">
        <w:rPr>
          <w:rFonts w:ascii="Arial" w:hAnsi="Arial" w:cs="Arial"/>
          <w:color w:val="000000"/>
        </w:rPr>
        <w:t xml:space="preserve"> local community </w:t>
      </w:r>
      <w:r w:rsidR="00B42345" w:rsidRPr="00903A86">
        <w:rPr>
          <w:rFonts w:ascii="Arial" w:hAnsi="Arial" w:cs="Arial"/>
          <w:color w:val="000000"/>
        </w:rPr>
        <w:t>coalitions</w:t>
      </w:r>
      <w:r w:rsidR="00B42345" w:rsidRPr="003A6C17">
        <w:rPr>
          <w:rFonts w:ascii="Arial" w:hAnsi="Arial" w:cs="Arial"/>
          <w:color w:val="000000"/>
        </w:rPr>
        <w:t>,</w:t>
      </w:r>
      <w:r w:rsidR="00B42345" w:rsidRPr="00903A86">
        <w:rPr>
          <w:rFonts w:ascii="Arial" w:hAnsi="Arial" w:cs="Arial"/>
          <w:color w:val="000000"/>
        </w:rPr>
        <w:t xml:space="preserve"> other</w:t>
      </w:r>
      <w:r w:rsidRPr="00903A86">
        <w:rPr>
          <w:rFonts w:ascii="Arial" w:hAnsi="Arial" w:cs="Arial"/>
          <w:color w:val="000000"/>
        </w:rPr>
        <w:t xml:space="preserve"> community</w:t>
      </w:r>
      <w:r w:rsidRPr="003A6C17">
        <w:rPr>
          <w:rFonts w:ascii="Arial" w:hAnsi="Arial" w:cs="Arial"/>
          <w:color w:val="000000"/>
        </w:rPr>
        <w:t>-based partnerships and</w:t>
      </w:r>
      <w:r w:rsidRPr="00903A86">
        <w:rPr>
          <w:rFonts w:ascii="Arial" w:hAnsi="Arial" w:cs="Arial"/>
          <w:color w:val="000000"/>
        </w:rPr>
        <w:t xml:space="preserve"> activities within the RBHA’s prevention system to ensure that prevention services are available, accessible and that duplication of efforts are minimized. The prevention system funds must comply with requirements set forth by the state and federal government in the attainment and continuation of federal prevention </w:t>
      </w:r>
      <w:r w:rsidRPr="00903A86">
        <w:rPr>
          <w:rFonts w:ascii="Arial" w:hAnsi="Arial" w:cs="Arial"/>
          <w:color w:val="000000"/>
        </w:rPr>
        <w:lastRenderedPageBreak/>
        <w:t>funding. See the DBH Prevention System Manual for complete prevention system expectations.</w:t>
      </w:r>
    </w:p>
    <w:p w14:paraId="552D0FE9" w14:textId="77777777" w:rsidR="000E2EDF" w:rsidRPr="00903A86" w:rsidRDefault="000E2EDF" w:rsidP="004C25CC">
      <w:pPr>
        <w:pStyle w:val="ListParagraph"/>
        <w:numPr>
          <w:ilvl w:val="0"/>
          <w:numId w:val="3"/>
        </w:numPr>
        <w:autoSpaceDE w:val="0"/>
        <w:autoSpaceDN w:val="0"/>
        <w:adjustRightInd w:val="0"/>
        <w:spacing w:before="0" w:after="120"/>
        <w:contextualSpacing w:val="0"/>
        <w:rPr>
          <w:rFonts w:ascii="Arial" w:hAnsi="Arial" w:cs="Arial"/>
          <w:color w:val="000000"/>
        </w:rPr>
      </w:pPr>
      <w:r w:rsidRPr="00903A86">
        <w:rPr>
          <w:rFonts w:ascii="Arial" w:hAnsi="Arial" w:cs="Arial"/>
          <w:color w:val="000000"/>
        </w:rPr>
        <w:t>Prevention system activities shall promote protective factors, as allowable by the funding sources or DBH priority, decrease risk factors, and build prevention capacity and infrastructure at the state/tribal and community level. Prevention activities shall also be culturally and linguistically appropriate.</w:t>
      </w:r>
    </w:p>
    <w:p w14:paraId="3CC848B8" w14:textId="77777777" w:rsidR="000E2EDF" w:rsidRPr="00903A86" w:rsidRDefault="000E2EDF" w:rsidP="004C25CC">
      <w:pPr>
        <w:pStyle w:val="ListParagraph"/>
        <w:numPr>
          <w:ilvl w:val="0"/>
          <w:numId w:val="3"/>
        </w:numPr>
        <w:autoSpaceDE w:val="0"/>
        <w:autoSpaceDN w:val="0"/>
        <w:adjustRightInd w:val="0"/>
        <w:spacing w:before="0"/>
        <w:contextualSpacing w:val="0"/>
        <w:rPr>
          <w:rFonts w:ascii="Arial" w:hAnsi="Arial" w:cs="Arial"/>
          <w:color w:val="000000"/>
        </w:rPr>
      </w:pPr>
      <w:r w:rsidRPr="00903A86">
        <w:rPr>
          <w:rFonts w:ascii="Arial" w:hAnsi="Arial" w:cs="Arial"/>
          <w:color w:val="000000"/>
        </w:rPr>
        <w:t xml:space="preserve">Prevention initiatives funded through the DBH must follow the strategic prevention framework </w:t>
      </w:r>
      <w:r w:rsidRPr="003A6C17">
        <w:rPr>
          <w:rFonts w:ascii="Arial" w:hAnsi="Arial" w:cs="Arial"/>
          <w:color w:val="000000"/>
        </w:rPr>
        <w:t>and IOMs, as defined in the Prevention System Manual.</w:t>
      </w:r>
      <w:r w:rsidRPr="00903A86">
        <w:rPr>
          <w:rFonts w:ascii="Arial" w:hAnsi="Arial" w:cs="Arial"/>
          <w:color w:val="000000"/>
        </w:rPr>
        <w:t xml:space="preserve"> </w:t>
      </w:r>
    </w:p>
    <w:p w14:paraId="6A9A83F9" w14:textId="77777777" w:rsidR="000E2EDF" w:rsidRPr="00903A86" w:rsidRDefault="000E2EDF" w:rsidP="004C25CC">
      <w:pPr>
        <w:pStyle w:val="ListParagraph"/>
        <w:numPr>
          <w:ilvl w:val="0"/>
          <w:numId w:val="3"/>
        </w:numPr>
        <w:autoSpaceDE w:val="0"/>
        <w:autoSpaceDN w:val="0"/>
        <w:adjustRightInd w:val="0"/>
        <w:spacing w:before="0" w:after="120"/>
        <w:contextualSpacing w:val="0"/>
        <w:rPr>
          <w:rFonts w:ascii="Arial" w:hAnsi="Arial" w:cs="Arial"/>
          <w:color w:val="000000"/>
        </w:rPr>
      </w:pPr>
      <w:r w:rsidRPr="00903A86">
        <w:rPr>
          <w:rFonts w:ascii="Arial" w:hAnsi="Arial" w:cs="Arial"/>
          <w:color w:val="000000"/>
        </w:rPr>
        <w:t xml:space="preserve">Funded prevention initiatives will include strategies that address the </w:t>
      </w:r>
      <w:r w:rsidRPr="003A6C17">
        <w:rPr>
          <w:rFonts w:ascii="Arial" w:hAnsi="Arial" w:cs="Arial"/>
          <w:color w:val="000000"/>
        </w:rPr>
        <w:t xml:space="preserve">priority population </w:t>
      </w:r>
      <w:r w:rsidRPr="00903A86">
        <w:rPr>
          <w:rFonts w:ascii="Arial" w:hAnsi="Arial" w:cs="Arial"/>
          <w:color w:val="000000"/>
        </w:rPr>
        <w:t xml:space="preserve">and desired outcome and ensure expenditures for prevention initiatives reflect objective analysis of data, evidence-based or promising practices, and alignment with the community’s strategic prevention plan. </w:t>
      </w:r>
    </w:p>
    <w:p w14:paraId="44C5CC16" w14:textId="77777777" w:rsidR="000E2EDF" w:rsidRPr="00903A86" w:rsidRDefault="000E2EDF" w:rsidP="004C25CC">
      <w:pPr>
        <w:pStyle w:val="ListParagraph"/>
        <w:numPr>
          <w:ilvl w:val="0"/>
          <w:numId w:val="3"/>
        </w:numPr>
        <w:autoSpaceDE w:val="0"/>
        <w:autoSpaceDN w:val="0"/>
        <w:adjustRightInd w:val="0"/>
        <w:spacing w:before="0" w:after="120"/>
        <w:contextualSpacing w:val="0"/>
        <w:rPr>
          <w:rFonts w:ascii="Arial" w:hAnsi="Arial" w:cs="Arial"/>
          <w:color w:val="000000"/>
        </w:rPr>
      </w:pPr>
      <w:r w:rsidRPr="00903A86">
        <w:rPr>
          <w:rFonts w:ascii="Arial" w:hAnsi="Arial" w:cs="Arial"/>
          <w:color w:val="000000"/>
        </w:rPr>
        <w:t xml:space="preserve">Initiatives will include an evaluation plan that describes the plan to collect, analyze, and disseminate process, outcome, and impact evaluation data, including plans to monitor for continuous improvement and plans to use lessons learned from evaluation to improve the performance of the funded initiative. </w:t>
      </w:r>
    </w:p>
    <w:p w14:paraId="73333FA8" w14:textId="77777777" w:rsidR="000E2EDF" w:rsidRPr="00903A86" w:rsidRDefault="000E2EDF" w:rsidP="004C25CC">
      <w:pPr>
        <w:pStyle w:val="ListParagraph"/>
        <w:numPr>
          <w:ilvl w:val="0"/>
          <w:numId w:val="3"/>
        </w:numPr>
        <w:autoSpaceDE w:val="0"/>
        <w:autoSpaceDN w:val="0"/>
        <w:adjustRightInd w:val="0"/>
        <w:spacing w:before="0"/>
        <w:contextualSpacing w:val="0"/>
        <w:rPr>
          <w:rFonts w:ascii="Arial" w:hAnsi="Arial" w:cs="Arial"/>
          <w:color w:val="000000"/>
        </w:rPr>
      </w:pPr>
      <w:r w:rsidRPr="00903A86">
        <w:rPr>
          <w:rFonts w:ascii="Arial" w:hAnsi="Arial" w:cs="Arial"/>
          <w:color w:val="000000"/>
        </w:rPr>
        <w:t xml:space="preserve">The Prevention Coordination staff of the RBHA will be responsible for providing technical assistance to and monitoring of funded prevention community-based partnerships in the RBHA and organizing and preparing any supporting documentation required by the Department. </w:t>
      </w:r>
    </w:p>
    <w:p w14:paraId="4B2CE9AC" w14:textId="77777777" w:rsidR="00B51021" w:rsidRPr="00B7213E" w:rsidRDefault="00B51021" w:rsidP="00833F83">
      <w:pPr>
        <w:pStyle w:val="ListParagraph"/>
        <w:numPr>
          <w:ilvl w:val="0"/>
          <w:numId w:val="19"/>
        </w:numPr>
        <w:autoSpaceDE w:val="0"/>
        <w:autoSpaceDN w:val="0"/>
        <w:adjustRightInd w:val="0"/>
        <w:spacing w:after="120"/>
        <w:ind w:left="360"/>
        <w:contextualSpacing w:val="0"/>
        <w:rPr>
          <w:rFonts w:ascii="Arial" w:hAnsi="Arial" w:cs="Arial"/>
        </w:rPr>
      </w:pPr>
      <w:r w:rsidRPr="00E52915">
        <w:rPr>
          <w:rFonts w:ascii="Arial" w:hAnsi="Arial" w:cs="Arial"/>
          <w:b/>
          <w:color w:val="000000"/>
        </w:rPr>
        <w:t>Justice BH/Emergency Coordination</w:t>
      </w:r>
      <w:r w:rsidRPr="00E52915">
        <w:rPr>
          <w:rFonts w:ascii="Arial" w:hAnsi="Arial" w:cs="Arial"/>
          <w:color w:val="000000"/>
        </w:rPr>
        <w:t xml:space="preserve"> - The RBHA will provide leadership and resource development with system partners to improve diversion, engagement, connection, and intervention of services by successfully promoting access, c</w:t>
      </w:r>
      <w:r w:rsidRPr="00E52915">
        <w:rPr>
          <w:rFonts w:ascii="Arial" w:hAnsi="Arial" w:cs="Arial"/>
        </w:rPr>
        <w:t>oordinating, and sustaining a community-based emergency and crisis service system designed to meet the complex needs of individuals experiencing a behavioral health crisis or emergency by building a robust prevention, treatment, and recovery system.</w:t>
      </w:r>
      <w:r w:rsidRPr="00E52915">
        <w:rPr>
          <w:rFonts w:ascii="Arial" w:eastAsiaTheme="minorHAnsi" w:hAnsi="Arial" w:cs="Arial"/>
          <w:color w:val="000000"/>
        </w:rPr>
        <w:t xml:space="preserve"> </w:t>
      </w:r>
      <w:r w:rsidRPr="00E52915">
        <w:rPr>
          <w:rFonts w:ascii="Arial" w:hAnsi="Arial" w:cs="Arial"/>
        </w:rPr>
        <w:t>Expectations include:</w:t>
      </w:r>
    </w:p>
    <w:p w14:paraId="150D4361" w14:textId="77777777" w:rsidR="00B51021" w:rsidRPr="00E52915" w:rsidRDefault="00B51021" w:rsidP="00833F83">
      <w:pPr>
        <w:pStyle w:val="ListParagraph"/>
        <w:numPr>
          <w:ilvl w:val="1"/>
          <w:numId w:val="19"/>
        </w:numPr>
        <w:spacing w:before="0" w:after="120"/>
        <w:ind w:left="720"/>
        <w:contextualSpacing w:val="0"/>
        <w:rPr>
          <w:rFonts w:ascii="Arial" w:hAnsi="Arial" w:cs="Arial"/>
        </w:rPr>
      </w:pPr>
      <w:r w:rsidRPr="00E52915">
        <w:rPr>
          <w:rFonts w:ascii="Arial" w:hAnsi="Arial" w:cs="Arial"/>
        </w:rPr>
        <w:t>Identification of behavioral health crisis system cores services.</w:t>
      </w:r>
    </w:p>
    <w:p w14:paraId="38DE9630" w14:textId="30837EA8" w:rsidR="00B51021" w:rsidRPr="00E52915" w:rsidRDefault="00B51021" w:rsidP="00833F83">
      <w:pPr>
        <w:pStyle w:val="ListParagraph"/>
        <w:numPr>
          <w:ilvl w:val="1"/>
          <w:numId w:val="19"/>
        </w:numPr>
        <w:spacing w:before="0" w:after="120"/>
        <w:ind w:left="720"/>
        <w:contextualSpacing w:val="0"/>
        <w:rPr>
          <w:rFonts w:ascii="Arial" w:hAnsi="Arial" w:cs="Arial"/>
        </w:rPr>
      </w:pPr>
      <w:r w:rsidRPr="00E52915">
        <w:rPr>
          <w:rFonts w:ascii="Arial" w:hAnsi="Arial" w:cs="Arial"/>
        </w:rPr>
        <w:t>Capacity Development with system partners for a prevention continuum including,</w:t>
      </w:r>
      <w:r w:rsidR="0015315F">
        <w:rPr>
          <w:rFonts w:ascii="Arial" w:hAnsi="Arial" w:cs="Arial"/>
        </w:rPr>
        <w:t xml:space="preserve"> but not limited </w:t>
      </w:r>
      <w:proofErr w:type="gramStart"/>
      <w:r w:rsidR="0015315F">
        <w:rPr>
          <w:rFonts w:ascii="Arial" w:hAnsi="Arial" w:cs="Arial"/>
        </w:rPr>
        <w:t>to:</w:t>
      </w:r>
      <w:proofErr w:type="gramEnd"/>
      <w:r w:rsidR="0015315F">
        <w:rPr>
          <w:rFonts w:ascii="Arial" w:hAnsi="Arial" w:cs="Arial"/>
        </w:rPr>
        <w:t xml:space="preserve"> </w:t>
      </w:r>
      <w:r w:rsidRPr="00E52915">
        <w:rPr>
          <w:rFonts w:ascii="Arial" w:hAnsi="Arial" w:cs="Arial"/>
        </w:rPr>
        <w:t>suicide prevention, treatment, recovery, adult, youth, and integrated systems of care.</w:t>
      </w:r>
    </w:p>
    <w:p w14:paraId="4E3480E2" w14:textId="77777777" w:rsidR="00B51021" w:rsidRPr="00E52915" w:rsidRDefault="00B51021" w:rsidP="00CF096A">
      <w:pPr>
        <w:pStyle w:val="ListParagraph"/>
        <w:numPr>
          <w:ilvl w:val="0"/>
          <w:numId w:val="85"/>
        </w:numPr>
        <w:spacing w:before="0" w:after="120"/>
        <w:ind w:left="1440"/>
        <w:contextualSpacing w:val="0"/>
        <w:rPr>
          <w:rFonts w:ascii="Arial" w:hAnsi="Arial" w:cs="Arial"/>
        </w:rPr>
      </w:pPr>
      <w:r w:rsidRPr="00E52915">
        <w:rPr>
          <w:rFonts w:ascii="Arial" w:hAnsi="Arial" w:cs="Arial"/>
        </w:rPr>
        <w:t>Partnering with the Administrative Office of the Courts and Probation (AOCP), Justice Behavioral Health Partners, etc.</w:t>
      </w:r>
    </w:p>
    <w:p w14:paraId="4F4148F3" w14:textId="25D5725F" w:rsidR="00B51021" w:rsidRPr="00E52915" w:rsidRDefault="00B51021" w:rsidP="00CF096A">
      <w:pPr>
        <w:pStyle w:val="ListParagraph"/>
        <w:numPr>
          <w:ilvl w:val="0"/>
          <w:numId w:val="85"/>
        </w:numPr>
        <w:spacing w:before="0" w:after="120"/>
        <w:ind w:left="1440"/>
        <w:contextualSpacing w:val="0"/>
        <w:rPr>
          <w:rFonts w:ascii="Arial" w:hAnsi="Arial" w:cs="Arial"/>
        </w:rPr>
      </w:pPr>
      <w:r w:rsidRPr="00E52915">
        <w:rPr>
          <w:rFonts w:ascii="Arial" w:hAnsi="Arial" w:cs="Arial"/>
          <w:color w:val="000000"/>
        </w:rPr>
        <w:t xml:space="preserve">Continue </w:t>
      </w:r>
      <w:r>
        <w:rPr>
          <w:rFonts w:ascii="Arial" w:hAnsi="Arial" w:cs="Arial"/>
          <w:color w:val="000000"/>
        </w:rPr>
        <w:t xml:space="preserve">to strategize/recommend </w:t>
      </w:r>
      <w:r w:rsidRPr="00E52915">
        <w:rPr>
          <w:rFonts w:ascii="Arial" w:hAnsi="Arial" w:cs="Arial"/>
          <w:color w:val="000000"/>
        </w:rPr>
        <w:t>capacity development related to 988 “</w:t>
      </w:r>
      <w:r w:rsidR="00E71DA3">
        <w:rPr>
          <w:rFonts w:ascii="Arial" w:hAnsi="Arial" w:cs="Arial"/>
          <w:color w:val="000000"/>
        </w:rPr>
        <w:t>someone</w:t>
      </w:r>
      <w:r w:rsidRPr="00E52915">
        <w:rPr>
          <w:rFonts w:ascii="Arial" w:hAnsi="Arial" w:cs="Arial"/>
          <w:color w:val="000000"/>
        </w:rPr>
        <w:t xml:space="preserve"> to call, someone to respond, somewhere to go” partnerships.  </w:t>
      </w:r>
      <w:r w:rsidR="001736E0">
        <w:rPr>
          <w:rFonts w:ascii="Arial" w:hAnsi="Arial" w:cs="Arial"/>
          <w:color w:val="000000"/>
        </w:rPr>
        <w:t xml:space="preserve">Core services have been identified with due dates as to when an RFP must be issued (see DBH/RA Communication #26). </w:t>
      </w:r>
      <w:r w:rsidRPr="00E52915">
        <w:rPr>
          <w:rFonts w:ascii="Arial" w:hAnsi="Arial" w:cs="Arial"/>
          <w:color w:val="000000"/>
        </w:rPr>
        <w:t>Crisis/Emergency services development including opportunities to connect individuals for Psychiatric Emergency Observation, urgent care, open access appointments, same day services, etc.</w:t>
      </w:r>
    </w:p>
    <w:p w14:paraId="16986CDE" w14:textId="61CFE5FB" w:rsidR="00B51021" w:rsidRPr="00E52915" w:rsidRDefault="00B51021" w:rsidP="00CF096A">
      <w:pPr>
        <w:pStyle w:val="ListParagraph"/>
        <w:numPr>
          <w:ilvl w:val="0"/>
          <w:numId w:val="85"/>
        </w:numPr>
        <w:spacing w:before="0" w:after="120"/>
        <w:ind w:left="1440"/>
        <w:contextualSpacing w:val="0"/>
        <w:rPr>
          <w:rFonts w:ascii="Arial" w:hAnsi="Arial" w:cs="Arial"/>
        </w:rPr>
      </w:pPr>
      <w:r w:rsidRPr="00E52915">
        <w:rPr>
          <w:rFonts w:ascii="Arial" w:hAnsi="Arial" w:cs="Arial"/>
          <w:color w:val="000000"/>
        </w:rPr>
        <w:t>Identify strategies to divert individuals from emergency rooms and jails.</w:t>
      </w:r>
    </w:p>
    <w:p w14:paraId="70954B46" w14:textId="77777777" w:rsidR="00B51021" w:rsidRPr="00E52915" w:rsidRDefault="00B51021" w:rsidP="00833F83">
      <w:pPr>
        <w:pStyle w:val="ListParagraph"/>
        <w:numPr>
          <w:ilvl w:val="1"/>
          <w:numId w:val="19"/>
        </w:numPr>
        <w:spacing w:before="0" w:after="120"/>
        <w:ind w:left="720"/>
        <w:contextualSpacing w:val="0"/>
        <w:rPr>
          <w:rFonts w:ascii="Arial" w:hAnsi="Arial" w:cs="Arial"/>
        </w:rPr>
      </w:pPr>
      <w:r w:rsidRPr="00E52915">
        <w:rPr>
          <w:rFonts w:ascii="Arial" w:hAnsi="Arial" w:cs="Arial"/>
        </w:rPr>
        <w:t>Coordinate activities and collaborate with community-based partners to ensure that individuals experiencing a behavioral health crisis receive the least restrictive and most appropriate level of care and services located within their community.</w:t>
      </w:r>
    </w:p>
    <w:p w14:paraId="2A75B956" w14:textId="75DB2147" w:rsidR="00B51021" w:rsidRPr="00E52915" w:rsidRDefault="00B51021" w:rsidP="00833F83">
      <w:pPr>
        <w:pStyle w:val="ListParagraph"/>
        <w:numPr>
          <w:ilvl w:val="1"/>
          <w:numId w:val="19"/>
        </w:numPr>
        <w:spacing w:before="0" w:after="120"/>
        <w:ind w:left="720"/>
        <w:contextualSpacing w:val="0"/>
        <w:rPr>
          <w:rFonts w:ascii="Arial" w:hAnsi="Arial" w:cs="Arial"/>
        </w:rPr>
      </w:pPr>
      <w:r w:rsidRPr="00E52915">
        <w:rPr>
          <w:rFonts w:ascii="Arial" w:hAnsi="Arial" w:cs="Arial"/>
        </w:rPr>
        <w:t xml:space="preserve">Collaborate with county attorneys and local mental health boards on system issues, identified through individual cases and/or aggregate data. </w:t>
      </w:r>
    </w:p>
    <w:p w14:paraId="0153EA4B" w14:textId="77777777" w:rsidR="00B51021" w:rsidRPr="00E52915" w:rsidRDefault="00B51021" w:rsidP="00833F83">
      <w:pPr>
        <w:pStyle w:val="ListParagraph"/>
        <w:numPr>
          <w:ilvl w:val="1"/>
          <w:numId w:val="19"/>
        </w:numPr>
        <w:spacing w:before="0" w:after="120"/>
        <w:ind w:left="720"/>
        <w:contextualSpacing w:val="0"/>
        <w:rPr>
          <w:rFonts w:ascii="Arial" w:hAnsi="Arial" w:cs="Arial"/>
        </w:rPr>
      </w:pPr>
      <w:r w:rsidRPr="00E52915">
        <w:rPr>
          <w:rFonts w:ascii="Arial" w:hAnsi="Arial" w:cs="Arial"/>
        </w:rPr>
        <w:lastRenderedPageBreak/>
        <w:t xml:space="preserve"> Partner on strategies to improve system flow to and from all levels of care.</w:t>
      </w:r>
    </w:p>
    <w:p w14:paraId="0B4FEEC1" w14:textId="77777777" w:rsidR="00B51021" w:rsidRPr="007B6D1E" w:rsidRDefault="00B51021" w:rsidP="00CF096A">
      <w:pPr>
        <w:pStyle w:val="ListParagraph"/>
        <w:numPr>
          <w:ilvl w:val="0"/>
          <w:numId w:val="86"/>
        </w:numPr>
        <w:spacing w:before="0" w:after="120"/>
        <w:ind w:left="1440"/>
        <w:contextualSpacing w:val="0"/>
        <w:rPr>
          <w:rFonts w:ascii="Arial" w:hAnsi="Arial" w:cs="Arial"/>
        </w:rPr>
      </w:pPr>
      <w:r w:rsidRPr="00E52915">
        <w:rPr>
          <w:rFonts w:ascii="Arial" w:hAnsi="Arial" w:cs="Arial"/>
        </w:rPr>
        <w:t xml:space="preserve">Assist with facilitating seamless transitions of individuals to the most appropriate level of care by participating in case review and treatment team meetings and other activities designed to develop appropriate discharge plans for individuals receiving treatment in the emergency system (e.g., community-based hospitals, mental health crisis center and the Lincoln </w:t>
      </w:r>
      <w:r w:rsidRPr="007B6D1E">
        <w:rPr>
          <w:rFonts w:ascii="Arial" w:hAnsi="Arial" w:cs="Arial"/>
        </w:rPr>
        <w:t xml:space="preserve">Regional Center (LRC)).  </w:t>
      </w:r>
    </w:p>
    <w:p w14:paraId="14871BBD" w14:textId="3078D7E4" w:rsidR="00B51021" w:rsidRPr="007B6D1E" w:rsidRDefault="00B51021" w:rsidP="00CF096A">
      <w:pPr>
        <w:pStyle w:val="ListParagraph"/>
        <w:numPr>
          <w:ilvl w:val="0"/>
          <w:numId w:val="86"/>
        </w:numPr>
        <w:spacing w:before="0" w:after="120"/>
        <w:ind w:left="1440"/>
        <w:contextualSpacing w:val="0"/>
        <w:rPr>
          <w:rFonts w:ascii="Arial" w:hAnsi="Arial" w:cs="Arial"/>
        </w:rPr>
      </w:pPr>
      <w:r w:rsidRPr="007B6D1E">
        <w:rPr>
          <w:rFonts w:ascii="Arial" w:hAnsi="Arial" w:cs="Arial"/>
        </w:rPr>
        <w:t>Review/monitor referrals made to</w:t>
      </w:r>
      <w:r w:rsidR="003758BE">
        <w:rPr>
          <w:rFonts w:ascii="Arial" w:hAnsi="Arial" w:cs="Arial"/>
        </w:rPr>
        <w:t xml:space="preserve"> </w:t>
      </w:r>
      <w:r w:rsidRPr="007B6D1E">
        <w:rPr>
          <w:rFonts w:ascii="Arial" w:hAnsi="Arial" w:cs="Arial"/>
        </w:rPr>
        <w:t xml:space="preserve">the LRC Mental Health Board waitlist by working with the community-based hospitals and/or crisis centers to make sure only the individuals who are clinically appropriate are added to the waitlist. They will also work with the community-based hospitals and/or crisis centers to make sure the necessary admissions paperwork is filled out and submitted to the Network Administrator (currently not being submitted to RA’s) and/or designee and LRC. Partner in the development and implementation of specialized discharge planning to facilitate timely discharge of consumers receiving treatment at LRC. </w:t>
      </w:r>
    </w:p>
    <w:p w14:paraId="1E3FD46D" w14:textId="77777777" w:rsidR="00B51021" w:rsidRPr="00E52915" w:rsidRDefault="00B51021" w:rsidP="00CF096A">
      <w:pPr>
        <w:pStyle w:val="ListParagraph"/>
        <w:numPr>
          <w:ilvl w:val="0"/>
          <w:numId w:val="86"/>
        </w:numPr>
        <w:spacing w:before="0" w:after="120"/>
        <w:ind w:left="1440"/>
        <w:contextualSpacing w:val="0"/>
        <w:rPr>
          <w:rFonts w:ascii="Arial" w:hAnsi="Arial" w:cs="Arial"/>
        </w:rPr>
      </w:pPr>
      <w:r w:rsidRPr="00E52915">
        <w:rPr>
          <w:rFonts w:ascii="Arial" w:hAnsi="Arial" w:cs="Arial"/>
        </w:rPr>
        <w:t xml:space="preserve">Consult with Department of Corrections’ staff as requested to assist with discharge planning for consumers who are clinically and financially eligible, and who have citizenship/lawful presence, from correctional facilities. </w:t>
      </w:r>
    </w:p>
    <w:p w14:paraId="11C5229E" w14:textId="77777777" w:rsidR="00B51021" w:rsidRPr="00E52915" w:rsidRDefault="00B51021" w:rsidP="00CF096A">
      <w:pPr>
        <w:pStyle w:val="ListParagraph"/>
        <w:numPr>
          <w:ilvl w:val="0"/>
          <w:numId w:val="86"/>
        </w:numPr>
        <w:spacing w:before="0" w:after="120"/>
        <w:ind w:left="1440"/>
        <w:contextualSpacing w:val="0"/>
        <w:rPr>
          <w:rFonts w:ascii="Arial" w:hAnsi="Arial" w:cs="Arial"/>
        </w:rPr>
      </w:pPr>
      <w:r w:rsidRPr="00E52915">
        <w:rPr>
          <w:rFonts w:ascii="Arial" w:hAnsi="Arial" w:cs="Arial"/>
        </w:rPr>
        <w:t xml:space="preserve">Participate in decreasing the LRC Court waitlist through promotion of diversion strategies, connections to services, and development of community-based options to help decrease higher levels of care. </w:t>
      </w:r>
    </w:p>
    <w:p w14:paraId="52CDCE64" w14:textId="77777777" w:rsidR="00B51021" w:rsidRPr="00E52915" w:rsidRDefault="00B51021" w:rsidP="00CF096A">
      <w:pPr>
        <w:pStyle w:val="ListParagraph"/>
        <w:numPr>
          <w:ilvl w:val="0"/>
          <w:numId w:val="86"/>
        </w:numPr>
        <w:spacing w:before="0" w:after="120"/>
        <w:ind w:left="1440"/>
        <w:contextualSpacing w:val="0"/>
        <w:rPr>
          <w:rFonts w:ascii="Arial" w:hAnsi="Arial" w:cs="Arial"/>
        </w:rPr>
      </w:pPr>
      <w:r w:rsidRPr="00E52915">
        <w:rPr>
          <w:rFonts w:ascii="Arial" w:hAnsi="Arial" w:cs="Arial"/>
        </w:rPr>
        <w:t>Promote Sequential Intercept Mapping and</w:t>
      </w:r>
      <w:r>
        <w:rPr>
          <w:rFonts w:ascii="Arial" w:hAnsi="Arial" w:cs="Arial"/>
        </w:rPr>
        <w:t>/or</w:t>
      </w:r>
      <w:r w:rsidRPr="00E52915">
        <w:rPr>
          <w:rFonts w:ascii="Arial" w:hAnsi="Arial" w:cs="Arial"/>
        </w:rPr>
        <w:t xml:space="preserve"> Stepping Up initiatives. Continue to partner with, and develop, early intercept services, supports, and processes at the local level. </w:t>
      </w:r>
    </w:p>
    <w:p w14:paraId="401A674E" w14:textId="77777777" w:rsidR="00B51021" w:rsidRPr="00E52915" w:rsidRDefault="00B51021" w:rsidP="00833F83">
      <w:pPr>
        <w:pStyle w:val="ListParagraph"/>
        <w:numPr>
          <w:ilvl w:val="1"/>
          <w:numId w:val="19"/>
        </w:numPr>
        <w:spacing w:before="0" w:after="120"/>
        <w:ind w:left="720"/>
        <w:contextualSpacing w:val="0"/>
        <w:rPr>
          <w:rFonts w:ascii="Arial" w:hAnsi="Arial" w:cs="Arial"/>
        </w:rPr>
      </w:pPr>
      <w:r w:rsidRPr="00E52915">
        <w:rPr>
          <w:rFonts w:ascii="Arial" w:hAnsi="Arial" w:cs="Arial"/>
        </w:rPr>
        <w:t>Engage in activities that promote quality improvement by reviewing emergency system data, preparing reports, monitoring outcome measures, and providing technical assistance to community providers when needed, and as appropriate.</w:t>
      </w:r>
    </w:p>
    <w:p w14:paraId="4FF9EEBB" w14:textId="77777777" w:rsidR="00B51021" w:rsidRPr="00E52915" w:rsidRDefault="00B51021" w:rsidP="00833F83">
      <w:pPr>
        <w:pStyle w:val="ListParagraph"/>
        <w:numPr>
          <w:ilvl w:val="1"/>
          <w:numId w:val="19"/>
        </w:numPr>
        <w:spacing w:before="0" w:after="120"/>
        <w:ind w:left="720"/>
        <w:contextualSpacing w:val="0"/>
        <w:rPr>
          <w:rFonts w:ascii="Arial" w:hAnsi="Arial" w:cs="Arial"/>
        </w:rPr>
      </w:pPr>
      <w:r w:rsidRPr="00E52915">
        <w:rPr>
          <w:rFonts w:ascii="Arial" w:hAnsi="Arial" w:cs="Arial"/>
        </w:rPr>
        <w:t>Participate in statewide emergency system coordination activities and other calls as scheduled by DBH.</w:t>
      </w:r>
    </w:p>
    <w:p w14:paraId="42485C24" w14:textId="77777777" w:rsidR="00B51021" w:rsidRPr="00E52915" w:rsidRDefault="00B51021" w:rsidP="00833F83">
      <w:pPr>
        <w:pStyle w:val="ListParagraph"/>
        <w:numPr>
          <w:ilvl w:val="1"/>
          <w:numId w:val="19"/>
        </w:numPr>
        <w:spacing w:before="0" w:after="120"/>
        <w:ind w:left="720"/>
        <w:contextualSpacing w:val="0"/>
        <w:rPr>
          <w:rFonts w:ascii="Arial" w:hAnsi="Arial" w:cs="Arial"/>
        </w:rPr>
      </w:pPr>
      <w:r w:rsidRPr="00E52915">
        <w:rPr>
          <w:rFonts w:ascii="Arial" w:hAnsi="Arial" w:cs="Arial"/>
          <w:color w:val="000000"/>
        </w:rPr>
        <w:t xml:space="preserve">Assist DBH </w:t>
      </w:r>
      <w:r>
        <w:rPr>
          <w:rFonts w:ascii="Arial" w:hAnsi="Arial" w:cs="Arial"/>
          <w:color w:val="000000"/>
        </w:rPr>
        <w:t xml:space="preserve">with </w:t>
      </w:r>
      <w:r w:rsidRPr="00E52915">
        <w:rPr>
          <w:rFonts w:ascii="Arial" w:hAnsi="Arial" w:cs="Arial"/>
          <w:color w:val="000000"/>
        </w:rPr>
        <w:t>implement</w:t>
      </w:r>
      <w:r>
        <w:rPr>
          <w:rFonts w:ascii="Arial" w:hAnsi="Arial" w:cs="Arial"/>
          <w:color w:val="000000"/>
        </w:rPr>
        <w:t>ing</w:t>
      </w:r>
      <w:r w:rsidRPr="00E52915">
        <w:rPr>
          <w:rFonts w:ascii="Arial" w:hAnsi="Arial" w:cs="Arial"/>
          <w:color w:val="000000"/>
        </w:rPr>
        <w:t xml:space="preserve"> and operationa</w:t>
      </w:r>
      <w:r>
        <w:rPr>
          <w:rFonts w:ascii="Arial" w:hAnsi="Arial" w:cs="Arial"/>
          <w:color w:val="000000"/>
        </w:rPr>
        <w:t xml:space="preserve">lizing </w:t>
      </w:r>
      <w:r w:rsidRPr="00E52915">
        <w:rPr>
          <w:rFonts w:ascii="Arial" w:hAnsi="Arial" w:cs="Arial"/>
          <w:color w:val="000000"/>
        </w:rPr>
        <w:t>a bed registry strategy within the Region.</w:t>
      </w:r>
    </w:p>
    <w:p w14:paraId="15919E15" w14:textId="77777777" w:rsidR="00B67CF2" w:rsidRDefault="00B51021" w:rsidP="00B67CF2">
      <w:pPr>
        <w:pStyle w:val="ListParagraph"/>
        <w:numPr>
          <w:ilvl w:val="1"/>
          <w:numId w:val="19"/>
        </w:numPr>
        <w:spacing w:before="0"/>
        <w:ind w:left="720"/>
        <w:contextualSpacing w:val="0"/>
        <w:rPr>
          <w:rFonts w:ascii="Arial" w:hAnsi="Arial" w:cs="Arial"/>
        </w:rPr>
      </w:pPr>
      <w:r w:rsidRPr="00E52915">
        <w:rPr>
          <w:rFonts w:ascii="Arial" w:hAnsi="Arial" w:cs="Arial"/>
        </w:rPr>
        <w:t>Ensure consumer level data for the Emergency System is submitted through the CDS or other data systems as designated by DBH.</w:t>
      </w:r>
    </w:p>
    <w:p w14:paraId="1E4E519C" w14:textId="77777777" w:rsidR="00B67CF2" w:rsidRDefault="00B67CF2" w:rsidP="00B67CF2">
      <w:pPr>
        <w:pStyle w:val="ListParagraph"/>
        <w:spacing w:before="0"/>
        <w:ind w:firstLine="0"/>
        <w:contextualSpacing w:val="0"/>
        <w:rPr>
          <w:rFonts w:ascii="Arial" w:hAnsi="Arial" w:cs="Arial"/>
        </w:rPr>
      </w:pPr>
    </w:p>
    <w:p w14:paraId="1D519C0A" w14:textId="0E6A47BA" w:rsidR="00B67CF2" w:rsidRPr="00B67CF2" w:rsidRDefault="00B67CF2" w:rsidP="00B67CF2">
      <w:pPr>
        <w:pStyle w:val="ListParagraph"/>
        <w:numPr>
          <w:ilvl w:val="1"/>
          <w:numId w:val="19"/>
        </w:numPr>
        <w:spacing w:before="0"/>
        <w:ind w:left="720"/>
        <w:contextualSpacing w:val="0"/>
        <w:rPr>
          <w:rFonts w:ascii="Arial" w:hAnsi="Arial" w:cs="Arial"/>
        </w:rPr>
      </w:pPr>
      <w:r w:rsidRPr="00B67CF2">
        <w:rPr>
          <w:rFonts w:ascii="Arial" w:hAnsi="Arial" w:cs="Arial"/>
        </w:rPr>
        <w:t>Emergency coordinators will work with the Division of Behavioral Health (DBH) to ensure effective delivery of community-based, crisis-prevention, and crisis response system services.  Emergency coordinators will distribute and ensure utilization of the 988 Manual. Emergency coordinators will ensure providers are entering consumer data in the Central Data System (CDS) in a timely manner, as reflected in the 988 Manual.</w:t>
      </w:r>
    </w:p>
    <w:p w14:paraId="52854AF6" w14:textId="77777777" w:rsidR="00B67CF2" w:rsidRPr="00E52915" w:rsidRDefault="00B67CF2" w:rsidP="00B67CF2">
      <w:pPr>
        <w:pStyle w:val="ListParagraph"/>
        <w:spacing w:before="0"/>
        <w:ind w:firstLine="0"/>
        <w:contextualSpacing w:val="0"/>
        <w:rPr>
          <w:rFonts w:ascii="Arial" w:hAnsi="Arial" w:cs="Arial"/>
        </w:rPr>
      </w:pPr>
    </w:p>
    <w:p w14:paraId="30A00B9D" w14:textId="4E3AF852" w:rsidR="00AE587D" w:rsidRPr="009A5378" w:rsidRDefault="003658A9" w:rsidP="00833F83">
      <w:pPr>
        <w:pStyle w:val="ListParagraph"/>
        <w:numPr>
          <w:ilvl w:val="0"/>
          <w:numId w:val="19"/>
        </w:numPr>
        <w:spacing w:after="120"/>
        <w:ind w:left="446" w:hanging="446"/>
        <w:contextualSpacing w:val="0"/>
        <w:rPr>
          <w:rFonts w:ascii="Arial" w:hAnsi="Arial" w:cs="Arial"/>
        </w:rPr>
      </w:pPr>
      <w:r w:rsidRPr="00DB4A82">
        <w:rPr>
          <w:rFonts w:ascii="Arial" w:hAnsi="Arial" w:cs="Arial"/>
          <w:b/>
        </w:rPr>
        <w:t xml:space="preserve">Youth </w:t>
      </w:r>
      <w:r w:rsidR="00904BEF">
        <w:rPr>
          <w:rFonts w:ascii="Arial" w:hAnsi="Arial" w:cs="Arial"/>
          <w:b/>
        </w:rPr>
        <w:t>S</w:t>
      </w:r>
      <w:r w:rsidRPr="00DB4A82">
        <w:rPr>
          <w:rFonts w:ascii="Arial" w:hAnsi="Arial" w:cs="Arial"/>
          <w:b/>
        </w:rPr>
        <w:t xml:space="preserve">ystem </w:t>
      </w:r>
      <w:r w:rsidR="00904BEF">
        <w:rPr>
          <w:rFonts w:ascii="Arial" w:hAnsi="Arial" w:cs="Arial"/>
          <w:b/>
        </w:rPr>
        <w:t>C</w:t>
      </w:r>
      <w:r w:rsidRPr="00DB4A82">
        <w:rPr>
          <w:rFonts w:ascii="Arial" w:hAnsi="Arial" w:cs="Arial"/>
          <w:b/>
        </w:rPr>
        <w:t>oordination</w:t>
      </w:r>
      <w:r w:rsidR="002B514B" w:rsidRPr="00DB4A82">
        <w:rPr>
          <w:rFonts w:ascii="Arial" w:hAnsi="Arial" w:cs="Arial"/>
        </w:rPr>
        <w:t xml:space="preserve"> </w:t>
      </w:r>
      <w:r w:rsidR="00AC4CD6" w:rsidRPr="00DB4A82">
        <w:rPr>
          <w:rFonts w:ascii="Arial" w:hAnsi="Arial" w:cs="Arial"/>
        </w:rPr>
        <w:t xml:space="preserve">- </w:t>
      </w:r>
      <w:r w:rsidR="00C02932" w:rsidRPr="00DB4A82">
        <w:rPr>
          <w:rFonts w:ascii="Arial" w:hAnsi="Arial" w:cs="Arial"/>
        </w:rPr>
        <w:t xml:space="preserve">The RBHA will collaborate with </w:t>
      </w:r>
      <w:r w:rsidR="00017E8A" w:rsidRPr="00DB4A82">
        <w:rPr>
          <w:rFonts w:ascii="Arial" w:hAnsi="Arial" w:cs="Arial"/>
        </w:rPr>
        <w:t>DBH</w:t>
      </w:r>
      <w:r w:rsidR="00C02932" w:rsidRPr="00DB4A82">
        <w:rPr>
          <w:rFonts w:ascii="Arial" w:hAnsi="Arial" w:cs="Arial"/>
        </w:rPr>
        <w:t xml:space="preserve"> and youth serving agencies including </w:t>
      </w:r>
      <w:r w:rsidR="00C06951" w:rsidRPr="00DB4A82">
        <w:rPr>
          <w:rFonts w:ascii="Arial" w:hAnsi="Arial" w:cs="Arial"/>
        </w:rPr>
        <w:t xml:space="preserve">the </w:t>
      </w:r>
      <w:r w:rsidR="00017E8A" w:rsidRPr="00DB4A82">
        <w:rPr>
          <w:rFonts w:ascii="Arial" w:hAnsi="Arial" w:cs="Arial"/>
        </w:rPr>
        <w:t>D</w:t>
      </w:r>
      <w:r w:rsidR="003B3AB5" w:rsidRPr="00DB4A82">
        <w:rPr>
          <w:rFonts w:ascii="Arial" w:hAnsi="Arial" w:cs="Arial"/>
        </w:rPr>
        <w:t>ivision</w:t>
      </w:r>
      <w:r w:rsidR="00C02932" w:rsidRPr="00DB4A82">
        <w:rPr>
          <w:rFonts w:ascii="Arial" w:hAnsi="Arial" w:cs="Arial"/>
        </w:rPr>
        <w:t xml:space="preserve"> of Children and Family Service</w:t>
      </w:r>
      <w:r w:rsidR="00BC574E" w:rsidRPr="00DB4A82">
        <w:rPr>
          <w:rFonts w:ascii="Arial" w:hAnsi="Arial" w:cs="Arial"/>
        </w:rPr>
        <w:t>s</w:t>
      </w:r>
      <w:r w:rsidR="009F506B" w:rsidRPr="00DB4A82">
        <w:rPr>
          <w:rFonts w:ascii="Arial" w:hAnsi="Arial" w:cs="Arial"/>
        </w:rPr>
        <w:t>, Managed Care Organizations</w:t>
      </w:r>
      <w:r w:rsidR="00C06951" w:rsidRPr="00DB4A82">
        <w:rPr>
          <w:rFonts w:ascii="Arial" w:hAnsi="Arial" w:cs="Arial"/>
        </w:rPr>
        <w:t>,</w:t>
      </w:r>
      <w:r w:rsidR="009F506B" w:rsidRPr="00DB4A82">
        <w:rPr>
          <w:rFonts w:ascii="Arial" w:hAnsi="Arial" w:cs="Arial"/>
        </w:rPr>
        <w:t xml:space="preserve"> and </w:t>
      </w:r>
      <w:r w:rsidR="00C06951" w:rsidRPr="00DB4A82">
        <w:rPr>
          <w:rFonts w:ascii="Arial" w:hAnsi="Arial" w:cs="Arial"/>
        </w:rPr>
        <w:t xml:space="preserve">the </w:t>
      </w:r>
      <w:r w:rsidR="0096791F" w:rsidRPr="00DB4A82">
        <w:rPr>
          <w:rFonts w:ascii="Arial" w:hAnsi="Arial" w:cs="Arial"/>
        </w:rPr>
        <w:t xml:space="preserve">AOCP </w:t>
      </w:r>
      <w:r w:rsidR="00C73CCD" w:rsidRPr="00DB4A82">
        <w:rPr>
          <w:rFonts w:ascii="Arial" w:hAnsi="Arial" w:cs="Arial"/>
        </w:rPr>
        <w:t>in</w:t>
      </w:r>
      <w:r w:rsidR="00C02932" w:rsidRPr="00DB4A82">
        <w:rPr>
          <w:rFonts w:ascii="Arial" w:hAnsi="Arial" w:cs="Arial"/>
        </w:rPr>
        <w:t xml:space="preserve"> pl</w:t>
      </w:r>
      <w:r w:rsidR="00BC574E" w:rsidRPr="00DB4A82">
        <w:rPr>
          <w:rFonts w:ascii="Arial" w:hAnsi="Arial" w:cs="Arial"/>
        </w:rPr>
        <w:t>anning, and develop</w:t>
      </w:r>
      <w:r w:rsidR="00C06951" w:rsidRPr="00DB4A82">
        <w:rPr>
          <w:rFonts w:ascii="Arial" w:hAnsi="Arial" w:cs="Arial"/>
        </w:rPr>
        <w:t>ing</w:t>
      </w:r>
      <w:r w:rsidR="00BC574E" w:rsidRPr="00DB4A82">
        <w:rPr>
          <w:rFonts w:ascii="Arial" w:hAnsi="Arial" w:cs="Arial"/>
        </w:rPr>
        <w:t xml:space="preserve"> </w:t>
      </w:r>
      <w:r w:rsidR="00C02932" w:rsidRPr="00DB4A82">
        <w:rPr>
          <w:rFonts w:ascii="Arial" w:hAnsi="Arial" w:cs="Arial"/>
        </w:rPr>
        <w:t xml:space="preserve">the </w:t>
      </w:r>
      <w:r w:rsidR="00853CE7" w:rsidRPr="00DB4A82">
        <w:rPr>
          <w:rFonts w:ascii="Arial" w:hAnsi="Arial" w:cs="Arial"/>
        </w:rPr>
        <w:t>s</w:t>
      </w:r>
      <w:r w:rsidR="00C02932" w:rsidRPr="00DB4A82">
        <w:rPr>
          <w:rFonts w:ascii="Arial" w:hAnsi="Arial" w:cs="Arial"/>
        </w:rPr>
        <w:t xml:space="preserve">ystem of </w:t>
      </w:r>
      <w:r w:rsidR="00853CE7" w:rsidRPr="00DB4A82">
        <w:rPr>
          <w:rFonts w:ascii="Arial" w:hAnsi="Arial" w:cs="Arial"/>
        </w:rPr>
        <w:t>c</w:t>
      </w:r>
      <w:r w:rsidR="00C02932" w:rsidRPr="00DB4A82">
        <w:rPr>
          <w:rFonts w:ascii="Arial" w:hAnsi="Arial" w:cs="Arial"/>
        </w:rPr>
        <w:t>are infrastructure for youth and families experiencing behavioral health disorders.</w:t>
      </w:r>
      <w:r w:rsidR="00B138B0" w:rsidRPr="00DB4A82">
        <w:rPr>
          <w:rFonts w:ascii="Arial" w:hAnsi="Arial" w:cs="Arial"/>
        </w:rPr>
        <w:t xml:space="preserve"> Expectations include:</w:t>
      </w:r>
    </w:p>
    <w:p w14:paraId="4C6F1925" w14:textId="77777777" w:rsidR="00E71DA3" w:rsidRDefault="00E71DA3" w:rsidP="00833F83">
      <w:pPr>
        <w:pStyle w:val="ListParagraph"/>
        <w:numPr>
          <w:ilvl w:val="1"/>
          <w:numId w:val="19"/>
        </w:numPr>
        <w:spacing w:before="0" w:after="120"/>
        <w:ind w:left="720"/>
        <w:contextualSpacing w:val="0"/>
        <w:rPr>
          <w:rFonts w:ascii="Arial" w:hAnsi="Arial" w:cs="Arial"/>
        </w:rPr>
      </w:pPr>
      <w:r>
        <w:rPr>
          <w:rFonts w:ascii="Arial" w:hAnsi="Arial" w:cs="Arial"/>
        </w:rPr>
        <w:lastRenderedPageBreak/>
        <w:t>Expand behavioral health services for youth in each Region based upon needs as identified by stakeholders and any needs assessments conducted.</w:t>
      </w:r>
    </w:p>
    <w:p w14:paraId="2BFE261A" w14:textId="624F35BC" w:rsidR="000A3228" w:rsidRDefault="00B138B0" w:rsidP="00833F83">
      <w:pPr>
        <w:pStyle w:val="ListParagraph"/>
        <w:numPr>
          <w:ilvl w:val="1"/>
          <w:numId w:val="19"/>
        </w:numPr>
        <w:spacing w:before="0" w:after="120"/>
        <w:ind w:left="720"/>
        <w:contextualSpacing w:val="0"/>
        <w:rPr>
          <w:rFonts w:ascii="Arial" w:hAnsi="Arial" w:cs="Arial"/>
        </w:rPr>
      </w:pPr>
      <w:r w:rsidRPr="000A3228">
        <w:rPr>
          <w:rFonts w:ascii="Arial" w:hAnsi="Arial" w:cs="Arial"/>
        </w:rPr>
        <w:t xml:space="preserve">Engage in activities that promote quality improvement by participating in statewide </w:t>
      </w:r>
      <w:r w:rsidR="00853CE7" w:rsidRPr="000A3228">
        <w:rPr>
          <w:rFonts w:ascii="Arial" w:hAnsi="Arial" w:cs="Arial"/>
        </w:rPr>
        <w:t>y</w:t>
      </w:r>
      <w:r w:rsidRPr="000A3228">
        <w:rPr>
          <w:rFonts w:ascii="Arial" w:hAnsi="Arial" w:cs="Arial"/>
        </w:rPr>
        <w:t xml:space="preserve">outh </w:t>
      </w:r>
      <w:r w:rsidR="00853CE7" w:rsidRPr="000A3228">
        <w:rPr>
          <w:rFonts w:ascii="Arial" w:hAnsi="Arial" w:cs="Arial"/>
        </w:rPr>
        <w:t>s</w:t>
      </w:r>
      <w:r w:rsidRPr="000A3228">
        <w:rPr>
          <w:rFonts w:ascii="Arial" w:hAnsi="Arial" w:cs="Arial"/>
        </w:rPr>
        <w:t xml:space="preserve">ystem </w:t>
      </w:r>
      <w:r w:rsidR="00C73CCD" w:rsidRPr="000A3228">
        <w:rPr>
          <w:rFonts w:ascii="Arial" w:hAnsi="Arial" w:cs="Arial"/>
        </w:rPr>
        <w:t>coordination and</w:t>
      </w:r>
      <w:r w:rsidRPr="000A3228">
        <w:rPr>
          <w:rFonts w:ascii="Arial" w:hAnsi="Arial" w:cs="Arial"/>
        </w:rPr>
        <w:t xml:space="preserve"> providing technical assistance and </w:t>
      </w:r>
      <w:r w:rsidR="00B42345" w:rsidRPr="000A3228">
        <w:rPr>
          <w:rFonts w:ascii="Arial" w:hAnsi="Arial" w:cs="Arial"/>
        </w:rPr>
        <w:t>as appropriate</w:t>
      </w:r>
      <w:r w:rsidRPr="000A3228">
        <w:rPr>
          <w:rFonts w:ascii="Arial" w:hAnsi="Arial" w:cs="Arial"/>
        </w:rPr>
        <w:t xml:space="preserve"> to providers to increase the ability to incorporate </w:t>
      </w:r>
      <w:r w:rsidR="00853CE7" w:rsidRPr="000A3228">
        <w:rPr>
          <w:rFonts w:ascii="Arial" w:hAnsi="Arial" w:cs="Arial"/>
        </w:rPr>
        <w:t>s</w:t>
      </w:r>
      <w:r w:rsidRPr="000A3228">
        <w:rPr>
          <w:rFonts w:ascii="Arial" w:hAnsi="Arial" w:cs="Arial"/>
        </w:rPr>
        <w:t xml:space="preserve">ystem of </w:t>
      </w:r>
      <w:r w:rsidR="00853CE7" w:rsidRPr="000A3228">
        <w:rPr>
          <w:rFonts w:ascii="Arial" w:hAnsi="Arial" w:cs="Arial"/>
        </w:rPr>
        <w:t>c</w:t>
      </w:r>
      <w:r w:rsidRPr="000A3228">
        <w:rPr>
          <w:rFonts w:ascii="Arial" w:hAnsi="Arial" w:cs="Arial"/>
        </w:rPr>
        <w:t>are principles into their practices.</w:t>
      </w:r>
      <w:r w:rsidR="002B514B" w:rsidRPr="000A3228">
        <w:rPr>
          <w:rFonts w:ascii="Arial" w:hAnsi="Arial" w:cs="Arial"/>
        </w:rPr>
        <w:t xml:space="preserve"> </w:t>
      </w:r>
    </w:p>
    <w:p w14:paraId="1EAA9A1A" w14:textId="77777777" w:rsidR="000A3228" w:rsidRDefault="00B138B0" w:rsidP="00833F83">
      <w:pPr>
        <w:pStyle w:val="ListParagraph"/>
        <w:numPr>
          <w:ilvl w:val="1"/>
          <w:numId w:val="19"/>
        </w:numPr>
        <w:spacing w:before="0" w:after="120"/>
        <w:ind w:left="720"/>
        <w:contextualSpacing w:val="0"/>
        <w:rPr>
          <w:rFonts w:ascii="Arial" w:hAnsi="Arial" w:cs="Arial"/>
        </w:rPr>
      </w:pPr>
      <w:r w:rsidRPr="000A3228">
        <w:rPr>
          <w:rFonts w:ascii="Arial" w:hAnsi="Arial" w:cs="Arial"/>
        </w:rPr>
        <w:t>Coordinate activities and collaborate with community-based partners to ensure that children and youth with behavioral health disorders receive the most appropriate services located within their community whenever possible.</w:t>
      </w:r>
    </w:p>
    <w:p w14:paraId="6564C8F6" w14:textId="27A922D9" w:rsidR="00AE587D" w:rsidRPr="000A3228" w:rsidRDefault="00B138B0" w:rsidP="00833F83">
      <w:pPr>
        <w:pStyle w:val="ListParagraph"/>
        <w:numPr>
          <w:ilvl w:val="1"/>
          <w:numId w:val="19"/>
        </w:numPr>
        <w:spacing w:before="0" w:after="120"/>
        <w:ind w:left="720"/>
        <w:contextualSpacing w:val="0"/>
        <w:rPr>
          <w:rFonts w:ascii="Arial" w:hAnsi="Arial" w:cs="Arial"/>
        </w:rPr>
      </w:pPr>
      <w:r w:rsidRPr="000A3228">
        <w:rPr>
          <w:rFonts w:ascii="Arial" w:hAnsi="Arial" w:cs="Arial"/>
        </w:rPr>
        <w:t xml:space="preserve">Work with providers on co-occurring capability of </w:t>
      </w:r>
      <w:r w:rsidR="001172C3" w:rsidRPr="000A3228">
        <w:rPr>
          <w:rFonts w:ascii="Arial" w:hAnsi="Arial" w:cs="Arial"/>
        </w:rPr>
        <w:t xml:space="preserve">youth </w:t>
      </w:r>
      <w:r w:rsidRPr="000A3228">
        <w:rPr>
          <w:rFonts w:ascii="Arial" w:hAnsi="Arial" w:cs="Arial"/>
        </w:rPr>
        <w:t xml:space="preserve">services </w:t>
      </w:r>
      <w:r w:rsidR="001172C3" w:rsidRPr="000A3228">
        <w:rPr>
          <w:rFonts w:ascii="Arial" w:hAnsi="Arial" w:cs="Arial"/>
        </w:rPr>
        <w:t xml:space="preserve">so families </w:t>
      </w:r>
      <w:r w:rsidRPr="000A3228">
        <w:rPr>
          <w:rFonts w:ascii="Arial" w:hAnsi="Arial" w:cs="Arial"/>
        </w:rPr>
        <w:t xml:space="preserve">receive an integrated </w:t>
      </w:r>
      <w:r w:rsidR="001172C3" w:rsidRPr="000A3228">
        <w:rPr>
          <w:rFonts w:ascii="Arial" w:hAnsi="Arial" w:cs="Arial"/>
        </w:rPr>
        <w:t xml:space="preserve">treatment </w:t>
      </w:r>
      <w:r w:rsidRPr="000A3228">
        <w:rPr>
          <w:rFonts w:ascii="Arial" w:hAnsi="Arial" w:cs="Arial"/>
        </w:rPr>
        <w:t>approach.</w:t>
      </w:r>
    </w:p>
    <w:p w14:paraId="2C4939D4" w14:textId="12412F2B" w:rsidR="00E80572" w:rsidRPr="00904BEF" w:rsidRDefault="009E6482" w:rsidP="00904BEF">
      <w:pPr>
        <w:pStyle w:val="ListParagraph"/>
        <w:numPr>
          <w:ilvl w:val="0"/>
          <w:numId w:val="19"/>
        </w:numPr>
        <w:spacing w:after="120"/>
        <w:rPr>
          <w:rFonts w:ascii="Arial" w:hAnsi="Arial" w:cs="Arial"/>
        </w:rPr>
      </w:pPr>
      <w:bookmarkStart w:id="39" w:name="_Hlk166509701"/>
      <w:r w:rsidRPr="00904BEF">
        <w:rPr>
          <w:rFonts w:ascii="Arial" w:hAnsi="Arial" w:cs="Arial"/>
          <w:b/>
        </w:rPr>
        <w:t xml:space="preserve">Consumer </w:t>
      </w:r>
      <w:r w:rsidR="006F5161" w:rsidRPr="00904BEF">
        <w:rPr>
          <w:rFonts w:ascii="Arial" w:hAnsi="Arial" w:cs="Arial"/>
          <w:b/>
        </w:rPr>
        <w:t>S</w:t>
      </w:r>
      <w:r w:rsidRPr="00904BEF">
        <w:rPr>
          <w:rFonts w:ascii="Arial" w:hAnsi="Arial" w:cs="Arial"/>
          <w:b/>
        </w:rPr>
        <w:t xml:space="preserve">ystem </w:t>
      </w:r>
      <w:r w:rsidR="006F5161" w:rsidRPr="00904BEF">
        <w:rPr>
          <w:rFonts w:ascii="Arial" w:hAnsi="Arial" w:cs="Arial"/>
          <w:b/>
        </w:rPr>
        <w:t>C</w:t>
      </w:r>
      <w:r w:rsidR="003D39A1" w:rsidRPr="00904BEF">
        <w:rPr>
          <w:rFonts w:ascii="Arial" w:hAnsi="Arial" w:cs="Arial"/>
          <w:b/>
        </w:rPr>
        <w:t>oordination</w:t>
      </w:r>
      <w:r w:rsidR="003D39A1" w:rsidRPr="00904BEF">
        <w:rPr>
          <w:rFonts w:ascii="Arial" w:hAnsi="Arial" w:cs="Arial"/>
        </w:rPr>
        <w:t xml:space="preserve"> </w:t>
      </w:r>
      <w:r w:rsidR="00AC4CD6" w:rsidRPr="00904BEF">
        <w:rPr>
          <w:rFonts w:ascii="Arial" w:hAnsi="Arial" w:cs="Arial"/>
        </w:rPr>
        <w:t xml:space="preserve">- </w:t>
      </w:r>
      <w:r w:rsidR="00E80572" w:rsidRPr="00904BEF">
        <w:rPr>
          <w:rFonts w:ascii="Arial" w:hAnsi="Arial" w:cs="Arial"/>
        </w:rPr>
        <w:t>The RBHA will participate in the development of regional and/or DBH planning for recovery-oriented community-based services, which promote and facilitate educational opportunities &amp; other activities that enhance recovery, resiliency, and whole health wellness for consumers and their families. Expectations include:</w:t>
      </w:r>
    </w:p>
    <w:p w14:paraId="103C4EEA" w14:textId="77777777" w:rsidR="00E80572" w:rsidRPr="00AC2853" w:rsidRDefault="00E80572" w:rsidP="00CF096A">
      <w:pPr>
        <w:pStyle w:val="ListParagraph"/>
        <w:numPr>
          <w:ilvl w:val="1"/>
          <w:numId w:val="135"/>
        </w:numPr>
        <w:spacing w:after="120"/>
        <w:ind w:left="1080"/>
        <w:jc w:val="both"/>
        <w:rPr>
          <w:rFonts w:ascii="Arial" w:hAnsi="Arial" w:cs="Arial"/>
        </w:rPr>
      </w:pPr>
      <w:r w:rsidRPr="00AC2853">
        <w:rPr>
          <w:rFonts w:ascii="Arial" w:hAnsi="Arial" w:cs="Arial"/>
        </w:rPr>
        <w:t>Works in a close collaborative relationship with state administrator to address and           identify the needs of Consumers within the RBHA.</w:t>
      </w:r>
    </w:p>
    <w:p w14:paraId="74AC12C3" w14:textId="6CD3D31E" w:rsidR="00E80572" w:rsidRPr="00AC2853" w:rsidRDefault="00E80572" w:rsidP="00CF096A">
      <w:pPr>
        <w:pStyle w:val="ListParagraph"/>
        <w:numPr>
          <w:ilvl w:val="1"/>
          <w:numId w:val="135"/>
        </w:numPr>
        <w:spacing w:after="120"/>
        <w:ind w:left="1080"/>
        <w:jc w:val="both"/>
        <w:rPr>
          <w:rFonts w:ascii="Arial" w:hAnsi="Arial" w:cs="Arial"/>
        </w:rPr>
      </w:pPr>
      <w:r w:rsidRPr="00AC2853">
        <w:rPr>
          <w:rFonts w:ascii="Arial" w:hAnsi="Arial" w:cs="Arial"/>
        </w:rPr>
        <w:t xml:space="preserve">Engage in activities that promote quality improvement and provide technical assistance specifically as it relates to implementation of recovery-oriented systems of care and trauma-informed care. </w:t>
      </w:r>
    </w:p>
    <w:p w14:paraId="0858C60B" w14:textId="77777777" w:rsidR="00E80572" w:rsidRPr="00AC2853" w:rsidRDefault="00E80572" w:rsidP="00CF096A">
      <w:pPr>
        <w:pStyle w:val="ListParagraph"/>
        <w:numPr>
          <w:ilvl w:val="1"/>
          <w:numId w:val="135"/>
        </w:numPr>
        <w:spacing w:after="120"/>
        <w:ind w:left="1080"/>
        <w:jc w:val="both"/>
        <w:rPr>
          <w:rFonts w:ascii="Arial" w:hAnsi="Arial" w:cs="Arial"/>
        </w:rPr>
      </w:pPr>
      <w:r w:rsidRPr="00AC2853">
        <w:rPr>
          <w:rFonts w:ascii="Arial" w:hAnsi="Arial" w:cs="Arial"/>
        </w:rPr>
        <w:t>Utilize personal lived experience to advocate for voice and choice, integration of consumers as a priority, reduction of behavioral health stigma, facilitation of meaningful involvement of consumers and their families, and in the development of program policies and procedures. Provide quarterly reports to the Office of Consumer Affairs that capture</w:t>
      </w:r>
      <w:r>
        <w:rPr>
          <w:rFonts w:ascii="Arial" w:hAnsi="Arial" w:cs="Arial"/>
        </w:rPr>
        <w:t>s</w:t>
      </w:r>
      <w:r w:rsidRPr="00AC2853">
        <w:rPr>
          <w:rFonts w:ascii="Arial" w:hAnsi="Arial" w:cs="Arial"/>
        </w:rPr>
        <w:t xml:space="preserve"> these activities.</w:t>
      </w:r>
    </w:p>
    <w:p w14:paraId="50B24992" w14:textId="77777777" w:rsidR="00E80572" w:rsidRPr="00AC2853" w:rsidRDefault="00E80572" w:rsidP="00CF096A">
      <w:pPr>
        <w:pStyle w:val="ListParagraph"/>
        <w:numPr>
          <w:ilvl w:val="1"/>
          <w:numId w:val="135"/>
        </w:numPr>
        <w:spacing w:after="120"/>
        <w:ind w:left="1080"/>
        <w:jc w:val="both"/>
        <w:rPr>
          <w:rFonts w:ascii="Arial" w:hAnsi="Arial" w:cs="Arial"/>
        </w:rPr>
      </w:pPr>
      <w:r w:rsidRPr="00AC2853">
        <w:rPr>
          <w:rFonts w:ascii="Arial" w:hAnsi="Arial" w:cs="Arial"/>
        </w:rPr>
        <w:t>Implement formal and strategic system links with other key stakeholders by building intentional partnerships to expand consumer and family involvement in service planning and delivery.</w:t>
      </w:r>
    </w:p>
    <w:p w14:paraId="62BD3B02" w14:textId="77777777" w:rsidR="00E80572" w:rsidRPr="00AC2853" w:rsidRDefault="00E80572" w:rsidP="00CF096A">
      <w:pPr>
        <w:pStyle w:val="ListParagraph"/>
        <w:numPr>
          <w:ilvl w:val="1"/>
          <w:numId w:val="135"/>
        </w:numPr>
        <w:spacing w:after="120"/>
        <w:ind w:left="1080"/>
        <w:jc w:val="both"/>
        <w:rPr>
          <w:rFonts w:ascii="Arial" w:hAnsi="Arial" w:cs="Arial"/>
        </w:rPr>
      </w:pPr>
      <w:r w:rsidRPr="00AC2853">
        <w:rPr>
          <w:rFonts w:ascii="Arial" w:hAnsi="Arial" w:cs="Arial"/>
        </w:rPr>
        <w:t xml:space="preserve">Manage and maintain a behavioral health consumer advisory committee that meets quarterly. This shall include, but not be limited to, maintaining a charter, application procedures, and participation expectations. </w:t>
      </w:r>
    </w:p>
    <w:p w14:paraId="108D94D2" w14:textId="7DB61E4A" w:rsidR="00E80572" w:rsidRPr="00AC2853" w:rsidRDefault="00E80572" w:rsidP="00CF096A">
      <w:pPr>
        <w:pStyle w:val="ListParagraph"/>
        <w:numPr>
          <w:ilvl w:val="1"/>
          <w:numId w:val="135"/>
        </w:numPr>
        <w:ind w:left="1080"/>
        <w:jc w:val="both"/>
        <w:rPr>
          <w:rFonts w:ascii="Arial" w:hAnsi="Arial" w:cs="Arial"/>
        </w:rPr>
      </w:pPr>
      <w:proofErr w:type="gramStart"/>
      <w:r w:rsidRPr="00AC2853">
        <w:rPr>
          <w:rFonts w:ascii="Arial" w:hAnsi="Arial" w:cs="Arial"/>
        </w:rPr>
        <w:t xml:space="preserve">Provide </w:t>
      </w:r>
      <w:r w:rsidR="007538AA">
        <w:rPr>
          <w:rFonts w:ascii="Arial" w:hAnsi="Arial" w:cs="Arial"/>
        </w:rPr>
        <w:t>assistance</w:t>
      </w:r>
      <w:proofErr w:type="gramEnd"/>
      <w:r w:rsidR="007538AA">
        <w:rPr>
          <w:rFonts w:ascii="Arial" w:hAnsi="Arial" w:cs="Arial"/>
        </w:rPr>
        <w:t>, coordination</w:t>
      </w:r>
      <w:r w:rsidRPr="00AC2853">
        <w:rPr>
          <w:rFonts w:ascii="Arial" w:hAnsi="Arial" w:cs="Arial"/>
        </w:rPr>
        <w:t xml:space="preserve"> </w:t>
      </w:r>
      <w:r w:rsidR="007538AA">
        <w:rPr>
          <w:rFonts w:ascii="Arial" w:hAnsi="Arial" w:cs="Arial"/>
        </w:rPr>
        <w:t>and</w:t>
      </w:r>
      <w:r w:rsidRPr="00AC2853">
        <w:rPr>
          <w:rFonts w:ascii="Arial" w:hAnsi="Arial" w:cs="Arial"/>
        </w:rPr>
        <w:t xml:space="preserve"> opportunities for consumer feedback and participation in statewide and RBHA events and initiatives</w:t>
      </w:r>
      <w:r w:rsidR="007538AA">
        <w:rPr>
          <w:rFonts w:ascii="Arial" w:hAnsi="Arial" w:cs="Arial"/>
        </w:rPr>
        <w:t>.</w:t>
      </w:r>
    </w:p>
    <w:p w14:paraId="2292EEA5" w14:textId="619213AF" w:rsidR="00E80572" w:rsidRPr="00AC2853" w:rsidRDefault="00251755" w:rsidP="00CF096A">
      <w:pPr>
        <w:pStyle w:val="ListParagraph"/>
        <w:numPr>
          <w:ilvl w:val="0"/>
          <w:numId w:val="136"/>
        </w:numPr>
        <w:ind w:left="1080"/>
        <w:jc w:val="both"/>
        <w:rPr>
          <w:rFonts w:ascii="Arial" w:hAnsi="Arial" w:cs="Arial"/>
        </w:rPr>
      </w:pPr>
      <w:r>
        <w:rPr>
          <w:rFonts w:ascii="Arial" w:hAnsi="Arial" w:cs="Arial"/>
        </w:rPr>
        <w:t>P</w:t>
      </w:r>
      <w:r w:rsidR="00E80572" w:rsidRPr="00AC2853">
        <w:rPr>
          <w:rFonts w:ascii="Arial" w:hAnsi="Arial" w:cs="Arial"/>
        </w:rPr>
        <w:t>articipat</w:t>
      </w:r>
      <w:r w:rsidR="007538AA">
        <w:rPr>
          <w:rFonts w:ascii="Arial" w:hAnsi="Arial" w:cs="Arial"/>
        </w:rPr>
        <w:t>e</w:t>
      </w:r>
      <w:r w:rsidR="00E80572" w:rsidRPr="00AC2853">
        <w:rPr>
          <w:rFonts w:ascii="Arial" w:hAnsi="Arial" w:cs="Arial"/>
        </w:rPr>
        <w:t xml:space="preserve"> in the RBHA grievance procedures and policies</w:t>
      </w:r>
      <w:r w:rsidR="007538AA">
        <w:rPr>
          <w:rFonts w:ascii="Arial" w:hAnsi="Arial" w:cs="Arial"/>
        </w:rPr>
        <w:t xml:space="preserve"> including</w:t>
      </w:r>
      <w:r w:rsidR="00E80572" w:rsidRPr="00AC2853">
        <w:rPr>
          <w:rFonts w:ascii="Arial" w:hAnsi="Arial" w:cs="Arial"/>
        </w:rPr>
        <w:t xml:space="preserve"> coordination with the Office of Consumer Affairs.</w:t>
      </w:r>
    </w:p>
    <w:p w14:paraId="79D9E5D0" w14:textId="5E22F709" w:rsidR="00E80572" w:rsidRPr="00AC2853" w:rsidRDefault="00E80572" w:rsidP="00CF096A">
      <w:pPr>
        <w:pStyle w:val="ListParagraph"/>
        <w:numPr>
          <w:ilvl w:val="0"/>
          <w:numId w:val="136"/>
        </w:numPr>
        <w:ind w:left="1080"/>
        <w:jc w:val="both"/>
        <w:rPr>
          <w:rFonts w:ascii="Arial" w:hAnsi="Arial" w:cs="Arial"/>
        </w:rPr>
      </w:pPr>
      <w:r w:rsidRPr="00AC2853">
        <w:rPr>
          <w:rFonts w:ascii="Arial" w:hAnsi="Arial" w:cs="Arial"/>
        </w:rPr>
        <w:t>Report</w:t>
      </w:r>
      <w:r w:rsidR="007538AA">
        <w:rPr>
          <w:rFonts w:ascii="Arial" w:hAnsi="Arial" w:cs="Arial"/>
        </w:rPr>
        <w:t xml:space="preserve"> </w:t>
      </w:r>
      <w:r w:rsidRPr="00AC2853">
        <w:rPr>
          <w:rFonts w:ascii="Arial" w:hAnsi="Arial" w:cs="Arial"/>
        </w:rPr>
        <w:t xml:space="preserve">on engagement through the provision of education to </w:t>
      </w:r>
      <w:r w:rsidR="007538AA">
        <w:rPr>
          <w:rFonts w:ascii="Arial" w:hAnsi="Arial" w:cs="Arial"/>
        </w:rPr>
        <w:t>c</w:t>
      </w:r>
      <w:r w:rsidRPr="00AC2853">
        <w:rPr>
          <w:rFonts w:ascii="Arial" w:hAnsi="Arial" w:cs="Arial"/>
        </w:rPr>
        <w:t>onsumers. These reports would include type of education/training, number of participa</w:t>
      </w:r>
      <w:r w:rsidR="00B42345">
        <w:rPr>
          <w:rFonts w:ascii="Arial" w:hAnsi="Arial" w:cs="Arial"/>
        </w:rPr>
        <w:t>nt</w:t>
      </w:r>
      <w:r w:rsidRPr="00AC2853">
        <w:rPr>
          <w:rFonts w:ascii="Arial" w:hAnsi="Arial" w:cs="Arial"/>
        </w:rPr>
        <w:t>s and satisfaction of those taking the education/training.</w:t>
      </w:r>
    </w:p>
    <w:p w14:paraId="4FDB0AEB" w14:textId="5FDCE086" w:rsidR="00E80572" w:rsidRDefault="00E80572" w:rsidP="00CF096A">
      <w:pPr>
        <w:pStyle w:val="ListParagraph"/>
        <w:numPr>
          <w:ilvl w:val="0"/>
          <w:numId w:val="136"/>
        </w:numPr>
        <w:ind w:left="1080"/>
        <w:jc w:val="both"/>
      </w:pPr>
      <w:r>
        <w:rPr>
          <w:rFonts w:ascii="Arial" w:hAnsi="Arial" w:cs="Arial"/>
        </w:rPr>
        <w:t>Attend monthly meetings with state administrators. These meetings will address state and regional collaboration and contract compliance.</w:t>
      </w:r>
    </w:p>
    <w:p w14:paraId="7D6833FE" w14:textId="77777777" w:rsidR="00145620" w:rsidRPr="00E52915" w:rsidRDefault="00145620" w:rsidP="00833F83">
      <w:pPr>
        <w:pStyle w:val="ListParagraph"/>
        <w:numPr>
          <w:ilvl w:val="0"/>
          <w:numId w:val="19"/>
        </w:numPr>
        <w:spacing w:after="120"/>
        <w:ind w:left="360"/>
        <w:contextualSpacing w:val="0"/>
        <w:rPr>
          <w:rFonts w:ascii="Arial" w:hAnsi="Arial" w:cs="Arial"/>
        </w:rPr>
      </w:pPr>
      <w:bookmarkStart w:id="40" w:name="_Hlk166509826"/>
      <w:bookmarkEnd w:id="39"/>
      <w:r w:rsidRPr="00E52915">
        <w:rPr>
          <w:rFonts w:ascii="Arial" w:hAnsi="Arial" w:cs="Arial"/>
          <w:b/>
        </w:rPr>
        <w:t xml:space="preserve">Housing Coordination </w:t>
      </w:r>
      <w:r w:rsidRPr="00E52915">
        <w:rPr>
          <w:rFonts w:ascii="Arial" w:hAnsi="Arial" w:cs="Arial"/>
        </w:rPr>
        <w:t>-</w:t>
      </w:r>
      <w:r w:rsidRPr="00E52915">
        <w:rPr>
          <w:rFonts w:ascii="Arial" w:hAnsi="Arial" w:cs="Arial"/>
          <w:b/>
        </w:rPr>
        <w:t xml:space="preserve"> </w:t>
      </w:r>
      <w:r w:rsidRPr="00E52915">
        <w:rPr>
          <w:rFonts w:ascii="Arial" w:hAnsi="Arial" w:cs="Arial"/>
        </w:rPr>
        <w:t xml:space="preserve">The RBHA will provide leadership, planning activities and system problem solving for RBHA housing issues for persons with extremely low incomes who have behavioral health disorders. Work will include collaboration with local housing partners and other system partners. The RBHA shall administer the </w:t>
      </w:r>
      <w:r>
        <w:rPr>
          <w:rFonts w:ascii="Arial" w:hAnsi="Arial" w:cs="Arial"/>
        </w:rPr>
        <w:t xml:space="preserve">Supported </w:t>
      </w:r>
      <w:r w:rsidRPr="00E52915">
        <w:rPr>
          <w:rFonts w:ascii="Arial" w:hAnsi="Arial" w:cs="Arial"/>
        </w:rPr>
        <w:t>Housing Program to serve as source of funding for housing for target populations. Expectations for housing coordination includes but is not limited to:</w:t>
      </w:r>
    </w:p>
    <w:p w14:paraId="219FA57D" w14:textId="77777777" w:rsidR="00145620" w:rsidRPr="00E52915" w:rsidRDefault="00145620" w:rsidP="00833F83">
      <w:pPr>
        <w:pStyle w:val="ListParagraph"/>
        <w:numPr>
          <w:ilvl w:val="1"/>
          <w:numId w:val="19"/>
        </w:numPr>
        <w:spacing w:before="0" w:after="120"/>
        <w:ind w:left="720"/>
        <w:contextualSpacing w:val="0"/>
        <w:rPr>
          <w:rFonts w:ascii="Arial" w:hAnsi="Arial" w:cs="Arial"/>
        </w:rPr>
      </w:pPr>
      <w:r w:rsidRPr="00E52915">
        <w:rPr>
          <w:rFonts w:ascii="Arial" w:hAnsi="Arial" w:cs="Arial"/>
        </w:rPr>
        <w:t>Participation in DBH meetings/conference calls and related statewide activities.</w:t>
      </w:r>
    </w:p>
    <w:p w14:paraId="049C7CF6" w14:textId="77777777" w:rsidR="00145620" w:rsidRPr="00E52915" w:rsidRDefault="00145620" w:rsidP="00833F83">
      <w:pPr>
        <w:pStyle w:val="ListParagraph"/>
        <w:numPr>
          <w:ilvl w:val="1"/>
          <w:numId w:val="19"/>
        </w:numPr>
        <w:spacing w:before="0" w:after="120"/>
        <w:ind w:left="720"/>
        <w:contextualSpacing w:val="0"/>
        <w:rPr>
          <w:rFonts w:ascii="Arial" w:hAnsi="Arial" w:cs="Arial"/>
        </w:rPr>
      </w:pPr>
      <w:r w:rsidRPr="00E52915">
        <w:rPr>
          <w:rFonts w:ascii="Arial" w:hAnsi="Arial" w:cs="Arial"/>
        </w:rPr>
        <w:lastRenderedPageBreak/>
        <w:t>Participation in activities related to fidelity monitoring for the Supported Housing service.</w:t>
      </w:r>
    </w:p>
    <w:p w14:paraId="0272A6F6" w14:textId="77777777" w:rsidR="00145620" w:rsidRPr="00E52915" w:rsidRDefault="00145620" w:rsidP="00833F83">
      <w:pPr>
        <w:pStyle w:val="ListParagraph"/>
        <w:numPr>
          <w:ilvl w:val="1"/>
          <w:numId w:val="19"/>
        </w:numPr>
        <w:spacing w:before="0"/>
        <w:ind w:left="720"/>
        <w:contextualSpacing w:val="0"/>
        <w:rPr>
          <w:rFonts w:ascii="Arial" w:hAnsi="Arial" w:cs="Arial"/>
        </w:rPr>
      </w:pPr>
      <w:r w:rsidRPr="00E52915">
        <w:rPr>
          <w:rFonts w:ascii="Arial" w:hAnsi="Arial" w:cs="Arial"/>
        </w:rPr>
        <w:t>Ensure Supported Housing compliance with data reporting and outcome performance measures as set by DBH.</w:t>
      </w:r>
    </w:p>
    <w:p w14:paraId="037BEAB0" w14:textId="77777777" w:rsidR="00145620" w:rsidRPr="00E52915" w:rsidRDefault="00145620" w:rsidP="004C25CC">
      <w:pPr>
        <w:ind w:left="360" w:firstLine="0"/>
        <w:rPr>
          <w:rFonts w:ascii="Arial" w:hAnsi="Arial" w:cs="Arial"/>
        </w:rPr>
      </w:pPr>
      <w:r w:rsidRPr="00E52915">
        <w:rPr>
          <w:rFonts w:ascii="Arial" w:hAnsi="Arial" w:cs="Arial"/>
        </w:rPr>
        <w:t xml:space="preserve">See the </w:t>
      </w:r>
      <w:r w:rsidRPr="00E52915">
        <w:rPr>
          <w:rFonts w:ascii="Arial" w:hAnsi="Arial" w:cs="Arial"/>
          <w:bCs/>
        </w:rPr>
        <w:t xml:space="preserve">DBH </w:t>
      </w:r>
      <w:r>
        <w:rPr>
          <w:rFonts w:ascii="Arial" w:hAnsi="Arial" w:cs="Arial"/>
          <w:bCs/>
        </w:rPr>
        <w:t xml:space="preserve">Supported </w:t>
      </w:r>
      <w:r w:rsidRPr="00E52915">
        <w:rPr>
          <w:rFonts w:ascii="Arial" w:hAnsi="Arial" w:cs="Arial"/>
          <w:bCs/>
        </w:rPr>
        <w:t>Housing Program Manual to</w:t>
      </w:r>
      <w:r w:rsidRPr="00E52915">
        <w:rPr>
          <w:rFonts w:ascii="Arial" w:hAnsi="Arial" w:cs="Arial"/>
        </w:rPr>
        <w:t xml:space="preserve"> review program requirements, activities, and other provisions regarding housing assistance.</w:t>
      </w:r>
      <w:r w:rsidRPr="00E52915">
        <w:rPr>
          <w:rFonts w:ascii="Arial" w:hAnsi="Arial" w:cs="Arial"/>
          <w:b/>
          <w:color w:val="000000"/>
        </w:rPr>
        <w:t xml:space="preserve"> </w:t>
      </w:r>
    </w:p>
    <w:bookmarkEnd w:id="40"/>
    <w:p w14:paraId="40F184A3" w14:textId="3516971B" w:rsidR="0074696F" w:rsidRPr="00890837" w:rsidRDefault="006C6E10" w:rsidP="00833F83">
      <w:pPr>
        <w:pStyle w:val="ListParagraph"/>
        <w:numPr>
          <w:ilvl w:val="0"/>
          <w:numId w:val="19"/>
        </w:numPr>
        <w:autoSpaceDE w:val="0"/>
        <w:autoSpaceDN w:val="0"/>
        <w:adjustRightInd w:val="0"/>
        <w:ind w:left="360" w:hanging="270"/>
        <w:contextualSpacing w:val="0"/>
        <w:rPr>
          <w:rFonts w:ascii="Arial" w:hAnsi="Arial" w:cs="Arial"/>
          <w:b/>
        </w:rPr>
      </w:pPr>
      <w:r w:rsidRPr="00890837">
        <w:rPr>
          <w:rFonts w:ascii="Arial" w:hAnsi="Arial" w:cs="Arial"/>
          <w:b/>
          <w:color w:val="000000"/>
        </w:rPr>
        <w:t>Disaster</w:t>
      </w:r>
      <w:r w:rsidR="009E6482" w:rsidRPr="00890837">
        <w:rPr>
          <w:rFonts w:ascii="Arial" w:hAnsi="Arial" w:cs="Arial"/>
          <w:b/>
          <w:color w:val="000000"/>
        </w:rPr>
        <w:t xml:space="preserve"> </w:t>
      </w:r>
      <w:r w:rsidR="006F5161" w:rsidRPr="00890837">
        <w:rPr>
          <w:rFonts w:ascii="Arial" w:hAnsi="Arial" w:cs="Arial"/>
          <w:b/>
          <w:color w:val="000000"/>
        </w:rPr>
        <w:t>P</w:t>
      </w:r>
      <w:r w:rsidR="009E6482" w:rsidRPr="00890837">
        <w:rPr>
          <w:rFonts w:ascii="Arial" w:hAnsi="Arial" w:cs="Arial"/>
          <w:b/>
          <w:color w:val="000000"/>
        </w:rPr>
        <w:t xml:space="preserve">lanning and </w:t>
      </w:r>
      <w:r w:rsidR="006F5161" w:rsidRPr="00890837">
        <w:rPr>
          <w:rFonts w:ascii="Arial" w:hAnsi="Arial" w:cs="Arial"/>
          <w:b/>
          <w:color w:val="000000"/>
        </w:rPr>
        <w:t>C</w:t>
      </w:r>
      <w:r w:rsidR="003D39A1" w:rsidRPr="00890837">
        <w:rPr>
          <w:rFonts w:ascii="Arial" w:hAnsi="Arial" w:cs="Arial"/>
          <w:b/>
          <w:color w:val="000000"/>
        </w:rPr>
        <w:t>oordination</w:t>
      </w:r>
      <w:r w:rsidR="002B514B" w:rsidRPr="00890837">
        <w:rPr>
          <w:rFonts w:ascii="Arial" w:hAnsi="Arial" w:cs="Arial"/>
          <w:b/>
          <w:color w:val="000000"/>
        </w:rPr>
        <w:t xml:space="preserve"> </w:t>
      </w:r>
      <w:r w:rsidR="00AC4CD6" w:rsidRPr="00890837">
        <w:rPr>
          <w:rFonts w:ascii="Arial" w:hAnsi="Arial" w:cs="Arial"/>
          <w:color w:val="000000"/>
        </w:rPr>
        <w:t>-</w:t>
      </w:r>
      <w:r w:rsidR="00AC4CD6" w:rsidRPr="00890837">
        <w:rPr>
          <w:rFonts w:ascii="Arial" w:hAnsi="Arial" w:cs="Arial"/>
          <w:b/>
          <w:color w:val="000000"/>
        </w:rPr>
        <w:t xml:space="preserve"> </w:t>
      </w:r>
      <w:r w:rsidR="0074696F" w:rsidRPr="00890837">
        <w:rPr>
          <w:rFonts w:ascii="Arial" w:hAnsi="Arial" w:cs="Arial"/>
          <w:color w:val="000000"/>
        </w:rPr>
        <w:t xml:space="preserve">The RBHA must have the capacity to respond to the psychosocial needs of people affected by a disaster within the </w:t>
      </w:r>
      <w:r w:rsidR="00DC5DA4" w:rsidRPr="00890837">
        <w:rPr>
          <w:rFonts w:ascii="Arial" w:hAnsi="Arial" w:cs="Arial"/>
          <w:color w:val="000000"/>
        </w:rPr>
        <w:t xml:space="preserve">RBHA's </w:t>
      </w:r>
      <w:r w:rsidR="0074696F" w:rsidRPr="00890837">
        <w:rPr>
          <w:rFonts w:ascii="Arial" w:hAnsi="Arial" w:cs="Arial"/>
          <w:color w:val="000000"/>
        </w:rPr>
        <w:t>assigned geographic area</w:t>
      </w:r>
      <w:r w:rsidR="008F1F7F" w:rsidRPr="00890837">
        <w:rPr>
          <w:rFonts w:ascii="Arial" w:hAnsi="Arial" w:cs="Arial"/>
          <w:color w:val="000000"/>
        </w:rPr>
        <w:t xml:space="preserve"> that </w:t>
      </w:r>
      <w:r w:rsidR="00BD01FF" w:rsidRPr="00890837">
        <w:rPr>
          <w:rFonts w:ascii="Arial" w:hAnsi="Arial" w:cs="Arial"/>
          <w:color w:val="000000"/>
        </w:rPr>
        <w:t>is consistent</w:t>
      </w:r>
      <w:r w:rsidR="0074696F" w:rsidRPr="00890837">
        <w:rPr>
          <w:rFonts w:ascii="Arial" w:hAnsi="Arial" w:cs="Arial"/>
          <w:color w:val="000000"/>
        </w:rPr>
        <w:t xml:space="preserve"> with the state disaster plan and have a written plan prepared to meet the disaster-generated psychosocial needs for </w:t>
      </w:r>
      <w:r w:rsidR="002B514B" w:rsidRPr="00890837">
        <w:rPr>
          <w:rFonts w:ascii="Arial" w:hAnsi="Arial" w:cs="Arial"/>
          <w:color w:val="000000"/>
        </w:rPr>
        <w:t xml:space="preserve">the people residing within the </w:t>
      </w:r>
      <w:r w:rsidR="00DC5DA4" w:rsidRPr="00890837">
        <w:rPr>
          <w:rFonts w:ascii="Arial" w:hAnsi="Arial" w:cs="Arial"/>
          <w:color w:val="000000"/>
        </w:rPr>
        <w:t>RBHA</w:t>
      </w:r>
      <w:r w:rsidR="0074696F" w:rsidRPr="00890837">
        <w:rPr>
          <w:rFonts w:ascii="Arial" w:hAnsi="Arial" w:cs="Arial"/>
          <w:color w:val="000000"/>
        </w:rPr>
        <w:t xml:space="preserve">. The plan must reflect coordination of its disaster preparations and response with the other emergency responders in the </w:t>
      </w:r>
      <w:r w:rsidR="00DC5DA4" w:rsidRPr="00890837">
        <w:rPr>
          <w:rFonts w:ascii="Arial" w:hAnsi="Arial" w:cs="Arial"/>
          <w:color w:val="000000"/>
        </w:rPr>
        <w:t xml:space="preserve">RBHA's </w:t>
      </w:r>
      <w:r w:rsidR="0074696F" w:rsidRPr="00890837">
        <w:rPr>
          <w:rFonts w:ascii="Arial" w:hAnsi="Arial" w:cs="Arial"/>
          <w:color w:val="000000"/>
        </w:rPr>
        <w:t xml:space="preserve">assigned geographic area. The RBHA must work in cooperation with the local emergency management organization and </w:t>
      </w:r>
      <w:r w:rsidR="00017E8A" w:rsidRPr="00890837">
        <w:rPr>
          <w:rFonts w:ascii="Arial" w:hAnsi="Arial" w:cs="Arial"/>
          <w:color w:val="000000"/>
        </w:rPr>
        <w:t>DBH</w:t>
      </w:r>
      <w:r w:rsidR="0074696F" w:rsidRPr="00890837">
        <w:rPr>
          <w:rFonts w:ascii="Arial" w:hAnsi="Arial" w:cs="Arial"/>
          <w:color w:val="000000"/>
        </w:rPr>
        <w:t xml:space="preserve"> to organize, recruit, and train qualified behavioral health staff to respond in times of disaster.</w:t>
      </w:r>
      <w:r w:rsidR="002B514B" w:rsidRPr="00890837">
        <w:rPr>
          <w:rFonts w:ascii="Arial" w:hAnsi="Arial" w:cs="Arial"/>
          <w:color w:val="000000"/>
        </w:rPr>
        <w:t xml:space="preserve"> </w:t>
      </w:r>
      <w:r w:rsidR="0074696F" w:rsidRPr="00890837">
        <w:rPr>
          <w:rFonts w:ascii="Arial" w:hAnsi="Arial" w:cs="Arial"/>
          <w:color w:val="000000"/>
        </w:rPr>
        <w:t xml:space="preserve">The behavioral health personnel designated to serve as </w:t>
      </w:r>
      <w:r w:rsidR="0074696F" w:rsidRPr="00890837">
        <w:rPr>
          <w:rFonts w:ascii="Arial" w:hAnsi="Arial" w:cs="Arial"/>
        </w:rPr>
        <w:t xml:space="preserve">part of the disaster response team must have received training to develop skills for providing psychosocial support after </w:t>
      </w:r>
      <w:r w:rsidR="00787AF8" w:rsidRPr="00890837">
        <w:rPr>
          <w:rFonts w:ascii="Arial" w:hAnsi="Arial" w:cs="Arial"/>
        </w:rPr>
        <w:t xml:space="preserve">a </w:t>
      </w:r>
      <w:r w:rsidR="0074696F" w:rsidRPr="00890837">
        <w:rPr>
          <w:rFonts w:ascii="Arial" w:hAnsi="Arial" w:cs="Arial"/>
        </w:rPr>
        <w:t>disaster.</w:t>
      </w:r>
      <w:r w:rsidR="002B514B" w:rsidRPr="00890837">
        <w:rPr>
          <w:rFonts w:ascii="Arial" w:hAnsi="Arial" w:cs="Arial"/>
        </w:rPr>
        <w:t xml:space="preserve"> </w:t>
      </w:r>
      <w:r w:rsidR="00AD3D26" w:rsidRPr="00890837">
        <w:rPr>
          <w:rFonts w:ascii="Arial" w:hAnsi="Arial" w:cs="Arial"/>
        </w:rPr>
        <w:t xml:space="preserve">See </w:t>
      </w:r>
      <w:r w:rsidR="009E6482" w:rsidRPr="00890837">
        <w:rPr>
          <w:rFonts w:ascii="Arial" w:hAnsi="Arial" w:cs="Arial"/>
        </w:rPr>
        <w:t xml:space="preserve">the </w:t>
      </w:r>
      <w:r w:rsidR="00AD3D26" w:rsidRPr="00890837">
        <w:rPr>
          <w:rFonts w:ascii="Arial" w:hAnsi="Arial" w:cs="Arial"/>
          <w:bCs/>
        </w:rPr>
        <w:t>Statewide Disaster Plan</w:t>
      </w:r>
      <w:r w:rsidR="00F60D3D" w:rsidRPr="00890837">
        <w:rPr>
          <w:rFonts w:ascii="Arial" w:hAnsi="Arial" w:cs="Arial"/>
          <w:bCs/>
        </w:rPr>
        <w:t xml:space="preserve"> - </w:t>
      </w:r>
      <w:r w:rsidR="00F769C3" w:rsidRPr="00890837">
        <w:rPr>
          <w:rFonts w:ascii="Arial" w:hAnsi="Arial" w:cs="Arial"/>
          <w:bCs/>
        </w:rPr>
        <w:t>the Nebraska Behavioral Health All-Hazards Disaster Response &amp; Recovery Plan.</w:t>
      </w:r>
      <w:r w:rsidR="00F728C0" w:rsidRPr="00890837">
        <w:rPr>
          <w:rFonts w:ascii="Arial" w:hAnsi="Arial" w:cs="Arial"/>
          <w:b/>
        </w:rPr>
        <w:t xml:space="preserve"> </w:t>
      </w:r>
    </w:p>
    <w:p w14:paraId="67A488F4" w14:textId="1DB522F7" w:rsidR="00F4333A" w:rsidRPr="00E52915" w:rsidRDefault="00F4333A" w:rsidP="00833F83">
      <w:pPr>
        <w:pStyle w:val="ListParagraph"/>
        <w:numPr>
          <w:ilvl w:val="0"/>
          <w:numId w:val="19"/>
        </w:numPr>
        <w:autoSpaceDE w:val="0"/>
        <w:autoSpaceDN w:val="0"/>
        <w:adjustRightInd w:val="0"/>
        <w:ind w:left="360"/>
        <w:contextualSpacing w:val="0"/>
        <w:rPr>
          <w:rFonts w:ascii="Arial" w:hAnsi="Arial" w:cs="Arial"/>
          <w:b/>
          <w:color w:val="000000"/>
        </w:rPr>
      </w:pPr>
      <w:r w:rsidRPr="00E52915">
        <w:rPr>
          <w:rFonts w:ascii="Arial" w:hAnsi="Arial" w:cs="Arial"/>
          <w:b/>
          <w:color w:val="000000"/>
        </w:rPr>
        <w:t>Continuous Quality Improvement Coordination</w:t>
      </w:r>
    </w:p>
    <w:p w14:paraId="742A8E1F" w14:textId="377E3E62" w:rsidR="00F4333A" w:rsidRPr="00E52915" w:rsidRDefault="00F4333A" w:rsidP="004C25CC">
      <w:pPr>
        <w:pStyle w:val="ListParagraph"/>
        <w:autoSpaceDE w:val="0"/>
        <w:autoSpaceDN w:val="0"/>
        <w:adjustRightInd w:val="0"/>
        <w:ind w:left="360" w:firstLine="0"/>
        <w:contextualSpacing w:val="0"/>
        <w:rPr>
          <w:rFonts w:ascii="Arial" w:hAnsi="Arial" w:cs="Arial"/>
          <w:bCs/>
          <w:color w:val="000000"/>
        </w:rPr>
      </w:pPr>
      <w:r w:rsidRPr="00E52915">
        <w:rPr>
          <w:rFonts w:ascii="Arial" w:hAnsi="Arial" w:cs="Arial"/>
          <w:bCs/>
          <w:color w:val="000000"/>
        </w:rPr>
        <w:t xml:space="preserve">RBHA engagement and participation with DBH and other state partners promoting efficient data collection processes, effective data reporting and analysis, development of infrastructure to drive </w:t>
      </w:r>
      <w:r w:rsidR="007640B4" w:rsidRPr="00E52915">
        <w:rPr>
          <w:rFonts w:ascii="Arial" w:hAnsi="Arial" w:cs="Arial"/>
          <w:bCs/>
          <w:color w:val="000000"/>
        </w:rPr>
        <w:t>change, including</w:t>
      </w:r>
      <w:r w:rsidR="003E02CC" w:rsidRPr="00E52915">
        <w:rPr>
          <w:rFonts w:ascii="Arial" w:hAnsi="Arial" w:cs="Arial"/>
          <w:bCs/>
          <w:color w:val="000000"/>
        </w:rPr>
        <w:t xml:space="preserve">, but not limited to, </w:t>
      </w:r>
      <w:r w:rsidRPr="00E52915">
        <w:rPr>
          <w:rFonts w:ascii="Arial" w:hAnsi="Arial" w:cs="Arial"/>
          <w:bCs/>
          <w:color w:val="000000"/>
        </w:rPr>
        <w:t xml:space="preserve">RQIT, </w:t>
      </w:r>
      <w:r w:rsidR="007538AA">
        <w:rPr>
          <w:rFonts w:ascii="Arial" w:hAnsi="Arial" w:cs="Arial"/>
          <w:bCs/>
          <w:color w:val="000000"/>
        </w:rPr>
        <w:t>State Quality Improvement Team (</w:t>
      </w:r>
      <w:r w:rsidRPr="00E52915">
        <w:rPr>
          <w:rFonts w:ascii="Arial" w:hAnsi="Arial" w:cs="Arial"/>
          <w:bCs/>
          <w:color w:val="000000"/>
        </w:rPr>
        <w:t>SQIT</w:t>
      </w:r>
      <w:r w:rsidR="007538AA">
        <w:rPr>
          <w:rFonts w:ascii="Arial" w:hAnsi="Arial" w:cs="Arial"/>
          <w:bCs/>
          <w:color w:val="000000"/>
        </w:rPr>
        <w:t>)</w:t>
      </w:r>
      <w:r w:rsidRPr="00E52915">
        <w:rPr>
          <w:rFonts w:ascii="Arial" w:hAnsi="Arial" w:cs="Arial"/>
          <w:bCs/>
          <w:color w:val="000000"/>
        </w:rPr>
        <w:t>, and cross system CQI infrastructure</w:t>
      </w:r>
      <w:r w:rsidR="007640B4" w:rsidRPr="00E52915">
        <w:rPr>
          <w:rFonts w:ascii="Arial" w:hAnsi="Arial" w:cs="Arial"/>
          <w:bCs/>
          <w:color w:val="000000"/>
        </w:rPr>
        <w:t xml:space="preserve">. </w:t>
      </w:r>
    </w:p>
    <w:p w14:paraId="4E498E80" w14:textId="77777777" w:rsidR="006A536D" w:rsidRPr="00E52915" w:rsidRDefault="00F4333A" w:rsidP="004C25CC">
      <w:pPr>
        <w:pStyle w:val="ListParagraph"/>
        <w:autoSpaceDE w:val="0"/>
        <w:autoSpaceDN w:val="0"/>
        <w:adjustRightInd w:val="0"/>
        <w:ind w:left="360" w:firstLine="0"/>
        <w:contextualSpacing w:val="0"/>
        <w:rPr>
          <w:rFonts w:ascii="Arial" w:hAnsi="Arial" w:cs="Arial"/>
          <w:bCs/>
          <w:color w:val="000000"/>
        </w:rPr>
      </w:pPr>
      <w:r w:rsidRPr="00E52915">
        <w:rPr>
          <w:rFonts w:ascii="Arial" w:hAnsi="Arial" w:cs="Arial"/>
          <w:bCs/>
          <w:color w:val="000000"/>
        </w:rPr>
        <w:t>Improve the efficiency and effectiveness of</w:t>
      </w:r>
      <w:r w:rsidR="006A536D" w:rsidRPr="00E52915">
        <w:rPr>
          <w:rFonts w:ascii="Arial" w:hAnsi="Arial" w:cs="Arial"/>
          <w:bCs/>
          <w:color w:val="000000"/>
        </w:rPr>
        <w:t xml:space="preserve"> services, including, but not limited to:</w:t>
      </w:r>
    </w:p>
    <w:p w14:paraId="11581A8B" w14:textId="5DDA0E43" w:rsidR="00F4333A" w:rsidRPr="00DE0566" w:rsidRDefault="00F4333A" w:rsidP="00CF096A">
      <w:pPr>
        <w:pStyle w:val="ListParagraph"/>
        <w:numPr>
          <w:ilvl w:val="0"/>
          <w:numId w:val="87"/>
        </w:numPr>
        <w:autoSpaceDE w:val="0"/>
        <w:autoSpaceDN w:val="0"/>
        <w:adjustRightInd w:val="0"/>
        <w:spacing w:after="120"/>
        <w:ind w:left="1080"/>
        <w:contextualSpacing w:val="0"/>
        <w:rPr>
          <w:rFonts w:ascii="Arial" w:hAnsi="Arial" w:cs="Arial"/>
          <w:bCs/>
          <w:color w:val="000000"/>
        </w:rPr>
      </w:pPr>
      <w:r w:rsidRPr="00DE0566">
        <w:rPr>
          <w:rFonts w:ascii="Arial" w:hAnsi="Arial" w:cs="Arial"/>
          <w:bCs/>
          <w:color w:val="000000"/>
        </w:rPr>
        <w:t>CDS/EBS</w:t>
      </w:r>
      <w:r w:rsidR="006A536D" w:rsidRPr="00DE0566">
        <w:rPr>
          <w:rFonts w:ascii="Arial" w:hAnsi="Arial" w:cs="Arial"/>
          <w:bCs/>
          <w:color w:val="000000"/>
        </w:rPr>
        <w:t xml:space="preserve"> functionality</w:t>
      </w:r>
      <w:r w:rsidRPr="00DE0566">
        <w:rPr>
          <w:rFonts w:ascii="Arial" w:hAnsi="Arial" w:cs="Arial"/>
          <w:bCs/>
          <w:color w:val="000000"/>
        </w:rPr>
        <w:t xml:space="preserve"> </w:t>
      </w:r>
    </w:p>
    <w:p w14:paraId="593D37D2" w14:textId="77777777" w:rsidR="00F4333A" w:rsidRPr="00E52915" w:rsidRDefault="00F4333A" w:rsidP="00CF096A">
      <w:pPr>
        <w:pStyle w:val="ListParagraph"/>
        <w:numPr>
          <w:ilvl w:val="0"/>
          <w:numId w:val="87"/>
        </w:numPr>
        <w:autoSpaceDE w:val="0"/>
        <w:autoSpaceDN w:val="0"/>
        <w:adjustRightInd w:val="0"/>
        <w:spacing w:after="120"/>
        <w:ind w:left="1080"/>
        <w:contextualSpacing w:val="0"/>
        <w:rPr>
          <w:rFonts w:ascii="Arial" w:hAnsi="Arial" w:cs="Arial"/>
          <w:bCs/>
          <w:color w:val="000000"/>
        </w:rPr>
      </w:pPr>
      <w:r w:rsidRPr="00E52915">
        <w:rPr>
          <w:rFonts w:ascii="Arial" w:hAnsi="Arial" w:cs="Arial"/>
          <w:bCs/>
          <w:color w:val="000000"/>
        </w:rPr>
        <w:t>Reviewing required fields and address high number of unknown responses.</w:t>
      </w:r>
    </w:p>
    <w:p w14:paraId="5A07C064" w14:textId="2FB3D2AC" w:rsidR="00F4333A" w:rsidRPr="00E52915" w:rsidRDefault="00F4333A" w:rsidP="00CF096A">
      <w:pPr>
        <w:pStyle w:val="ListParagraph"/>
        <w:numPr>
          <w:ilvl w:val="0"/>
          <w:numId w:val="87"/>
        </w:numPr>
        <w:autoSpaceDE w:val="0"/>
        <w:autoSpaceDN w:val="0"/>
        <w:adjustRightInd w:val="0"/>
        <w:spacing w:after="120"/>
        <w:ind w:left="1080"/>
        <w:contextualSpacing w:val="0"/>
        <w:rPr>
          <w:rFonts w:ascii="Arial" w:hAnsi="Arial" w:cs="Arial"/>
          <w:bCs/>
          <w:color w:val="000000"/>
        </w:rPr>
      </w:pPr>
      <w:r w:rsidRPr="00E52915">
        <w:rPr>
          <w:rFonts w:ascii="Arial" w:hAnsi="Arial" w:cs="Arial"/>
          <w:bCs/>
          <w:color w:val="000000"/>
        </w:rPr>
        <w:t xml:space="preserve">Inventory and create alignment of state and national outcome measures. </w:t>
      </w:r>
      <w:r w:rsidR="00802897" w:rsidRPr="00E52915">
        <w:rPr>
          <w:rFonts w:ascii="Arial" w:hAnsi="Arial" w:cs="Arial"/>
          <w:bCs/>
          <w:color w:val="000000"/>
        </w:rPr>
        <w:t>This relates</w:t>
      </w:r>
      <w:r w:rsidRPr="00E52915">
        <w:rPr>
          <w:rFonts w:ascii="Arial" w:hAnsi="Arial" w:cs="Arial"/>
          <w:bCs/>
          <w:color w:val="000000"/>
        </w:rPr>
        <w:t xml:space="preserve"> to driving value per the behavioral health system strategic plan.</w:t>
      </w:r>
    </w:p>
    <w:p w14:paraId="484F1202" w14:textId="77777777" w:rsidR="00F4333A" w:rsidRPr="00E52915" w:rsidRDefault="00F4333A" w:rsidP="00CF096A">
      <w:pPr>
        <w:pStyle w:val="ListParagraph"/>
        <w:numPr>
          <w:ilvl w:val="0"/>
          <w:numId w:val="87"/>
        </w:numPr>
        <w:autoSpaceDE w:val="0"/>
        <w:autoSpaceDN w:val="0"/>
        <w:adjustRightInd w:val="0"/>
        <w:spacing w:after="120"/>
        <w:ind w:left="1080"/>
        <w:contextualSpacing w:val="0"/>
        <w:rPr>
          <w:rFonts w:ascii="Arial" w:hAnsi="Arial" w:cs="Arial"/>
          <w:bCs/>
          <w:color w:val="000000"/>
        </w:rPr>
      </w:pPr>
      <w:r w:rsidRPr="00E52915">
        <w:rPr>
          <w:rFonts w:ascii="Arial" w:hAnsi="Arial" w:cs="Arial"/>
          <w:bCs/>
          <w:color w:val="000000"/>
        </w:rPr>
        <w:t>Value based contracting initiatives.</w:t>
      </w:r>
    </w:p>
    <w:p w14:paraId="35E80FA1" w14:textId="77777777" w:rsidR="00F4333A" w:rsidRPr="00E52915" w:rsidRDefault="00F4333A" w:rsidP="00CF096A">
      <w:pPr>
        <w:pStyle w:val="ListParagraph"/>
        <w:numPr>
          <w:ilvl w:val="0"/>
          <w:numId w:val="87"/>
        </w:numPr>
        <w:autoSpaceDE w:val="0"/>
        <w:autoSpaceDN w:val="0"/>
        <w:adjustRightInd w:val="0"/>
        <w:spacing w:after="120"/>
        <w:ind w:left="1080"/>
        <w:contextualSpacing w:val="0"/>
        <w:rPr>
          <w:rFonts w:ascii="Arial" w:hAnsi="Arial" w:cs="Arial"/>
          <w:bCs/>
          <w:color w:val="000000"/>
        </w:rPr>
      </w:pPr>
      <w:r w:rsidRPr="00E52915">
        <w:rPr>
          <w:rFonts w:ascii="Arial" w:hAnsi="Arial" w:cs="Arial"/>
          <w:bCs/>
          <w:color w:val="000000"/>
        </w:rPr>
        <w:t>System flow and crisis system metrics.</w:t>
      </w:r>
    </w:p>
    <w:p w14:paraId="0FD4F08A" w14:textId="77777777" w:rsidR="00F4333A" w:rsidRPr="00E52915" w:rsidRDefault="00F4333A" w:rsidP="00CF096A">
      <w:pPr>
        <w:pStyle w:val="ListParagraph"/>
        <w:numPr>
          <w:ilvl w:val="0"/>
          <w:numId w:val="87"/>
        </w:numPr>
        <w:autoSpaceDE w:val="0"/>
        <w:autoSpaceDN w:val="0"/>
        <w:adjustRightInd w:val="0"/>
        <w:spacing w:after="120"/>
        <w:ind w:left="1080"/>
        <w:contextualSpacing w:val="0"/>
        <w:rPr>
          <w:rFonts w:ascii="Arial" w:hAnsi="Arial" w:cs="Arial"/>
          <w:bCs/>
          <w:color w:val="000000"/>
        </w:rPr>
      </w:pPr>
      <w:r w:rsidRPr="00E52915">
        <w:rPr>
          <w:rFonts w:ascii="Arial" w:hAnsi="Arial" w:cs="Arial"/>
          <w:bCs/>
          <w:color w:val="000000"/>
        </w:rPr>
        <w:t>Aligning data dashboards</w:t>
      </w:r>
    </w:p>
    <w:p w14:paraId="6E52FA21" w14:textId="77777777" w:rsidR="00F4333A" w:rsidRPr="00E52915" w:rsidRDefault="00F4333A" w:rsidP="00CF096A">
      <w:pPr>
        <w:pStyle w:val="ListParagraph"/>
        <w:numPr>
          <w:ilvl w:val="0"/>
          <w:numId w:val="87"/>
        </w:numPr>
        <w:autoSpaceDE w:val="0"/>
        <w:autoSpaceDN w:val="0"/>
        <w:adjustRightInd w:val="0"/>
        <w:ind w:left="1080"/>
        <w:rPr>
          <w:rFonts w:ascii="Arial" w:hAnsi="Arial" w:cs="Arial"/>
          <w:bCs/>
          <w:color w:val="000000"/>
        </w:rPr>
      </w:pPr>
      <w:r w:rsidRPr="00E52915">
        <w:rPr>
          <w:rFonts w:ascii="Arial" w:hAnsi="Arial" w:cs="Arial"/>
          <w:bCs/>
          <w:color w:val="000000"/>
        </w:rPr>
        <w:t>Data report development and implementation</w:t>
      </w:r>
    </w:p>
    <w:p w14:paraId="43C8E761" w14:textId="77777777" w:rsidR="00F4333A" w:rsidRPr="00E52915" w:rsidRDefault="00F4333A" w:rsidP="00CF096A">
      <w:pPr>
        <w:pStyle w:val="ListParagraph"/>
        <w:numPr>
          <w:ilvl w:val="1"/>
          <w:numId w:val="87"/>
        </w:numPr>
        <w:autoSpaceDE w:val="0"/>
        <w:autoSpaceDN w:val="0"/>
        <w:adjustRightInd w:val="0"/>
        <w:ind w:left="1800"/>
        <w:rPr>
          <w:rFonts w:ascii="Arial" w:hAnsi="Arial" w:cs="Arial"/>
          <w:bCs/>
          <w:color w:val="000000"/>
        </w:rPr>
      </w:pPr>
      <w:r w:rsidRPr="00E52915">
        <w:rPr>
          <w:rFonts w:ascii="Arial" w:hAnsi="Arial" w:cs="Arial"/>
          <w:bCs/>
          <w:color w:val="000000"/>
        </w:rPr>
        <w:t>Familiar faces</w:t>
      </w:r>
    </w:p>
    <w:p w14:paraId="3C7A4426" w14:textId="77777777" w:rsidR="00F4333A" w:rsidRPr="00E52915" w:rsidRDefault="00F4333A" w:rsidP="00CF096A">
      <w:pPr>
        <w:pStyle w:val="ListParagraph"/>
        <w:numPr>
          <w:ilvl w:val="1"/>
          <w:numId w:val="87"/>
        </w:numPr>
        <w:autoSpaceDE w:val="0"/>
        <w:autoSpaceDN w:val="0"/>
        <w:adjustRightInd w:val="0"/>
        <w:ind w:left="1800"/>
        <w:rPr>
          <w:rFonts w:ascii="Arial" w:hAnsi="Arial" w:cs="Arial"/>
          <w:bCs/>
          <w:color w:val="000000"/>
        </w:rPr>
      </w:pPr>
      <w:r w:rsidRPr="00E52915">
        <w:rPr>
          <w:rFonts w:ascii="Arial" w:hAnsi="Arial" w:cs="Arial"/>
          <w:bCs/>
          <w:color w:val="000000"/>
        </w:rPr>
        <w:t>EPC diversion and increase days between EPCs</w:t>
      </w:r>
    </w:p>
    <w:p w14:paraId="743BA16A" w14:textId="77777777" w:rsidR="00F4333A" w:rsidRPr="00E52915" w:rsidRDefault="00F4333A" w:rsidP="00CF096A">
      <w:pPr>
        <w:pStyle w:val="ListParagraph"/>
        <w:numPr>
          <w:ilvl w:val="1"/>
          <w:numId w:val="87"/>
        </w:numPr>
        <w:autoSpaceDE w:val="0"/>
        <w:autoSpaceDN w:val="0"/>
        <w:adjustRightInd w:val="0"/>
        <w:ind w:left="1800"/>
        <w:rPr>
          <w:rFonts w:ascii="Arial" w:hAnsi="Arial" w:cs="Arial"/>
          <w:bCs/>
          <w:color w:val="000000"/>
        </w:rPr>
      </w:pPr>
      <w:r w:rsidRPr="00E52915">
        <w:rPr>
          <w:rFonts w:ascii="Arial" w:hAnsi="Arial" w:cs="Arial"/>
          <w:bCs/>
          <w:color w:val="000000"/>
        </w:rPr>
        <w:t>Community tenure</w:t>
      </w:r>
      <w:r w:rsidRPr="00E52915">
        <w:rPr>
          <w:rFonts w:ascii="Arial" w:hAnsi="Arial" w:cs="Arial"/>
          <w:bCs/>
          <w:color w:val="000000"/>
        </w:rPr>
        <w:tab/>
      </w:r>
    </w:p>
    <w:p w14:paraId="21459028" w14:textId="77777777" w:rsidR="00F4333A" w:rsidRPr="00E52915" w:rsidRDefault="00F4333A" w:rsidP="00CF096A">
      <w:pPr>
        <w:pStyle w:val="ListParagraph"/>
        <w:numPr>
          <w:ilvl w:val="1"/>
          <w:numId w:val="87"/>
        </w:numPr>
        <w:autoSpaceDE w:val="0"/>
        <w:autoSpaceDN w:val="0"/>
        <w:adjustRightInd w:val="0"/>
        <w:spacing w:before="0" w:after="120"/>
        <w:ind w:left="1800"/>
        <w:contextualSpacing w:val="0"/>
        <w:rPr>
          <w:rFonts w:ascii="Arial" w:hAnsi="Arial" w:cs="Arial"/>
          <w:bCs/>
          <w:color w:val="000000"/>
        </w:rPr>
      </w:pPr>
      <w:r w:rsidRPr="00E52915">
        <w:rPr>
          <w:rFonts w:ascii="Arial" w:hAnsi="Arial" w:cs="Arial"/>
          <w:bCs/>
          <w:color w:val="000000"/>
        </w:rPr>
        <w:t>Readmissions</w:t>
      </w:r>
    </w:p>
    <w:p w14:paraId="7BC6FEA1" w14:textId="1A8F9310" w:rsidR="00F4333A" w:rsidRPr="00E52915" w:rsidRDefault="0021520B" w:rsidP="00CF096A">
      <w:pPr>
        <w:pStyle w:val="ListParagraph"/>
        <w:numPr>
          <w:ilvl w:val="0"/>
          <w:numId w:val="87"/>
        </w:numPr>
        <w:autoSpaceDE w:val="0"/>
        <w:autoSpaceDN w:val="0"/>
        <w:adjustRightInd w:val="0"/>
        <w:ind w:left="1080"/>
        <w:rPr>
          <w:rFonts w:ascii="Arial" w:hAnsi="Arial" w:cs="Arial"/>
          <w:sz w:val="18"/>
          <w:szCs w:val="18"/>
        </w:rPr>
      </w:pPr>
      <w:r w:rsidRPr="00E52915">
        <w:rPr>
          <w:rFonts w:ascii="Arial" w:hAnsi="Arial" w:cs="Arial"/>
          <w:bCs/>
          <w:color w:val="000000"/>
        </w:rPr>
        <w:t>Refresh c</w:t>
      </w:r>
      <w:r w:rsidR="00F4333A" w:rsidRPr="00E52915">
        <w:rPr>
          <w:rFonts w:ascii="Arial" w:hAnsi="Arial" w:cs="Arial"/>
          <w:bCs/>
          <w:color w:val="000000"/>
        </w:rPr>
        <w:t xml:space="preserve">onsumer </w:t>
      </w:r>
      <w:r w:rsidR="00CC0AD0" w:rsidRPr="00E52915">
        <w:rPr>
          <w:rFonts w:ascii="Arial" w:hAnsi="Arial" w:cs="Arial"/>
          <w:bCs/>
          <w:color w:val="000000"/>
        </w:rPr>
        <w:t>surveys and</w:t>
      </w:r>
      <w:r w:rsidR="00F4333A" w:rsidRPr="00E52915">
        <w:rPr>
          <w:rFonts w:ascii="Arial" w:hAnsi="Arial" w:cs="Arial"/>
          <w:bCs/>
          <w:color w:val="000000"/>
        </w:rPr>
        <w:t xml:space="preserve"> align</w:t>
      </w:r>
      <w:r w:rsidRPr="00E52915">
        <w:rPr>
          <w:rFonts w:ascii="Arial" w:hAnsi="Arial" w:cs="Arial"/>
          <w:bCs/>
          <w:color w:val="000000"/>
        </w:rPr>
        <w:t xml:space="preserve"> with DBH strategic plan to improve consumer and family voice in the planning and evaluation of </w:t>
      </w:r>
      <w:r w:rsidR="00054DDB" w:rsidRPr="00E52915">
        <w:rPr>
          <w:rFonts w:ascii="Arial" w:hAnsi="Arial" w:cs="Arial"/>
          <w:bCs/>
          <w:color w:val="000000"/>
        </w:rPr>
        <w:t>services.</w:t>
      </w:r>
    </w:p>
    <w:p w14:paraId="5B98FCAB" w14:textId="75611510" w:rsidR="00AE1C64" w:rsidRPr="00E52915" w:rsidRDefault="00B138B0" w:rsidP="004C25CC">
      <w:pPr>
        <w:pStyle w:val="NOM2Heading"/>
      </w:pPr>
      <w:bookmarkStart w:id="41" w:name="_Toc131606218"/>
      <w:r w:rsidRPr="00E52915">
        <w:t>F</w:t>
      </w:r>
      <w:r w:rsidR="00530525" w:rsidRPr="00E52915">
        <w:t>inancial Management</w:t>
      </w:r>
      <w:bookmarkEnd w:id="41"/>
    </w:p>
    <w:p w14:paraId="19A942A8" w14:textId="3585D966" w:rsidR="0037759B" w:rsidRPr="00E52915" w:rsidRDefault="00C52DF9" w:rsidP="00A83480">
      <w:pPr>
        <w:shd w:val="clear" w:color="auto" w:fill="FFFFFF"/>
        <w:ind w:left="0" w:firstLine="0"/>
        <w:rPr>
          <w:rFonts w:ascii="Arial" w:hAnsi="Arial" w:cs="Arial"/>
          <w:b/>
        </w:rPr>
      </w:pPr>
      <w:r w:rsidRPr="00E52915">
        <w:rPr>
          <w:rFonts w:ascii="Arial" w:hAnsi="Arial" w:cs="Arial"/>
        </w:rPr>
        <w:t>The RBHA will provide financial management of all funds designated in its contract with DBH.</w:t>
      </w:r>
      <w:r w:rsidR="00815826" w:rsidRPr="00E52915">
        <w:rPr>
          <w:rFonts w:ascii="Arial" w:hAnsi="Arial" w:cs="Arial"/>
        </w:rPr>
        <w:t xml:space="preserve"> </w:t>
      </w:r>
      <w:r w:rsidRPr="00E52915">
        <w:rPr>
          <w:rFonts w:ascii="Arial" w:hAnsi="Arial" w:cs="Arial"/>
        </w:rPr>
        <w:t xml:space="preserve">This includes development and submission of </w:t>
      </w:r>
      <w:r w:rsidR="00BE79C2" w:rsidRPr="00E52915">
        <w:rPr>
          <w:rFonts w:ascii="Arial" w:hAnsi="Arial" w:cs="Arial"/>
        </w:rPr>
        <w:t xml:space="preserve">an annual </w:t>
      </w:r>
      <w:r w:rsidR="009E6482" w:rsidRPr="00E52915">
        <w:rPr>
          <w:rFonts w:ascii="Arial" w:hAnsi="Arial" w:cs="Arial"/>
        </w:rPr>
        <w:t>r</w:t>
      </w:r>
      <w:r w:rsidRPr="00E52915">
        <w:rPr>
          <w:rFonts w:ascii="Arial" w:hAnsi="Arial" w:cs="Arial"/>
        </w:rPr>
        <w:t xml:space="preserve">egional </w:t>
      </w:r>
      <w:r w:rsidR="009E6482" w:rsidRPr="00E52915">
        <w:rPr>
          <w:rFonts w:ascii="Arial" w:hAnsi="Arial" w:cs="Arial"/>
        </w:rPr>
        <w:t>b</w:t>
      </w:r>
      <w:r w:rsidRPr="00E52915">
        <w:rPr>
          <w:rFonts w:ascii="Arial" w:hAnsi="Arial" w:cs="Arial"/>
        </w:rPr>
        <w:t xml:space="preserve">udget </w:t>
      </w:r>
      <w:r w:rsidR="009E6482" w:rsidRPr="00E52915">
        <w:rPr>
          <w:rFonts w:ascii="Arial" w:hAnsi="Arial" w:cs="Arial"/>
        </w:rPr>
        <w:t>p</w:t>
      </w:r>
      <w:r w:rsidRPr="00E52915">
        <w:rPr>
          <w:rFonts w:ascii="Arial" w:hAnsi="Arial" w:cs="Arial"/>
        </w:rPr>
        <w:t>lan, ongoing oversight through</w:t>
      </w:r>
      <w:r w:rsidR="006D757B" w:rsidRPr="00E52915">
        <w:rPr>
          <w:rFonts w:ascii="Arial" w:hAnsi="Arial" w:cs="Arial"/>
        </w:rPr>
        <w:t>out</w:t>
      </w:r>
      <w:r w:rsidRPr="00E52915">
        <w:rPr>
          <w:rFonts w:ascii="Arial" w:hAnsi="Arial" w:cs="Arial"/>
        </w:rPr>
        <w:t xml:space="preserve"> the fiscal year, and development and submission of a report for DBH</w:t>
      </w:r>
      <w:r w:rsidR="006D757B" w:rsidRPr="00E52915">
        <w:rPr>
          <w:rFonts w:ascii="Arial" w:hAnsi="Arial" w:cs="Arial"/>
        </w:rPr>
        <w:t>,</w:t>
      </w:r>
      <w:r w:rsidRPr="00E52915">
        <w:rPr>
          <w:rFonts w:ascii="Arial" w:hAnsi="Arial" w:cs="Arial"/>
        </w:rPr>
        <w:t xml:space="preserve"> which </w:t>
      </w:r>
      <w:r w:rsidR="00637423" w:rsidRPr="00E52915">
        <w:rPr>
          <w:rFonts w:ascii="Arial" w:hAnsi="Arial" w:cs="Arial"/>
        </w:rPr>
        <w:t>indicates</w:t>
      </w:r>
      <w:r w:rsidRPr="00E52915">
        <w:rPr>
          <w:rFonts w:ascii="Arial" w:hAnsi="Arial" w:cs="Arial"/>
        </w:rPr>
        <w:t xml:space="preserve"> actual expenditure of funds</w:t>
      </w:r>
      <w:r w:rsidR="00BE79C2" w:rsidRPr="00E52915">
        <w:rPr>
          <w:rFonts w:ascii="Arial" w:hAnsi="Arial" w:cs="Arial"/>
        </w:rPr>
        <w:t xml:space="preserve"> as required by DBH</w:t>
      </w:r>
      <w:r w:rsidRPr="00E52915">
        <w:rPr>
          <w:rFonts w:ascii="Arial" w:hAnsi="Arial" w:cs="Arial"/>
        </w:rPr>
        <w:t>.</w:t>
      </w:r>
    </w:p>
    <w:p w14:paraId="3157767D" w14:textId="6B906F1C" w:rsidR="00530525" w:rsidRPr="00E52915" w:rsidRDefault="000946B5" w:rsidP="004C25CC">
      <w:pPr>
        <w:pStyle w:val="ListParagraph"/>
        <w:numPr>
          <w:ilvl w:val="0"/>
          <w:numId w:val="4"/>
        </w:numPr>
        <w:autoSpaceDE w:val="0"/>
        <w:autoSpaceDN w:val="0"/>
        <w:adjustRightInd w:val="0"/>
        <w:ind w:left="360"/>
        <w:contextualSpacing w:val="0"/>
        <w:rPr>
          <w:rFonts w:ascii="Arial" w:hAnsi="Arial" w:cs="Arial"/>
        </w:rPr>
      </w:pPr>
      <w:r w:rsidRPr="00E52915">
        <w:rPr>
          <w:rFonts w:ascii="Arial" w:hAnsi="Arial" w:cs="Arial"/>
          <w:b/>
          <w:color w:val="000000"/>
        </w:rPr>
        <w:lastRenderedPageBreak/>
        <w:t xml:space="preserve">Regional </w:t>
      </w:r>
      <w:r w:rsidR="006F5161" w:rsidRPr="00E52915">
        <w:rPr>
          <w:rFonts w:ascii="Arial" w:hAnsi="Arial" w:cs="Arial"/>
          <w:b/>
          <w:color w:val="000000"/>
        </w:rPr>
        <w:t>B</w:t>
      </w:r>
      <w:r w:rsidRPr="00E52915">
        <w:rPr>
          <w:rFonts w:ascii="Arial" w:hAnsi="Arial" w:cs="Arial"/>
          <w:b/>
          <w:color w:val="000000"/>
        </w:rPr>
        <w:t xml:space="preserve">udget </w:t>
      </w:r>
      <w:r w:rsidR="006F5161" w:rsidRPr="00E52915">
        <w:rPr>
          <w:rFonts w:ascii="Arial" w:hAnsi="Arial" w:cs="Arial"/>
          <w:b/>
          <w:color w:val="000000"/>
        </w:rPr>
        <w:t>P</w:t>
      </w:r>
      <w:r w:rsidRPr="00E52915">
        <w:rPr>
          <w:rFonts w:ascii="Arial" w:hAnsi="Arial" w:cs="Arial"/>
          <w:b/>
          <w:color w:val="000000"/>
        </w:rPr>
        <w:t>lan</w:t>
      </w:r>
      <w:r w:rsidR="00A26C3C" w:rsidRPr="00E52915">
        <w:rPr>
          <w:rFonts w:ascii="Arial" w:hAnsi="Arial" w:cs="Arial"/>
          <w:b/>
          <w:color w:val="000000"/>
        </w:rPr>
        <w:t xml:space="preserve"> (RBP)</w:t>
      </w:r>
      <w:r w:rsidRPr="00E52915">
        <w:rPr>
          <w:rFonts w:ascii="Arial" w:hAnsi="Arial" w:cs="Arial"/>
          <w:color w:val="000000"/>
        </w:rPr>
        <w:t xml:space="preserve"> </w:t>
      </w:r>
      <w:r w:rsidR="00AC5CF0" w:rsidRPr="00E52915">
        <w:rPr>
          <w:rFonts w:ascii="Arial" w:hAnsi="Arial" w:cs="Arial"/>
          <w:color w:val="000000"/>
        </w:rPr>
        <w:t>- T</w:t>
      </w:r>
      <w:r w:rsidR="00753A9E" w:rsidRPr="00E52915">
        <w:rPr>
          <w:rFonts w:ascii="Arial" w:hAnsi="Arial" w:cs="Arial"/>
          <w:color w:val="000000"/>
        </w:rPr>
        <w:t xml:space="preserve">he </w:t>
      </w:r>
      <w:r w:rsidR="00A26C3C" w:rsidRPr="00E52915">
        <w:rPr>
          <w:rFonts w:ascii="Arial" w:hAnsi="Arial" w:cs="Arial"/>
          <w:color w:val="000000"/>
        </w:rPr>
        <w:t>RBHA</w:t>
      </w:r>
      <w:r w:rsidR="00753A9E" w:rsidRPr="00E52915">
        <w:rPr>
          <w:rFonts w:ascii="Arial" w:hAnsi="Arial" w:cs="Arial"/>
          <w:color w:val="000000"/>
        </w:rPr>
        <w:t xml:space="preserve"> must </w:t>
      </w:r>
      <w:r w:rsidR="00C52DF9" w:rsidRPr="00E52915">
        <w:rPr>
          <w:rFonts w:ascii="Arial" w:hAnsi="Arial" w:cs="Arial"/>
          <w:color w:val="000000"/>
        </w:rPr>
        <w:t>d</w:t>
      </w:r>
      <w:r w:rsidR="00753A9E" w:rsidRPr="00E52915">
        <w:rPr>
          <w:rFonts w:ascii="Arial" w:hAnsi="Arial" w:cs="Arial"/>
          <w:color w:val="000000"/>
        </w:rPr>
        <w:t xml:space="preserve">evelop an annual financial </w:t>
      </w:r>
      <w:r w:rsidR="0008756A" w:rsidRPr="00E52915">
        <w:rPr>
          <w:rFonts w:ascii="Arial" w:hAnsi="Arial" w:cs="Arial"/>
          <w:color w:val="000000"/>
        </w:rPr>
        <w:t>plan, referred</w:t>
      </w:r>
      <w:r w:rsidR="00A26C3C" w:rsidRPr="00E52915">
        <w:rPr>
          <w:rFonts w:ascii="Arial" w:hAnsi="Arial" w:cs="Arial"/>
          <w:color w:val="000000"/>
        </w:rPr>
        <w:t xml:space="preserve"> to as the </w:t>
      </w:r>
      <w:r w:rsidR="009E6482" w:rsidRPr="00E52915">
        <w:rPr>
          <w:rFonts w:ascii="Arial" w:hAnsi="Arial" w:cs="Arial"/>
          <w:color w:val="000000"/>
        </w:rPr>
        <w:t>r</w:t>
      </w:r>
      <w:r w:rsidR="00A26C3C" w:rsidRPr="00E52915">
        <w:rPr>
          <w:rFonts w:ascii="Arial" w:hAnsi="Arial" w:cs="Arial"/>
          <w:color w:val="000000"/>
        </w:rPr>
        <w:t xml:space="preserve">egional </w:t>
      </w:r>
      <w:r w:rsidR="009E6482" w:rsidRPr="00E52915">
        <w:rPr>
          <w:rFonts w:ascii="Arial" w:hAnsi="Arial" w:cs="Arial"/>
          <w:color w:val="000000"/>
        </w:rPr>
        <w:t>budget p</w:t>
      </w:r>
      <w:r w:rsidR="00A26C3C" w:rsidRPr="00E52915">
        <w:rPr>
          <w:rFonts w:ascii="Arial" w:hAnsi="Arial" w:cs="Arial"/>
          <w:color w:val="000000"/>
        </w:rPr>
        <w:t>lan or RBP,</w:t>
      </w:r>
      <w:r w:rsidR="00753A9E" w:rsidRPr="00E52915">
        <w:rPr>
          <w:rFonts w:ascii="Arial" w:hAnsi="Arial" w:cs="Arial"/>
          <w:color w:val="000000"/>
        </w:rPr>
        <w:t xml:space="preserve"> to provide financial oversight of all </w:t>
      </w:r>
      <w:r w:rsidR="00A26C3C" w:rsidRPr="00E52915">
        <w:rPr>
          <w:rFonts w:ascii="Arial" w:hAnsi="Arial" w:cs="Arial"/>
          <w:color w:val="000000"/>
        </w:rPr>
        <w:t xml:space="preserve">funds received through DBH, including </w:t>
      </w:r>
      <w:r w:rsidR="009E6482" w:rsidRPr="00E52915">
        <w:rPr>
          <w:rFonts w:ascii="Arial" w:hAnsi="Arial" w:cs="Arial"/>
          <w:color w:val="000000"/>
        </w:rPr>
        <w:t>f</w:t>
      </w:r>
      <w:r w:rsidR="007771C3" w:rsidRPr="00E52915">
        <w:rPr>
          <w:rFonts w:ascii="Arial" w:hAnsi="Arial" w:cs="Arial"/>
          <w:color w:val="000000"/>
        </w:rPr>
        <w:t xml:space="preserve">ee for </w:t>
      </w:r>
      <w:r w:rsidR="009E6482" w:rsidRPr="00E52915">
        <w:rPr>
          <w:rFonts w:ascii="Arial" w:hAnsi="Arial" w:cs="Arial"/>
          <w:color w:val="000000"/>
        </w:rPr>
        <w:t>s</w:t>
      </w:r>
      <w:r w:rsidR="00A26C3C" w:rsidRPr="00E52915">
        <w:rPr>
          <w:rFonts w:ascii="Arial" w:hAnsi="Arial" w:cs="Arial"/>
          <w:color w:val="000000"/>
        </w:rPr>
        <w:t xml:space="preserve">ervice (FFS), </w:t>
      </w:r>
      <w:r w:rsidR="009E6482" w:rsidRPr="00E52915">
        <w:rPr>
          <w:rFonts w:ascii="Arial" w:hAnsi="Arial" w:cs="Arial"/>
          <w:color w:val="000000"/>
        </w:rPr>
        <w:t>n</w:t>
      </w:r>
      <w:r w:rsidR="007771C3" w:rsidRPr="00E52915">
        <w:rPr>
          <w:rFonts w:ascii="Arial" w:hAnsi="Arial" w:cs="Arial"/>
          <w:color w:val="000000"/>
        </w:rPr>
        <w:t>on</w:t>
      </w:r>
      <w:r w:rsidR="009E6482" w:rsidRPr="00E52915">
        <w:rPr>
          <w:rFonts w:ascii="Arial" w:hAnsi="Arial" w:cs="Arial"/>
          <w:color w:val="000000"/>
        </w:rPr>
        <w:t>-f</w:t>
      </w:r>
      <w:r w:rsidR="007771C3" w:rsidRPr="00E52915">
        <w:rPr>
          <w:rFonts w:ascii="Arial" w:hAnsi="Arial" w:cs="Arial"/>
          <w:color w:val="000000"/>
        </w:rPr>
        <w:t xml:space="preserve">ee for </w:t>
      </w:r>
      <w:r w:rsidR="009E6482" w:rsidRPr="00E52915">
        <w:rPr>
          <w:rFonts w:ascii="Arial" w:hAnsi="Arial" w:cs="Arial"/>
          <w:color w:val="000000"/>
        </w:rPr>
        <w:t>s</w:t>
      </w:r>
      <w:r w:rsidR="007771C3" w:rsidRPr="00E52915">
        <w:rPr>
          <w:rFonts w:ascii="Arial" w:hAnsi="Arial" w:cs="Arial"/>
          <w:color w:val="000000"/>
        </w:rPr>
        <w:t xml:space="preserve">ervice </w:t>
      </w:r>
      <w:r w:rsidR="008A1A90" w:rsidRPr="00E52915">
        <w:rPr>
          <w:rFonts w:ascii="Arial" w:hAnsi="Arial" w:cs="Arial"/>
          <w:color w:val="000000"/>
        </w:rPr>
        <w:t>(</w:t>
      </w:r>
      <w:r w:rsidR="007771C3" w:rsidRPr="00E52915">
        <w:rPr>
          <w:rFonts w:ascii="Arial" w:hAnsi="Arial" w:cs="Arial"/>
          <w:color w:val="000000"/>
        </w:rPr>
        <w:t>NFFS)</w:t>
      </w:r>
      <w:r w:rsidR="00A26C3C" w:rsidRPr="00E52915">
        <w:rPr>
          <w:rFonts w:ascii="Arial" w:hAnsi="Arial" w:cs="Arial"/>
          <w:color w:val="000000"/>
        </w:rPr>
        <w:t xml:space="preserve">, and </w:t>
      </w:r>
      <w:r w:rsidR="009E6482" w:rsidRPr="00E52915">
        <w:rPr>
          <w:rFonts w:ascii="Arial" w:hAnsi="Arial" w:cs="Arial"/>
          <w:color w:val="000000"/>
        </w:rPr>
        <w:t>n</w:t>
      </w:r>
      <w:r w:rsidR="00A26C3C" w:rsidRPr="00E52915">
        <w:rPr>
          <w:rFonts w:ascii="Arial" w:hAnsi="Arial" w:cs="Arial"/>
          <w:color w:val="000000"/>
        </w:rPr>
        <w:t xml:space="preserve">etwork </w:t>
      </w:r>
      <w:r w:rsidR="009E6482" w:rsidRPr="00E52915">
        <w:rPr>
          <w:rFonts w:ascii="Arial" w:hAnsi="Arial" w:cs="Arial"/>
          <w:color w:val="000000"/>
        </w:rPr>
        <w:t>m</w:t>
      </w:r>
      <w:r w:rsidR="00A26C3C" w:rsidRPr="00E52915">
        <w:rPr>
          <w:rFonts w:ascii="Arial" w:hAnsi="Arial" w:cs="Arial"/>
          <w:color w:val="000000"/>
        </w:rPr>
        <w:t>anagement/</w:t>
      </w:r>
      <w:r w:rsidR="009E6482" w:rsidRPr="00E52915">
        <w:rPr>
          <w:rFonts w:ascii="Arial" w:hAnsi="Arial" w:cs="Arial"/>
          <w:color w:val="000000"/>
        </w:rPr>
        <w:t>s</w:t>
      </w:r>
      <w:r w:rsidR="00A26C3C" w:rsidRPr="00E52915">
        <w:rPr>
          <w:rFonts w:ascii="Arial" w:hAnsi="Arial" w:cs="Arial"/>
          <w:color w:val="000000"/>
        </w:rPr>
        <w:t xml:space="preserve">ystem </w:t>
      </w:r>
      <w:r w:rsidR="009E6482" w:rsidRPr="00E52915">
        <w:rPr>
          <w:rFonts w:ascii="Arial" w:hAnsi="Arial" w:cs="Arial"/>
          <w:color w:val="000000"/>
        </w:rPr>
        <w:t>c</w:t>
      </w:r>
      <w:r w:rsidR="00A26C3C" w:rsidRPr="00E52915">
        <w:rPr>
          <w:rFonts w:ascii="Arial" w:hAnsi="Arial" w:cs="Arial"/>
          <w:color w:val="000000"/>
        </w:rPr>
        <w:t xml:space="preserve">oordination funds. </w:t>
      </w:r>
      <w:r w:rsidR="00864936">
        <w:rPr>
          <w:rFonts w:ascii="Arial" w:hAnsi="Arial" w:cs="Arial"/>
          <w:color w:val="000000"/>
        </w:rPr>
        <w:t xml:space="preserve">Refer to the appropriate Fiscal Year’s Region Budget Plan Guidelines for more information. </w:t>
      </w:r>
    </w:p>
    <w:p w14:paraId="73F36F13" w14:textId="12F9E06C" w:rsidR="008A39F7" w:rsidRPr="00E52915" w:rsidRDefault="00DE1E7A" w:rsidP="004C25CC">
      <w:pPr>
        <w:pStyle w:val="ListParagraph"/>
        <w:numPr>
          <w:ilvl w:val="0"/>
          <w:numId w:val="4"/>
        </w:numPr>
        <w:shd w:val="clear" w:color="auto" w:fill="FFFFFF"/>
        <w:ind w:left="360"/>
        <w:contextualSpacing w:val="0"/>
        <w:rPr>
          <w:rFonts w:ascii="Arial" w:eastAsia="Times New Roman" w:hAnsi="Arial" w:cs="Arial"/>
          <w:color w:val="000000"/>
          <w:lang w:val="en"/>
        </w:rPr>
      </w:pPr>
      <w:r w:rsidRPr="00E52915">
        <w:rPr>
          <w:rFonts w:ascii="Arial" w:eastAsia="Times New Roman" w:hAnsi="Arial" w:cs="Arial"/>
          <w:b/>
          <w:color w:val="000000"/>
          <w:lang w:val="en"/>
        </w:rPr>
        <w:t>Ongoing review of utilization and drawdown</w:t>
      </w:r>
      <w:r w:rsidRPr="00E52915">
        <w:rPr>
          <w:rFonts w:ascii="Arial" w:eastAsia="Times New Roman" w:hAnsi="Arial" w:cs="Arial"/>
          <w:color w:val="000000"/>
          <w:lang w:val="en"/>
        </w:rPr>
        <w:t xml:space="preserve"> </w:t>
      </w:r>
      <w:r w:rsidR="00AC4CD6" w:rsidRPr="00E52915">
        <w:rPr>
          <w:rFonts w:ascii="Arial" w:eastAsia="Times New Roman" w:hAnsi="Arial" w:cs="Arial"/>
          <w:color w:val="000000"/>
          <w:lang w:val="en"/>
        </w:rPr>
        <w:t xml:space="preserve">- </w:t>
      </w:r>
      <w:r w:rsidR="00F953C2" w:rsidRPr="00E52915">
        <w:rPr>
          <w:rFonts w:ascii="Arial" w:eastAsia="Times New Roman" w:hAnsi="Arial" w:cs="Arial"/>
          <w:color w:val="000000"/>
          <w:lang w:val="en"/>
        </w:rPr>
        <w:t xml:space="preserve">RBHA </w:t>
      </w:r>
      <w:r w:rsidR="00C91279" w:rsidRPr="00E52915">
        <w:rPr>
          <w:rFonts w:ascii="Arial" w:eastAsia="Times New Roman" w:hAnsi="Arial" w:cs="Arial"/>
          <w:color w:val="000000"/>
          <w:lang w:val="en"/>
        </w:rPr>
        <w:t xml:space="preserve">shall </w:t>
      </w:r>
      <w:r w:rsidRPr="00E52915">
        <w:rPr>
          <w:rFonts w:ascii="Arial" w:eastAsia="Times New Roman" w:hAnsi="Arial" w:cs="Arial"/>
          <w:color w:val="000000"/>
          <w:lang w:val="en"/>
        </w:rPr>
        <w:t xml:space="preserve">review the monthly </w:t>
      </w:r>
      <w:r w:rsidR="00173D9B" w:rsidRPr="00E52915">
        <w:rPr>
          <w:rFonts w:ascii="Arial" w:eastAsia="Times New Roman" w:hAnsi="Arial" w:cs="Arial"/>
          <w:color w:val="000000"/>
          <w:lang w:val="en"/>
        </w:rPr>
        <w:t>expenditures</w:t>
      </w:r>
      <w:r w:rsidRPr="00E52915">
        <w:rPr>
          <w:rFonts w:ascii="Arial" w:eastAsia="Times New Roman" w:hAnsi="Arial" w:cs="Arial"/>
          <w:color w:val="000000"/>
          <w:lang w:val="en"/>
        </w:rPr>
        <w:t xml:space="preserve"> for</w:t>
      </w:r>
      <w:r w:rsidR="002B514B" w:rsidRPr="00E52915">
        <w:rPr>
          <w:rFonts w:ascii="Arial" w:eastAsia="Times New Roman" w:hAnsi="Arial" w:cs="Arial"/>
          <w:color w:val="000000"/>
          <w:lang w:val="en"/>
        </w:rPr>
        <w:t xml:space="preserve"> all services in the contract</w:t>
      </w:r>
      <w:r w:rsidR="001A2FCE" w:rsidRPr="00E52915">
        <w:rPr>
          <w:rFonts w:ascii="Arial" w:eastAsia="Times New Roman" w:hAnsi="Arial" w:cs="Arial"/>
          <w:color w:val="000000"/>
          <w:lang w:val="en"/>
        </w:rPr>
        <w:t>,</w:t>
      </w:r>
      <w:r w:rsidR="008B5C51" w:rsidRPr="00E52915">
        <w:rPr>
          <w:rFonts w:ascii="Arial" w:eastAsia="Times New Roman" w:hAnsi="Arial" w:cs="Arial"/>
          <w:color w:val="000000"/>
          <w:lang w:val="en"/>
        </w:rPr>
        <w:t xml:space="preserve"> </w:t>
      </w:r>
      <w:r w:rsidR="00BD01FF" w:rsidRPr="00E52915">
        <w:rPr>
          <w:rFonts w:ascii="Arial" w:eastAsia="Times New Roman" w:hAnsi="Arial" w:cs="Arial"/>
          <w:color w:val="000000"/>
          <w:lang w:val="en"/>
        </w:rPr>
        <w:t>as well as</w:t>
      </w:r>
      <w:r w:rsidR="008B5C51" w:rsidRPr="00E52915">
        <w:rPr>
          <w:rFonts w:ascii="Arial" w:eastAsia="Times New Roman" w:hAnsi="Arial" w:cs="Arial"/>
          <w:color w:val="000000"/>
          <w:lang w:val="en"/>
        </w:rPr>
        <w:t xml:space="preserve"> expenditures related to priority populations (</w:t>
      </w:r>
      <w:proofErr w:type="spellStart"/>
      <w:proofErr w:type="gramStart"/>
      <w:r w:rsidR="008B5C51" w:rsidRPr="00E52915">
        <w:rPr>
          <w:rFonts w:ascii="Arial" w:eastAsia="Times New Roman" w:hAnsi="Arial" w:cs="Arial"/>
          <w:color w:val="000000"/>
          <w:lang w:val="en"/>
        </w:rPr>
        <w:t>e.g.,WSA</w:t>
      </w:r>
      <w:proofErr w:type="spellEnd"/>
      <w:proofErr w:type="gramEnd"/>
      <w:r w:rsidR="008B5C51" w:rsidRPr="00E52915">
        <w:rPr>
          <w:rFonts w:ascii="Arial" w:eastAsia="Times New Roman" w:hAnsi="Arial" w:cs="Arial"/>
          <w:color w:val="000000"/>
          <w:lang w:val="en"/>
        </w:rPr>
        <w:t>), other identified priority services (e.g., housing, supported employment), and maintenance of effort (e.g., total MH spending, total SUD spending</w:t>
      </w:r>
      <w:r w:rsidR="0015315F">
        <w:rPr>
          <w:rFonts w:ascii="Arial" w:eastAsia="Times New Roman" w:hAnsi="Arial" w:cs="Arial"/>
          <w:color w:val="000000"/>
          <w:lang w:val="en"/>
        </w:rPr>
        <w:t>, and prevention spending</w:t>
      </w:r>
      <w:r w:rsidR="008B5C51" w:rsidRPr="00E52915">
        <w:rPr>
          <w:rFonts w:ascii="Arial" w:eastAsia="Times New Roman" w:hAnsi="Arial" w:cs="Arial"/>
          <w:color w:val="000000"/>
          <w:lang w:val="en"/>
        </w:rPr>
        <w:t>)</w:t>
      </w:r>
      <w:r w:rsidR="002B514B" w:rsidRPr="00E52915">
        <w:rPr>
          <w:rFonts w:ascii="Arial" w:eastAsia="Times New Roman" w:hAnsi="Arial" w:cs="Arial"/>
          <w:color w:val="000000"/>
          <w:lang w:val="en"/>
        </w:rPr>
        <w:t xml:space="preserve">. </w:t>
      </w:r>
      <w:r w:rsidR="00CB7109" w:rsidRPr="00E52915">
        <w:rPr>
          <w:rFonts w:ascii="Arial" w:eastAsia="Times New Roman" w:hAnsi="Arial" w:cs="Arial"/>
          <w:color w:val="000000"/>
          <w:lang w:val="en"/>
        </w:rPr>
        <w:t xml:space="preserve">The </w:t>
      </w:r>
      <w:r w:rsidR="00F953C2" w:rsidRPr="00E52915">
        <w:rPr>
          <w:rFonts w:ascii="Arial" w:eastAsia="Times New Roman" w:hAnsi="Arial" w:cs="Arial"/>
          <w:color w:val="000000"/>
          <w:lang w:val="en"/>
        </w:rPr>
        <w:t xml:space="preserve">RBHA </w:t>
      </w:r>
      <w:r w:rsidR="00C91279" w:rsidRPr="00E52915">
        <w:rPr>
          <w:rFonts w:ascii="Arial" w:eastAsia="Times New Roman" w:hAnsi="Arial" w:cs="Arial"/>
          <w:color w:val="000000"/>
          <w:lang w:val="en"/>
        </w:rPr>
        <w:t xml:space="preserve">will </w:t>
      </w:r>
      <w:r w:rsidRPr="00E52915">
        <w:rPr>
          <w:rFonts w:ascii="Arial" w:eastAsia="Times New Roman" w:hAnsi="Arial" w:cs="Arial"/>
          <w:color w:val="000000"/>
          <w:lang w:val="en"/>
        </w:rPr>
        <w:t xml:space="preserve">compare </w:t>
      </w:r>
      <w:r w:rsidR="00C52DF9" w:rsidRPr="00E52915">
        <w:rPr>
          <w:rFonts w:ascii="Arial" w:eastAsia="Times New Roman" w:hAnsi="Arial" w:cs="Arial"/>
          <w:color w:val="000000"/>
          <w:lang w:val="en"/>
        </w:rPr>
        <w:t xml:space="preserve">this drawdown to </w:t>
      </w:r>
      <w:r w:rsidR="001A2FCE" w:rsidRPr="00E52915">
        <w:rPr>
          <w:rFonts w:ascii="Arial" w:eastAsia="Times New Roman" w:hAnsi="Arial" w:cs="Arial"/>
          <w:color w:val="000000"/>
          <w:lang w:val="en"/>
        </w:rPr>
        <w:t xml:space="preserve">the </w:t>
      </w:r>
      <w:r w:rsidR="008B5C51" w:rsidRPr="00E52915">
        <w:rPr>
          <w:rFonts w:ascii="Arial" w:eastAsia="Times New Roman" w:hAnsi="Arial" w:cs="Arial"/>
          <w:color w:val="000000"/>
          <w:lang w:val="en"/>
        </w:rPr>
        <w:t xml:space="preserve">budgeted amount, </w:t>
      </w:r>
      <w:r w:rsidRPr="00E52915">
        <w:rPr>
          <w:rFonts w:ascii="Arial" w:eastAsia="Times New Roman" w:hAnsi="Arial" w:cs="Arial"/>
          <w:color w:val="000000"/>
          <w:lang w:val="en"/>
        </w:rPr>
        <w:t>histor</w:t>
      </w:r>
      <w:r w:rsidR="0006586E" w:rsidRPr="00E52915">
        <w:rPr>
          <w:rFonts w:ascii="Arial" w:eastAsia="Times New Roman" w:hAnsi="Arial" w:cs="Arial"/>
          <w:color w:val="000000"/>
          <w:lang w:val="en"/>
        </w:rPr>
        <w:t xml:space="preserve">ical performance, </w:t>
      </w:r>
      <w:r w:rsidR="008B5C51" w:rsidRPr="00E52915">
        <w:rPr>
          <w:rFonts w:ascii="Arial" w:eastAsia="Times New Roman" w:hAnsi="Arial" w:cs="Arial"/>
          <w:color w:val="000000"/>
          <w:lang w:val="en"/>
        </w:rPr>
        <w:t>and</w:t>
      </w:r>
      <w:r w:rsidR="0006586E" w:rsidRPr="00E52915">
        <w:rPr>
          <w:rFonts w:ascii="Arial" w:eastAsia="Times New Roman" w:hAnsi="Arial" w:cs="Arial"/>
          <w:color w:val="000000"/>
          <w:lang w:val="en"/>
        </w:rPr>
        <w:t xml:space="preserve"> other related factors for service utilization </w:t>
      </w:r>
      <w:r w:rsidR="008B5C51" w:rsidRPr="00E52915">
        <w:rPr>
          <w:rFonts w:ascii="Arial" w:eastAsia="Times New Roman" w:hAnsi="Arial" w:cs="Arial"/>
          <w:color w:val="000000"/>
          <w:lang w:val="en"/>
        </w:rPr>
        <w:t>(</w:t>
      </w:r>
      <w:r w:rsidR="007640B4" w:rsidRPr="00E52915">
        <w:rPr>
          <w:rFonts w:ascii="Arial" w:eastAsia="Times New Roman" w:hAnsi="Arial" w:cs="Arial"/>
          <w:color w:val="000000"/>
          <w:lang w:val="en"/>
        </w:rPr>
        <w:t>e.g.,</w:t>
      </w:r>
      <w:r w:rsidR="008B5C51" w:rsidRPr="00E52915">
        <w:rPr>
          <w:rFonts w:ascii="Arial" w:eastAsia="Times New Roman" w:hAnsi="Arial" w:cs="Arial"/>
          <w:color w:val="000000"/>
          <w:lang w:val="en"/>
        </w:rPr>
        <w:t xml:space="preserve"> changes in the number or capacity of providers)</w:t>
      </w:r>
      <w:r w:rsidR="001A2FCE" w:rsidRPr="00E52915">
        <w:rPr>
          <w:rFonts w:ascii="Arial" w:eastAsia="Times New Roman" w:hAnsi="Arial" w:cs="Arial"/>
          <w:color w:val="000000"/>
          <w:lang w:val="en"/>
        </w:rPr>
        <w:t>,</w:t>
      </w:r>
      <w:r w:rsidR="008B5C51" w:rsidRPr="00E52915">
        <w:rPr>
          <w:rFonts w:ascii="Arial" w:eastAsia="Times New Roman" w:hAnsi="Arial" w:cs="Arial"/>
          <w:color w:val="000000"/>
          <w:lang w:val="en"/>
        </w:rPr>
        <w:t xml:space="preserve"> </w:t>
      </w:r>
      <w:r w:rsidR="0006586E" w:rsidRPr="00E52915">
        <w:rPr>
          <w:rFonts w:ascii="Arial" w:eastAsia="Times New Roman" w:hAnsi="Arial" w:cs="Arial"/>
          <w:color w:val="000000"/>
          <w:lang w:val="en"/>
        </w:rPr>
        <w:t>and make recommendations for contract shifts/adjustment</w:t>
      </w:r>
      <w:r w:rsidR="006F0AF0">
        <w:rPr>
          <w:rFonts w:ascii="Arial" w:eastAsia="Times New Roman" w:hAnsi="Arial" w:cs="Arial"/>
          <w:color w:val="000000"/>
          <w:lang w:val="en"/>
        </w:rPr>
        <w:t>s</w:t>
      </w:r>
      <w:r w:rsidR="0006586E" w:rsidRPr="00E52915">
        <w:rPr>
          <w:rFonts w:ascii="Arial" w:eastAsia="Times New Roman" w:hAnsi="Arial" w:cs="Arial"/>
          <w:color w:val="000000"/>
          <w:lang w:val="en"/>
        </w:rPr>
        <w:t xml:space="preserve"> </w:t>
      </w:r>
      <w:r w:rsidR="00826C14" w:rsidRPr="00E52915">
        <w:rPr>
          <w:rFonts w:ascii="Arial" w:eastAsia="Times New Roman" w:hAnsi="Arial" w:cs="Arial"/>
          <w:color w:val="000000"/>
          <w:lang w:val="en"/>
        </w:rPr>
        <w:t>per contract</w:t>
      </w:r>
      <w:r w:rsidR="00424947" w:rsidRPr="00E52915">
        <w:rPr>
          <w:rFonts w:ascii="Arial" w:eastAsia="Times New Roman" w:hAnsi="Arial" w:cs="Arial"/>
          <w:color w:val="000000"/>
          <w:lang w:val="en"/>
        </w:rPr>
        <w:t xml:space="preserve"> requirements</w:t>
      </w:r>
      <w:r w:rsidR="00826C14" w:rsidRPr="00E52915">
        <w:rPr>
          <w:rFonts w:ascii="Arial" w:eastAsia="Times New Roman" w:hAnsi="Arial" w:cs="Arial"/>
          <w:color w:val="000000"/>
          <w:lang w:val="en"/>
        </w:rPr>
        <w:t>.</w:t>
      </w:r>
    </w:p>
    <w:p w14:paraId="4D133FA7" w14:textId="39088428" w:rsidR="00257779" w:rsidRPr="00E52915" w:rsidRDefault="00257779" w:rsidP="004C25CC">
      <w:pPr>
        <w:pStyle w:val="ListParagraph"/>
        <w:numPr>
          <w:ilvl w:val="0"/>
          <w:numId w:val="4"/>
        </w:numPr>
        <w:shd w:val="clear" w:color="auto" w:fill="FFFFFF"/>
        <w:ind w:left="360"/>
        <w:contextualSpacing w:val="0"/>
        <w:rPr>
          <w:rFonts w:ascii="Arial" w:eastAsia="Times New Roman" w:hAnsi="Arial" w:cs="Arial"/>
          <w:color w:val="000000"/>
          <w:lang w:val="en"/>
        </w:rPr>
      </w:pPr>
      <w:r w:rsidRPr="00E52915">
        <w:rPr>
          <w:rFonts w:ascii="Arial" w:eastAsia="Times New Roman" w:hAnsi="Arial" w:cs="Arial"/>
          <w:b/>
          <w:color w:val="000000"/>
          <w:lang w:val="en"/>
        </w:rPr>
        <w:t xml:space="preserve">Billing </w:t>
      </w:r>
      <w:r w:rsidR="0092463F" w:rsidRPr="00E52915">
        <w:rPr>
          <w:rFonts w:ascii="Arial" w:eastAsia="Times New Roman" w:hAnsi="Arial" w:cs="Arial"/>
          <w:b/>
          <w:color w:val="000000"/>
          <w:lang w:val="en"/>
        </w:rPr>
        <w:t xml:space="preserve">and Payment </w:t>
      </w:r>
      <w:r w:rsidRPr="00E52915">
        <w:rPr>
          <w:rFonts w:ascii="Arial" w:eastAsia="Times New Roman" w:hAnsi="Arial" w:cs="Arial"/>
          <w:b/>
          <w:color w:val="000000"/>
          <w:lang w:val="en"/>
        </w:rPr>
        <w:t>Basics</w:t>
      </w:r>
      <w:r w:rsidRPr="00E52915">
        <w:rPr>
          <w:rFonts w:ascii="Arial" w:eastAsia="Times New Roman" w:hAnsi="Arial" w:cs="Arial"/>
          <w:color w:val="000000"/>
          <w:lang w:val="en"/>
        </w:rPr>
        <w:t xml:space="preserve"> – </w:t>
      </w:r>
      <w:r w:rsidR="00DC5DA4" w:rsidRPr="00E52915">
        <w:rPr>
          <w:rFonts w:ascii="Arial" w:eastAsia="Times New Roman" w:hAnsi="Arial" w:cs="Arial"/>
          <w:color w:val="000000"/>
          <w:lang w:val="en"/>
        </w:rPr>
        <w:t xml:space="preserve">RBHA </w:t>
      </w:r>
      <w:r w:rsidRPr="00E52915">
        <w:rPr>
          <w:rFonts w:ascii="Arial" w:eastAsia="Times New Roman" w:hAnsi="Arial" w:cs="Arial"/>
          <w:color w:val="000000"/>
          <w:lang w:val="en"/>
        </w:rPr>
        <w:t xml:space="preserve">will follow the </w:t>
      </w:r>
      <w:r w:rsidR="007E6B45" w:rsidRPr="00E52915">
        <w:rPr>
          <w:rFonts w:ascii="Arial" w:eastAsia="Times New Roman" w:hAnsi="Arial" w:cs="Arial"/>
          <w:color w:val="000000"/>
          <w:lang w:val="en"/>
        </w:rPr>
        <w:t>B</w:t>
      </w:r>
      <w:r w:rsidRPr="00E52915">
        <w:rPr>
          <w:rFonts w:ascii="Arial" w:eastAsia="Times New Roman" w:hAnsi="Arial" w:cs="Arial"/>
          <w:color w:val="000000"/>
          <w:lang w:val="en"/>
        </w:rPr>
        <w:t xml:space="preserve">illing </w:t>
      </w:r>
      <w:r w:rsidR="0092463F" w:rsidRPr="00E52915">
        <w:rPr>
          <w:rFonts w:ascii="Arial" w:eastAsia="Times New Roman" w:hAnsi="Arial" w:cs="Arial"/>
          <w:color w:val="000000"/>
          <w:lang w:val="en"/>
        </w:rPr>
        <w:t xml:space="preserve">and Payment </w:t>
      </w:r>
      <w:r w:rsidR="007E6B45" w:rsidRPr="00E52915">
        <w:rPr>
          <w:rFonts w:ascii="Arial" w:eastAsia="Times New Roman" w:hAnsi="Arial" w:cs="Arial"/>
          <w:color w:val="000000"/>
          <w:lang w:val="en"/>
        </w:rPr>
        <w:t>B</w:t>
      </w:r>
      <w:r w:rsidRPr="00E52915">
        <w:rPr>
          <w:rFonts w:ascii="Arial" w:eastAsia="Times New Roman" w:hAnsi="Arial" w:cs="Arial"/>
          <w:color w:val="000000"/>
          <w:lang w:val="en"/>
        </w:rPr>
        <w:t>asics document</w:t>
      </w:r>
      <w:r w:rsidR="00424947" w:rsidRPr="00E52915">
        <w:rPr>
          <w:rFonts w:ascii="Arial" w:eastAsia="Times New Roman" w:hAnsi="Arial" w:cs="Arial"/>
          <w:color w:val="000000"/>
          <w:lang w:val="en"/>
        </w:rPr>
        <w:t>, s</w:t>
      </w:r>
      <w:r w:rsidR="007E6B45" w:rsidRPr="00E52915">
        <w:rPr>
          <w:rFonts w:ascii="Arial" w:eastAsia="Times New Roman" w:hAnsi="Arial" w:cs="Arial"/>
          <w:color w:val="000000"/>
          <w:lang w:val="en"/>
        </w:rPr>
        <w:t xml:space="preserve">ee Appendix </w:t>
      </w:r>
      <w:r w:rsidR="00F46503">
        <w:rPr>
          <w:rFonts w:ascii="Arial" w:eastAsia="Times New Roman" w:hAnsi="Arial" w:cs="Arial"/>
          <w:color w:val="000000"/>
          <w:lang w:val="en"/>
        </w:rPr>
        <w:t>H</w:t>
      </w:r>
      <w:r w:rsidR="007E6B45" w:rsidRPr="00E52915">
        <w:rPr>
          <w:rFonts w:ascii="Arial" w:eastAsia="Times New Roman" w:hAnsi="Arial" w:cs="Arial"/>
          <w:color w:val="000000"/>
          <w:lang w:val="en"/>
        </w:rPr>
        <w:t xml:space="preserve">. </w:t>
      </w:r>
    </w:p>
    <w:p w14:paraId="6E9F9762" w14:textId="491EB615" w:rsidR="0092381E" w:rsidRPr="00E52915" w:rsidRDefault="0092381E" w:rsidP="004C25CC">
      <w:pPr>
        <w:pStyle w:val="ListParagraph"/>
        <w:numPr>
          <w:ilvl w:val="0"/>
          <w:numId w:val="4"/>
        </w:numPr>
        <w:shd w:val="clear" w:color="auto" w:fill="FFFFFF"/>
        <w:ind w:left="360"/>
        <w:contextualSpacing w:val="0"/>
        <w:rPr>
          <w:rFonts w:ascii="Arial" w:eastAsia="Times New Roman" w:hAnsi="Arial" w:cs="Arial"/>
          <w:color w:val="000000"/>
          <w:lang w:val="en"/>
        </w:rPr>
      </w:pPr>
      <w:r w:rsidRPr="00E52915">
        <w:rPr>
          <w:rFonts w:ascii="Arial" w:eastAsia="Times New Roman" w:hAnsi="Arial" w:cs="Arial"/>
          <w:b/>
          <w:color w:val="000000"/>
          <w:lang w:val="en"/>
        </w:rPr>
        <w:t>Actuals</w:t>
      </w:r>
      <w:r w:rsidR="00D40756" w:rsidRPr="00E52915">
        <w:rPr>
          <w:rFonts w:ascii="Arial" w:eastAsia="Times New Roman" w:hAnsi="Arial" w:cs="Arial"/>
          <w:color w:val="000000"/>
          <w:lang w:val="en"/>
        </w:rPr>
        <w:t xml:space="preserve"> </w:t>
      </w:r>
      <w:r w:rsidR="00AC4CD6" w:rsidRPr="00E52915">
        <w:rPr>
          <w:rFonts w:ascii="Arial" w:eastAsia="Times New Roman" w:hAnsi="Arial" w:cs="Arial"/>
          <w:color w:val="000000"/>
          <w:lang w:val="en"/>
        </w:rPr>
        <w:t xml:space="preserve">- </w:t>
      </w:r>
      <w:r w:rsidR="00D40756" w:rsidRPr="00E52915">
        <w:rPr>
          <w:rFonts w:ascii="Arial" w:eastAsia="Times New Roman" w:hAnsi="Arial" w:cs="Arial"/>
          <w:color w:val="000000"/>
          <w:lang w:val="en"/>
        </w:rPr>
        <w:t>The RBHA will submit a</w:t>
      </w:r>
      <w:r w:rsidR="00173D9B" w:rsidRPr="00E52915">
        <w:rPr>
          <w:rFonts w:ascii="Arial" w:eastAsia="Times New Roman" w:hAnsi="Arial" w:cs="Arial"/>
          <w:color w:val="000000"/>
          <w:lang w:val="en"/>
        </w:rPr>
        <w:t>n annual</w:t>
      </w:r>
      <w:r w:rsidR="00D40756" w:rsidRPr="00E52915">
        <w:rPr>
          <w:rFonts w:ascii="Arial" w:eastAsia="Times New Roman" w:hAnsi="Arial" w:cs="Arial"/>
          <w:color w:val="000000"/>
          <w:lang w:val="en"/>
        </w:rPr>
        <w:t xml:space="preserve"> report </w:t>
      </w:r>
      <w:r w:rsidR="00F315E1" w:rsidRPr="00E52915">
        <w:rPr>
          <w:rFonts w:ascii="Arial" w:eastAsia="Times New Roman" w:hAnsi="Arial" w:cs="Arial"/>
          <w:color w:val="000000"/>
          <w:lang w:val="en"/>
        </w:rPr>
        <w:t>demonstrating</w:t>
      </w:r>
      <w:r w:rsidR="00D40756" w:rsidRPr="00E52915">
        <w:rPr>
          <w:rFonts w:ascii="Arial" w:eastAsia="Times New Roman" w:hAnsi="Arial" w:cs="Arial"/>
          <w:color w:val="000000"/>
          <w:lang w:val="en"/>
        </w:rPr>
        <w:t xml:space="preserve"> the amount </w:t>
      </w:r>
      <w:r w:rsidR="00424947" w:rsidRPr="00E52915">
        <w:rPr>
          <w:rFonts w:ascii="Arial" w:eastAsia="Times New Roman" w:hAnsi="Arial" w:cs="Arial"/>
          <w:color w:val="000000"/>
          <w:lang w:val="en"/>
        </w:rPr>
        <w:t xml:space="preserve">of </w:t>
      </w:r>
      <w:r w:rsidR="00D40756" w:rsidRPr="00E52915">
        <w:rPr>
          <w:rFonts w:ascii="Arial" w:eastAsia="Times New Roman" w:hAnsi="Arial" w:cs="Arial"/>
          <w:color w:val="000000"/>
          <w:lang w:val="en"/>
        </w:rPr>
        <w:t>all funds expended in the contract, including state, federal</w:t>
      </w:r>
      <w:r w:rsidR="00424947" w:rsidRPr="00E52915">
        <w:rPr>
          <w:rFonts w:ascii="Arial" w:eastAsia="Times New Roman" w:hAnsi="Arial" w:cs="Arial"/>
          <w:color w:val="000000"/>
          <w:lang w:val="en"/>
        </w:rPr>
        <w:t>,</w:t>
      </w:r>
      <w:r w:rsidR="00D40756" w:rsidRPr="00E52915">
        <w:rPr>
          <w:rFonts w:ascii="Arial" w:eastAsia="Times New Roman" w:hAnsi="Arial" w:cs="Arial"/>
          <w:color w:val="000000"/>
          <w:lang w:val="en"/>
        </w:rPr>
        <w:t xml:space="preserve"> and other funding sources expended</w:t>
      </w:r>
      <w:r w:rsidR="00173D9B" w:rsidRPr="00E52915">
        <w:rPr>
          <w:rFonts w:ascii="Arial" w:eastAsia="Times New Roman" w:hAnsi="Arial" w:cs="Arial"/>
          <w:color w:val="000000"/>
          <w:lang w:val="en"/>
        </w:rPr>
        <w:t xml:space="preserve"> by the </w:t>
      </w:r>
      <w:r w:rsidR="00DC5DA4" w:rsidRPr="00E52915">
        <w:rPr>
          <w:rFonts w:ascii="Arial" w:eastAsia="Times New Roman" w:hAnsi="Arial" w:cs="Arial"/>
          <w:color w:val="000000"/>
          <w:lang w:val="en"/>
        </w:rPr>
        <w:t xml:space="preserve">RBHA </w:t>
      </w:r>
      <w:r w:rsidR="00173D9B" w:rsidRPr="00E52915">
        <w:rPr>
          <w:rFonts w:ascii="Arial" w:eastAsia="Times New Roman" w:hAnsi="Arial" w:cs="Arial"/>
          <w:color w:val="000000"/>
          <w:lang w:val="en"/>
        </w:rPr>
        <w:t xml:space="preserve">and their subcontractors/subrecipients </w:t>
      </w:r>
      <w:r w:rsidR="00424947" w:rsidRPr="00E52915">
        <w:rPr>
          <w:rFonts w:ascii="Arial" w:eastAsia="Times New Roman" w:hAnsi="Arial" w:cs="Arial"/>
          <w:color w:val="000000"/>
          <w:lang w:val="en"/>
        </w:rPr>
        <w:t xml:space="preserve">for behavioral health services </w:t>
      </w:r>
      <w:r w:rsidR="00173D9B" w:rsidRPr="00E52915">
        <w:rPr>
          <w:rFonts w:ascii="Arial" w:eastAsia="Times New Roman" w:hAnsi="Arial" w:cs="Arial"/>
          <w:color w:val="000000"/>
          <w:lang w:val="en"/>
        </w:rPr>
        <w:t>no later than September 1 following the close of the fiscal year.</w:t>
      </w:r>
      <w:r w:rsidR="001B0317" w:rsidRPr="00E52915">
        <w:rPr>
          <w:rFonts w:ascii="Arial" w:eastAsia="Times New Roman" w:hAnsi="Arial" w:cs="Arial"/>
          <w:color w:val="000000"/>
          <w:lang w:val="en"/>
        </w:rPr>
        <w:t xml:space="preserve"> See Appendix </w:t>
      </w:r>
      <w:r w:rsidR="00F46503">
        <w:rPr>
          <w:rFonts w:ascii="Arial" w:eastAsia="Times New Roman" w:hAnsi="Arial" w:cs="Arial"/>
          <w:color w:val="000000"/>
          <w:lang w:val="en"/>
        </w:rPr>
        <w:t>I</w:t>
      </w:r>
      <w:r w:rsidR="001B0317" w:rsidRPr="00E52915">
        <w:rPr>
          <w:rFonts w:ascii="Arial" w:eastAsia="Times New Roman" w:hAnsi="Arial" w:cs="Arial"/>
          <w:color w:val="000000"/>
          <w:lang w:val="en"/>
        </w:rPr>
        <w:t xml:space="preserve"> for instructions on </w:t>
      </w:r>
      <w:r w:rsidR="00DC5DA4" w:rsidRPr="00E52915">
        <w:rPr>
          <w:rFonts w:ascii="Arial" w:eastAsia="Times New Roman" w:hAnsi="Arial" w:cs="Arial"/>
          <w:color w:val="000000"/>
          <w:lang w:val="en"/>
        </w:rPr>
        <w:t xml:space="preserve">RBHA </w:t>
      </w:r>
      <w:r w:rsidR="001B0317" w:rsidRPr="00E52915">
        <w:rPr>
          <w:rFonts w:ascii="Arial" w:eastAsia="Times New Roman" w:hAnsi="Arial" w:cs="Arial"/>
          <w:color w:val="000000"/>
          <w:lang w:val="en"/>
        </w:rPr>
        <w:t>Actuals.</w:t>
      </w:r>
    </w:p>
    <w:p w14:paraId="713171CF" w14:textId="72D854A8" w:rsidR="001D2E7E" w:rsidRPr="00E52915" w:rsidRDefault="0006586E" w:rsidP="004C25CC">
      <w:pPr>
        <w:pStyle w:val="NOM2Heading"/>
      </w:pPr>
      <w:bookmarkStart w:id="42" w:name="_Toc131606219"/>
      <w:r w:rsidRPr="00E52915">
        <w:t>N</w:t>
      </w:r>
      <w:r w:rsidR="00530525" w:rsidRPr="00E52915">
        <w:t>etwork and Provider Monitoring</w:t>
      </w:r>
      <w:bookmarkEnd w:id="42"/>
      <w:r w:rsidR="00637AC9" w:rsidRPr="00E52915">
        <w:t xml:space="preserve"> </w:t>
      </w:r>
    </w:p>
    <w:p w14:paraId="2C5F877B" w14:textId="5EBC5258" w:rsidR="000D4DEB" w:rsidRPr="00E52915" w:rsidRDefault="00F315E1" w:rsidP="00815826">
      <w:pPr>
        <w:ind w:left="0" w:firstLine="0"/>
        <w:rPr>
          <w:rFonts w:ascii="Arial" w:hAnsi="Arial" w:cs="Arial"/>
          <w:color w:val="000000"/>
        </w:rPr>
      </w:pPr>
      <w:r w:rsidRPr="00E52915">
        <w:rPr>
          <w:rFonts w:ascii="Arial" w:hAnsi="Arial" w:cs="Arial"/>
          <w:color w:val="000000"/>
        </w:rPr>
        <w:t xml:space="preserve">The </w:t>
      </w:r>
      <w:r w:rsidR="00F953C2" w:rsidRPr="00E52915">
        <w:rPr>
          <w:rFonts w:ascii="Arial" w:hAnsi="Arial" w:cs="Arial"/>
          <w:color w:val="000000"/>
        </w:rPr>
        <w:t>RBHA</w:t>
      </w:r>
      <w:r w:rsidRPr="00E52915">
        <w:rPr>
          <w:rFonts w:ascii="Arial" w:hAnsi="Arial" w:cs="Arial"/>
          <w:color w:val="000000"/>
        </w:rPr>
        <w:t xml:space="preserve"> </w:t>
      </w:r>
      <w:r w:rsidR="007640B4" w:rsidRPr="00E52915">
        <w:rPr>
          <w:rFonts w:ascii="Arial" w:hAnsi="Arial" w:cs="Arial"/>
          <w:color w:val="000000"/>
        </w:rPr>
        <w:t>is required</w:t>
      </w:r>
      <w:r w:rsidR="000D4DEB" w:rsidRPr="00E52915">
        <w:rPr>
          <w:rFonts w:ascii="Arial" w:hAnsi="Arial" w:cs="Arial"/>
          <w:color w:val="000000"/>
        </w:rPr>
        <w:t xml:space="preserve"> to monitor, review, and perform programmatic, administrative, quality improvement</w:t>
      </w:r>
      <w:r w:rsidRPr="00E52915">
        <w:rPr>
          <w:rFonts w:ascii="Arial" w:hAnsi="Arial" w:cs="Arial"/>
          <w:color w:val="000000"/>
        </w:rPr>
        <w:t>,</w:t>
      </w:r>
      <w:r w:rsidR="000D4DEB" w:rsidRPr="00E52915">
        <w:rPr>
          <w:rFonts w:ascii="Arial" w:hAnsi="Arial" w:cs="Arial"/>
          <w:color w:val="000000"/>
        </w:rPr>
        <w:t xml:space="preserve"> and fiscal accountability and oversight functions </w:t>
      </w:r>
      <w:r w:rsidRPr="00E52915">
        <w:rPr>
          <w:rFonts w:ascii="Arial" w:hAnsi="Arial" w:cs="Arial"/>
          <w:color w:val="000000"/>
        </w:rPr>
        <w:t>regularly</w:t>
      </w:r>
      <w:r w:rsidR="000D4DEB" w:rsidRPr="00E52915">
        <w:rPr>
          <w:rFonts w:ascii="Arial" w:hAnsi="Arial" w:cs="Arial"/>
          <w:color w:val="000000"/>
        </w:rPr>
        <w:t xml:space="preserve"> with all subcontractors.</w:t>
      </w:r>
      <w:r w:rsidR="002B514B" w:rsidRPr="00E52915">
        <w:rPr>
          <w:rFonts w:ascii="Arial" w:hAnsi="Arial" w:cs="Arial"/>
          <w:color w:val="000000"/>
        </w:rPr>
        <w:t xml:space="preserve"> </w:t>
      </w:r>
      <w:r w:rsidR="000D4DEB" w:rsidRPr="00E52915">
        <w:rPr>
          <w:rFonts w:ascii="Arial" w:hAnsi="Arial" w:cs="Arial"/>
          <w:color w:val="000000"/>
        </w:rPr>
        <w:t xml:space="preserve">If the </w:t>
      </w:r>
      <w:r w:rsidR="00DC5DA4" w:rsidRPr="00E52915">
        <w:rPr>
          <w:rFonts w:ascii="Arial" w:hAnsi="Arial" w:cs="Arial"/>
          <w:color w:val="000000"/>
        </w:rPr>
        <w:t xml:space="preserve">RBHA </w:t>
      </w:r>
      <w:r w:rsidR="000D4DEB" w:rsidRPr="00E52915">
        <w:rPr>
          <w:rFonts w:ascii="Arial" w:hAnsi="Arial" w:cs="Arial"/>
          <w:color w:val="000000"/>
        </w:rPr>
        <w:t xml:space="preserve">is a direct provider of services, </w:t>
      </w:r>
      <w:r w:rsidR="00B964BD" w:rsidRPr="00E52915">
        <w:rPr>
          <w:rFonts w:ascii="Arial" w:hAnsi="Arial" w:cs="Arial"/>
          <w:color w:val="000000"/>
        </w:rPr>
        <w:t xml:space="preserve">the </w:t>
      </w:r>
      <w:r w:rsidR="00017E8A" w:rsidRPr="00E52915">
        <w:rPr>
          <w:rFonts w:ascii="Arial" w:hAnsi="Arial" w:cs="Arial"/>
          <w:color w:val="000000"/>
        </w:rPr>
        <w:t>DBH</w:t>
      </w:r>
      <w:r w:rsidR="000D4DEB" w:rsidRPr="00E52915">
        <w:rPr>
          <w:rFonts w:ascii="Arial" w:hAnsi="Arial" w:cs="Arial"/>
          <w:color w:val="000000"/>
        </w:rPr>
        <w:t xml:space="preserve"> is responsible for the oversight functions for the services provided directly by the </w:t>
      </w:r>
      <w:r w:rsidR="00DC5DA4" w:rsidRPr="00E52915">
        <w:rPr>
          <w:rFonts w:ascii="Arial" w:hAnsi="Arial" w:cs="Arial"/>
          <w:color w:val="000000"/>
        </w:rPr>
        <w:t>RBHA</w:t>
      </w:r>
      <w:r w:rsidR="000D4DEB" w:rsidRPr="00E52915">
        <w:rPr>
          <w:rFonts w:ascii="Arial" w:hAnsi="Arial" w:cs="Arial"/>
          <w:color w:val="000000"/>
        </w:rPr>
        <w:t>.</w:t>
      </w:r>
    </w:p>
    <w:p w14:paraId="1988281C" w14:textId="1D506A54" w:rsidR="00530525" w:rsidRPr="00463541" w:rsidRDefault="008C1D4F" w:rsidP="00CF096A">
      <w:pPr>
        <w:pStyle w:val="Default"/>
        <w:numPr>
          <w:ilvl w:val="0"/>
          <w:numId w:val="125"/>
        </w:numPr>
        <w:ind w:left="0"/>
        <w:rPr>
          <w:rFonts w:ascii="Arial" w:hAnsi="Arial" w:cs="Arial"/>
          <w:b/>
          <w:sz w:val="22"/>
          <w:szCs w:val="22"/>
        </w:rPr>
      </w:pPr>
      <w:r w:rsidRPr="00463541">
        <w:rPr>
          <w:rFonts w:ascii="Arial" w:hAnsi="Arial" w:cs="Arial"/>
          <w:b/>
          <w:sz w:val="22"/>
          <w:szCs w:val="22"/>
        </w:rPr>
        <w:t xml:space="preserve">Network </w:t>
      </w:r>
      <w:r w:rsidR="00C46735" w:rsidRPr="00463541">
        <w:rPr>
          <w:rFonts w:ascii="Arial" w:hAnsi="Arial" w:cs="Arial"/>
          <w:b/>
          <w:sz w:val="22"/>
          <w:szCs w:val="22"/>
        </w:rPr>
        <w:t>review</w:t>
      </w:r>
      <w:r w:rsidRPr="00463541">
        <w:rPr>
          <w:rFonts w:ascii="Arial" w:hAnsi="Arial" w:cs="Arial"/>
          <w:b/>
          <w:sz w:val="22"/>
          <w:szCs w:val="22"/>
        </w:rPr>
        <w:t xml:space="preserve"> to promote an appropriate array of ser</w:t>
      </w:r>
      <w:r w:rsidR="002B514B" w:rsidRPr="00463541">
        <w:rPr>
          <w:rFonts w:ascii="Arial" w:hAnsi="Arial" w:cs="Arial"/>
          <w:b/>
          <w:sz w:val="22"/>
          <w:szCs w:val="22"/>
        </w:rPr>
        <w:t xml:space="preserve">vices/continuum of care within </w:t>
      </w:r>
      <w:r w:rsidR="0008756A" w:rsidRPr="00463541">
        <w:rPr>
          <w:rFonts w:ascii="Arial" w:hAnsi="Arial" w:cs="Arial"/>
          <w:b/>
          <w:sz w:val="22"/>
          <w:szCs w:val="22"/>
        </w:rPr>
        <w:t>the</w:t>
      </w:r>
      <w:r w:rsidR="002B514B" w:rsidRPr="00463541">
        <w:rPr>
          <w:rFonts w:ascii="Arial" w:hAnsi="Arial" w:cs="Arial"/>
          <w:b/>
          <w:sz w:val="22"/>
          <w:szCs w:val="22"/>
        </w:rPr>
        <w:t xml:space="preserve"> </w:t>
      </w:r>
      <w:r w:rsidR="00DC5DA4" w:rsidRPr="00463541">
        <w:rPr>
          <w:rFonts w:ascii="Arial" w:hAnsi="Arial" w:cs="Arial"/>
          <w:b/>
          <w:sz w:val="22"/>
          <w:szCs w:val="22"/>
        </w:rPr>
        <w:t>RBHA</w:t>
      </w:r>
      <w:r w:rsidR="00DC5DA4" w:rsidRPr="00463541">
        <w:rPr>
          <w:rFonts w:ascii="Arial" w:hAnsi="Arial" w:cs="Arial"/>
          <w:sz w:val="22"/>
          <w:szCs w:val="22"/>
        </w:rPr>
        <w:t xml:space="preserve"> </w:t>
      </w:r>
      <w:r w:rsidR="009A2823" w:rsidRPr="00463541">
        <w:rPr>
          <w:rFonts w:ascii="Arial" w:hAnsi="Arial" w:cs="Arial"/>
          <w:sz w:val="22"/>
          <w:szCs w:val="22"/>
        </w:rPr>
        <w:t xml:space="preserve">- </w:t>
      </w:r>
      <w:r w:rsidRPr="00463541">
        <w:rPr>
          <w:rFonts w:ascii="Arial" w:hAnsi="Arial" w:cs="Arial"/>
          <w:sz w:val="22"/>
          <w:szCs w:val="22"/>
        </w:rPr>
        <w:t xml:space="preserve">The following factors should be continuously reviewed to determine the </w:t>
      </w:r>
      <w:r w:rsidR="00173D9B" w:rsidRPr="00463541">
        <w:rPr>
          <w:rFonts w:ascii="Arial" w:hAnsi="Arial" w:cs="Arial"/>
          <w:sz w:val="22"/>
          <w:szCs w:val="22"/>
        </w:rPr>
        <w:t>RBHA</w:t>
      </w:r>
      <w:r w:rsidRPr="00463541">
        <w:rPr>
          <w:rFonts w:ascii="Arial" w:hAnsi="Arial" w:cs="Arial"/>
          <w:sz w:val="22"/>
          <w:szCs w:val="22"/>
        </w:rPr>
        <w:t xml:space="preserve">’s continued capacity </w:t>
      </w:r>
      <w:r w:rsidR="00F315E1" w:rsidRPr="00463541">
        <w:rPr>
          <w:rFonts w:ascii="Arial" w:hAnsi="Arial" w:cs="Arial"/>
          <w:sz w:val="22"/>
          <w:szCs w:val="22"/>
        </w:rPr>
        <w:t>to provide</w:t>
      </w:r>
      <w:r w:rsidRPr="00463541">
        <w:rPr>
          <w:rFonts w:ascii="Arial" w:hAnsi="Arial" w:cs="Arial"/>
          <w:sz w:val="22"/>
          <w:szCs w:val="22"/>
        </w:rPr>
        <w:t xml:space="preserve"> an appropriate array of services/continuum of care:</w:t>
      </w:r>
    </w:p>
    <w:p w14:paraId="34C57CB9" w14:textId="74FBCD74" w:rsidR="00530525" w:rsidRPr="00463541" w:rsidRDefault="008C1D4F" w:rsidP="00CF096A">
      <w:pPr>
        <w:pStyle w:val="Default"/>
        <w:numPr>
          <w:ilvl w:val="0"/>
          <w:numId w:val="124"/>
        </w:numPr>
        <w:ind w:left="720"/>
        <w:rPr>
          <w:rFonts w:ascii="Arial" w:hAnsi="Arial" w:cs="Arial"/>
          <w:sz w:val="22"/>
          <w:szCs w:val="22"/>
        </w:rPr>
      </w:pPr>
      <w:r w:rsidRPr="00463541">
        <w:rPr>
          <w:rFonts w:ascii="Arial" w:hAnsi="Arial" w:cs="Arial"/>
          <w:sz w:val="22"/>
          <w:szCs w:val="22"/>
        </w:rPr>
        <w:t xml:space="preserve">Demographics of </w:t>
      </w:r>
      <w:r w:rsidR="00F315E1" w:rsidRPr="00463541">
        <w:rPr>
          <w:rFonts w:ascii="Arial" w:hAnsi="Arial" w:cs="Arial"/>
          <w:sz w:val="22"/>
          <w:szCs w:val="22"/>
        </w:rPr>
        <w:t xml:space="preserve">the </w:t>
      </w:r>
      <w:r w:rsidR="00DC5DA4" w:rsidRPr="00463541">
        <w:rPr>
          <w:rFonts w:ascii="Arial" w:hAnsi="Arial" w:cs="Arial"/>
          <w:sz w:val="22"/>
          <w:szCs w:val="22"/>
        </w:rPr>
        <w:t>RBHA</w:t>
      </w:r>
    </w:p>
    <w:p w14:paraId="59BB869E" w14:textId="7DDC8BF2" w:rsidR="00530525" w:rsidRPr="00463541" w:rsidRDefault="008C1D4F" w:rsidP="00CF096A">
      <w:pPr>
        <w:pStyle w:val="Default"/>
        <w:numPr>
          <w:ilvl w:val="0"/>
          <w:numId w:val="124"/>
        </w:numPr>
        <w:spacing w:before="0"/>
        <w:ind w:left="720"/>
        <w:rPr>
          <w:rFonts w:ascii="Arial" w:hAnsi="Arial" w:cs="Arial"/>
          <w:sz w:val="22"/>
          <w:szCs w:val="22"/>
        </w:rPr>
      </w:pPr>
      <w:r w:rsidRPr="00463541">
        <w:rPr>
          <w:rFonts w:ascii="Arial" w:hAnsi="Arial" w:cs="Arial"/>
          <w:sz w:val="22"/>
          <w:szCs w:val="22"/>
        </w:rPr>
        <w:t>Target population</w:t>
      </w:r>
      <w:r w:rsidR="00F315E1" w:rsidRPr="00463541">
        <w:rPr>
          <w:rFonts w:ascii="Arial" w:hAnsi="Arial" w:cs="Arial"/>
          <w:sz w:val="22"/>
          <w:szCs w:val="22"/>
        </w:rPr>
        <w:t>(s)</w:t>
      </w:r>
      <w:r w:rsidRPr="00463541">
        <w:rPr>
          <w:rFonts w:ascii="Arial" w:hAnsi="Arial" w:cs="Arial"/>
          <w:sz w:val="22"/>
          <w:szCs w:val="22"/>
        </w:rPr>
        <w:t xml:space="preserve"> to be served </w:t>
      </w:r>
    </w:p>
    <w:p w14:paraId="52BC404E" w14:textId="6E4DF70F" w:rsidR="00530525" w:rsidRPr="00463541" w:rsidRDefault="00F315E1" w:rsidP="00CF096A">
      <w:pPr>
        <w:pStyle w:val="Default"/>
        <w:numPr>
          <w:ilvl w:val="0"/>
          <w:numId w:val="124"/>
        </w:numPr>
        <w:spacing w:before="0"/>
        <w:ind w:left="720"/>
        <w:rPr>
          <w:rFonts w:ascii="Arial" w:hAnsi="Arial" w:cs="Arial"/>
          <w:sz w:val="22"/>
          <w:szCs w:val="22"/>
        </w:rPr>
      </w:pPr>
      <w:r w:rsidRPr="00463541">
        <w:rPr>
          <w:rFonts w:ascii="Arial" w:hAnsi="Arial" w:cs="Arial"/>
          <w:sz w:val="22"/>
          <w:szCs w:val="22"/>
        </w:rPr>
        <w:t>Mix of adult and youth services</w:t>
      </w:r>
    </w:p>
    <w:p w14:paraId="451CB14B" w14:textId="0517C01A" w:rsidR="00463541" w:rsidRDefault="008C1D4F" w:rsidP="00CF096A">
      <w:pPr>
        <w:pStyle w:val="Default"/>
        <w:numPr>
          <w:ilvl w:val="0"/>
          <w:numId w:val="124"/>
        </w:numPr>
        <w:spacing w:before="0"/>
        <w:ind w:left="720"/>
        <w:rPr>
          <w:rFonts w:ascii="Arial" w:hAnsi="Arial" w:cs="Arial"/>
          <w:sz w:val="22"/>
          <w:szCs w:val="22"/>
        </w:rPr>
      </w:pPr>
      <w:r w:rsidRPr="00463541">
        <w:rPr>
          <w:rFonts w:ascii="Arial" w:hAnsi="Arial" w:cs="Arial"/>
          <w:sz w:val="22"/>
          <w:szCs w:val="22"/>
        </w:rPr>
        <w:t xml:space="preserve">Access </w:t>
      </w:r>
      <w:r w:rsidR="00424947" w:rsidRPr="00463541">
        <w:rPr>
          <w:rFonts w:ascii="Arial" w:hAnsi="Arial" w:cs="Arial"/>
          <w:sz w:val="22"/>
          <w:szCs w:val="22"/>
        </w:rPr>
        <w:t>for</w:t>
      </w:r>
      <w:r w:rsidRPr="00463541">
        <w:rPr>
          <w:rFonts w:ascii="Arial" w:hAnsi="Arial" w:cs="Arial"/>
          <w:sz w:val="22"/>
          <w:szCs w:val="22"/>
        </w:rPr>
        <w:t xml:space="preserve"> consumers with health </w:t>
      </w:r>
      <w:r w:rsidR="00637423" w:rsidRPr="00463541">
        <w:rPr>
          <w:rFonts w:ascii="Arial" w:hAnsi="Arial" w:cs="Arial"/>
          <w:sz w:val="22"/>
          <w:szCs w:val="22"/>
        </w:rPr>
        <w:t>disparities</w:t>
      </w:r>
    </w:p>
    <w:p w14:paraId="0B2F2CBD" w14:textId="4409C022" w:rsidR="00530525" w:rsidRPr="00463541" w:rsidRDefault="008C1D4F" w:rsidP="00CF096A">
      <w:pPr>
        <w:pStyle w:val="Default"/>
        <w:numPr>
          <w:ilvl w:val="0"/>
          <w:numId w:val="124"/>
        </w:numPr>
        <w:spacing w:before="0"/>
        <w:ind w:left="720"/>
        <w:rPr>
          <w:rFonts w:ascii="Arial" w:hAnsi="Arial" w:cs="Arial"/>
          <w:sz w:val="22"/>
          <w:szCs w:val="22"/>
        </w:rPr>
      </w:pPr>
      <w:r w:rsidRPr="00463541">
        <w:rPr>
          <w:rFonts w:ascii="Arial" w:hAnsi="Arial" w:cs="Arial"/>
          <w:sz w:val="22"/>
          <w:szCs w:val="22"/>
        </w:rPr>
        <w:t xml:space="preserve">Utilization by levels of care </w:t>
      </w:r>
      <w:r w:rsidR="007640B4" w:rsidRPr="00463541">
        <w:rPr>
          <w:rFonts w:ascii="Arial" w:hAnsi="Arial" w:cs="Arial"/>
          <w:sz w:val="22"/>
          <w:szCs w:val="22"/>
        </w:rPr>
        <w:t>and service</w:t>
      </w:r>
    </w:p>
    <w:p w14:paraId="04B8E982" w14:textId="77777777" w:rsidR="00530525" w:rsidRPr="00463541" w:rsidRDefault="008C1D4F" w:rsidP="00CF096A">
      <w:pPr>
        <w:pStyle w:val="Default"/>
        <w:numPr>
          <w:ilvl w:val="0"/>
          <w:numId w:val="124"/>
        </w:numPr>
        <w:spacing w:before="0"/>
        <w:ind w:left="720"/>
        <w:rPr>
          <w:rFonts w:ascii="Arial" w:hAnsi="Arial" w:cs="Arial"/>
          <w:sz w:val="22"/>
          <w:szCs w:val="22"/>
        </w:rPr>
      </w:pPr>
      <w:r w:rsidRPr="00463541">
        <w:rPr>
          <w:rFonts w:ascii="Arial" w:hAnsi="Arial" w:cs="Arial"/>
          <w:sz w:val="22"/>
          <w:szCs w:val="22"/>
        </w:rPr>
        <w:t>Capacity and waitlist data</w:t>
      </w:r>
    </w:p>
    <w:p w14:paraId="37235619" w14:textId="77777777" w:rsidR="0014509E" w:rsidRPr="00463541" w:rsidRDefault="008C1D4F" w:rsidP="00CF096A">
      <w:pPr>
        <w:pStyle w:val="Default"/>
        <w:numPr>
          <w:ilvl w:val="0"/>
          <w:numId w:val="124"/>
        </w:numPr>
        <w:spacing w:before="0" w:after="240"/>
        <w:ind w:left="720"/>
        <w:rPr>
          <w:rFonts w:ascii="Arial" w:hAnsi="Arial" w:cs="Arial"/>
          <w:sz w:val="22"/>
          <w:szCs w:val="22"/>
        </w:rPr>
      </w:pPr>
      <w:r w:rsidRPr="00463541">
        <w:rPr>
          <w:rFonts w:ascii="Arial" w:hAnsi="Arial" w:cs="Arial"/>
          <w:sz w:val="22"/>
          <w:szCs w:val="22"/>
        </w:rPr>
        <w:t>Provider denial of service information</w:t>
      </w:r>
    </w:p>
    <w:p w14:paraId="1D6F9328" w14:textId="55CB346D" w:rsidR="00530525" w:rsidRPr="00463541" w:rsidRDefault="00C46735" w:rsidP="00CF096A">
      <w:pPr>
        <w:pStyle w:val="Default"/>
        <w:numPr>
          <w:ilvl w:val="0"/>
          <w:numId w:val="125"/>
        </w:numPr>
        <w:spacing w:after="120"/>
        <w:ind w:left="0"/>
        <w:rPr>
          <w:rFonts w:ascii="Arial" w:hAnsi="Arial" w:cs="Arial"/>
          <w:sz w:val="22"/>
          <w:szCs w:val="22"/>
        </w:rPr>
      </w:pPr>
      <w:r w:rsidRPr="004C25CC">
        <w:rPr>
          <w:rFonts w:ascii="Arial" w:hAnsi="Arial" w:cs="Arial"/>
          <w:b/>
          <w:sz w:val="22"/>
          <w:szCs w:val="22"/>
        </w:rPr>
        <w:t xml:space="preserve">Evaluation of </w:t>
      </w:r>
      <w:r w:rsidR="009E6482" w:rsidRPr="004C25CC">
        <w:rPr>
          <w:rFonts w:ascii="Arial" w:hAnsi="Arial" w:cs="Arial"/>
          <w:b/>
          <w:sz w:val="22"/>
          <w:szCs w:val="22"/>
        </w:rPr>
        <w:t>s</w:t>
      </w:r>
      <w:r w:rsidRPr="004C25CC">
        <w:rPr>
          <w:rFonts w:ascii="Arial" w:hAnsi="Arial" w:cs="Arial"/>
          <w:b/>
          <w:sz w:val="22"/>
          <w:szCs w:val="22"/>
        </w:rPr>
        <w:t xml:space="preserve">ervice </w:t>
      </w:r>
      <w:r w:rsidR="009E6482" w:rsidRPr="004C25CC">
        <w:rPr>
          <w:rFonts w:ascii="Arial" w:hAnsi="Arial" w:cs="Arial"/>
          <w:b/>
          <w:sz w:val="22"/>
          <w:szCs w:val="22"/>
        </w:rPr>
        <w:t>d</w:t>
      </w:r>
      <w:r w:rsidRPr="004C25CC">
        <w:rPr>
          <w:rFonts w:ascii="Arial" w:hAnsi="Arial" w:cs="Arial"/>
          <w:b/>
          <w:sz w:val="22"/>
          <w:szCs w:val="22"/>
        </w:rPr>
        <w:t>elivery</w:t>
      </w:r>
      <w:r w:rsidR="002B514B" w:rsidRPr="004C25CC">
        <w:rPr>
          <w:rFonts w:ascii="Arial" w:hAnsi="Arial" w:cs="Arial"/>
          <w:sz w:val="22"/>
          <w:szCs w:val="22"/>
        </w:rPr>
        <w:t xml:space="preserve"> </w:t>
      </w:r>
      <w:r w:rsidR="009A2823" w:rsidRPr="004C25CC">
        <w:rPr>
          <w:rFonts w:ascii="Arial" w:hAnsi="Arial" w:cs="Arial"/>
          <w:sz w:val="22"/>
          <w:szCs w:val="22"/>
        </w:rPr>
        <w:t xml:space="preserve">- </w:t>
      </w:r>
      <w:r w:rsidR="000D4DEB" w:rsidRPr="00463541">
        <w:rPr>
          <w:rFonts w:ascii="Arial" w:hAnsi="Arial" w:cs="Arial"/>
          <w:sz w:val="22"/>
          <w:szCs w:val="22"/>
        </w:rPr>
        <w:t xml:space="preserve">Systematic evaluation of provider service delivery assists the </w:t>
      </w:r>
      <w:r w:rsidR="00DC5DA4" w:rsidRPr="00463541">
        <w:rPr>
          <w:rFonts w:ascii="Arial" w:hAnsi="Arial" w:cs="Arial"/>
          <w:sz w:val="22"/>
          <w:szCs w:val="22"/>
        </w:rPr>
        <w:t xml:space="preserve">RBHA </w:t>
      </w:r>
      <w:r w:rsidR="000D4DEB" w:rsidRPr="00463541">
        <w:rPr>
          <w:rFonts w:ascii="Arial" w:hAnsi="Arial" w:cs="Arial"/>
          <w:sz w:val="22"/>
          <w:szCs w:val="22"/>
        </w:rPr>
        <w:t>in determining whether to retain/</w:t>
      </w:r>
      <w:r w:rsidR="00B66FA3" w:rsidRPr="00463541">
        <w:rPr>
          <w:rFonts w:ascii="Arial" w:hAnsi="Arial" w:cs="Arial"/>
          <w:sz w:val="22"/>
          <w:szCs w:val="22"/>
        </w:rPr>
        <w:t>re</w:t>
      </w:r>
      <w:r w:rsidR="000D4DEB" w:rsidRPr="00463541">
        <w:rPr>
          <w:rFonts w:ascii="Arial" w:hAnsi="Arial" w:cs="Arial"/>
          <w:sz w:val="22"/>
          <w:szCs w:val="22"/>
        </w:rPr>
        <w:t xml:space="preserve">contract with a currently contracted </w:t>
      </w:r>
      <w:r w:rsidR="00F315E1" w:rsidRPr="00463541">
        <w:rPr>
          <w:rFonts w:ascii="Arial" w:hAnsi="Arial" w:cs="Arial"/>
          <w:sz w:val="22"/>
          <w:szCs w:val="22"/>
        </w:rPr>
        <w:t xml:space="preserve">service </w:t>
      </w:r>
      <w:r w:rsidR="000D4DEB" w:rsidRPr="00463541">
        <w:rPr>
          <w:rFonts w:ascii="Arial" w:hAnsi="Arial" w:cs="Arial"/>
          <w:sz w:val="22"/>
          <w:szCs w:val="22"/>
        </w:rPr>
        <w:t>provider.</w:t>
      </w:r>
      <w:r w:rsidR="002B514B" w:rsidRPr="00463541">
        <w:rPr>
          <w:rFonts w:ascii="Arial" w:hAnsi="Arial" w:cs="Arial"/>
          <w:sz w:val="22"/>
          <w:szCs w:val="22"/>
        </w:rPr>
        <w:t xml:space="preserve"> </w:t>
      </w:r>
      <w:r w:rsidR="00D43047" w:rsidRPr="00463541">
        <w:rPr>
          <w:rFonts w:ascii="Arial" w:hAnsi="Arial" w:cs="Arial"/>
          <w:sz w:val="22"/>
          <w:szCs w:val="22"/>
        </w:rPr>
        <w:t>C</w:t>
      </w:r>
      <w:r w:rsidR="000D4DEB" w:rsidRPr="00463541">
        <w:rPr>
          <w:rFonts w:ascii="Arial" w:hAnsi="Arial" w:cs="Arial"/>
          <w:sz w:val="22"/>
          <w:szCs w:val="22"/>
        </w:rPr>
        <w:t>ontract</w:t>
      </w:r>
      <w:r w:rsidR="003A63BA" w:rsidRPr="00463541">
        <w:rPr>
          <w:rFonts w:ascii="Arial" w:hAnsi="Arial" w:cs="Arial"/>
          <w:sz w:val="22"/>
          <w:szCs w:val="22"/>
        </w:rPr>
        <w:t>or</w:t>
      </w:r>
      <w:r w:rsidR="000D4DEB" w:rsidRPr="00463541">
        <w:rPr>
          <w:rFonts w:ascii="Arial" w:hAnsi="Arial" w:cs="Arial"/>
          <w:sz w:val="22"/>
          <w:szCs w:val="22"/>
        </w:rPr>
        <w:t xml:space="preserve"> retention is to be determined through a performance review that </w:t>
      </w:r>
      <w:r w:rsidR="00BD01FF" w:rsidRPr="00463541">
        <w:rPr>
          <w:rFonts w:ascii="Arial" w:hAnsi="Arial" w:cs="Arial"/>
          <w:sz w:val="22"/>
          <w:szCs w:val="22"/>
        </w:rPr>
        <w:t>includes the</w:t>
      </w:r>
      <w:r w:rsidR="000D4DEB" w:rsidRPr="00463541">
        <w:rPr>
          <w:rFonts w:ascii="Arial" w:hAnsi="Arial" w:cs="Arial"/>
          <w:sz w:val="22"/>
          <w:szCs w:val="22"/>
        </w:rPr>
        <w:t xml:space="preserve"> following</w:t>
      </w:r>
      <w:r w:rsidR="00F315E1" w:rsidRPr="00463541">
        <w:rPr>
          <w:rFonts w:ascii="Arial" w:hAnsi="Arial" w:cs="Arial"/>
          <w:sz w:val="22"/>
          <w:szCs w:val="22"/>
        </w:rPr>
        <w:t xml:space="preserve"> at a minimum</w:t>
      </w:r>
      <w:r w:rsidR="000D4DEB" w:rsidRPr="00463541">
        <w:rPr>
          <w:rFonts w:ascii="Arial" w:hAnsi="Arial" w:cs="Arial"/>
          <w:sz w:val="22"/>
          <w:szCs w:val="22"/>
        </w:rPr>
        <w:t xml:space="preserve">: </w:t>
      </w:r>
    </w:p>
    <w:p w14:paraId="52FCB96C" w14:textId="77777777" w:rsidR="001058AB" w:rsidRDefault="003A63BA" w:rsidP="00833F83">
      <w:pPr>
        <w:pStyle w:val="Default"/>
        <w:numPr>
          <w:ilvl w:val="0"/>
          <w:numId w:val="37"/>
        </w:numPr>
        <w:spacing w:before="0"/>
        <w:rPr>
          <w:rFonts w:ascii="Arial" w:hAnsi="Arial" w:cs="Arial"/>
          <w:sz w:val="22"/>
          <w:szCs w:val="22"/>
        </w:rPr>
      </w:pPr>
      <w:r w:rsidRPr="00463541">
        <w:rPr>
          <w:rFonts w:ascii="Arial" w:hAnsi="Arial" w:cs="Arial"/>
          <w:sz w:val="22"/>
          <w:szCs w:val="22"/>
        </w:rPr>
        <w:t>Evidence of c</w:t>
      </w:r>
      <w:r w:rsidR="000D4DEB" w:rsidRPr="00463541">
        <w:rPr>
          <w:rFonts w:ascii="Arial" w:hAnsi="Arial" w:cs="Arial"/>
          <w:sz w:val="22"/>
          <w:szCs w:val="22"/>
        </w:rPr>
        <w:t xml:space="preserve">ontinued </w:t>
      </w:r>
      <w:r w:rsidRPr="00463541">
        <w:rPr>
          <w:rFonts w:ascii="Arial" w:hAnsi="Arial" w:cs="Arial"/>
          <w:sz w:val="22"/>
          <w:szCs w:val="22"/>
        </w:rPr>
        <w:t xml:space="preserve">capacity </w:t>
      </w:r>
      <w:r w:rsidR="000D4DEB" w:rsidRPr="00463541">
        <w:rPr>
          <w:rFonts w:ascii="Arial" w:hAnsi="Arial" w:cs="Arial"/>
          <w:sz w:val="22"/>
          <w:szCs w:val="22"/>
        </w:rPr>
        <w:t xml:space="preserve">to provide behavioral health services as outlined in </w:t>
      </w:r>
      <w:r w:rsidR="00F315E1" w:rsidRPr="00463541">
        <w:rPr>
          <w:rFonts w:ascii="Arial" w:hAnsi="Arial" w:cs="Arial"/>
          <w:sz w:val="22"/>
          <w:szCs w:val="22"/>
        </w:rPr>
        <w:t xml:space="preserve">the </w:t>
      </w:r>
      <w:r w:rsidR="000D4DEB" w:rsidRPr="00463541">
        <w:rPr>
          <w:rFonts w:ascii="Arial" w:hAnsi="Arial" w:cs="Arial"/>
          <w:sz w:val="22"/>
          <w:szCs w:val="22"/>
        </w:rPr>
        <w:t xml:space="preserve">enrollment process and compliance with state/national accreditation standards. </w:t>
      </w:r>
    </w:p>
    <w:p w14:paraId="546B2A04" w14:textId="41BBEA98" w:rsidR="00A83480" w:rsidRPr="00463541" w:rsidRDefault="00A83480" w:rsidP="00833F83">
      <w:pPr>
        <w:pStyle w:val="Default"/>
        <w:numPr>
          <w:ilvl w:val="0"/>
          <w:numId w:val="37"/>
        </w:numPr>
        <w:spacing w:before="0" w:after="240"/>
        <w:rPr>
          <w:rFonts w:ascii="Arial" w:hAnsi="Arial" w:cs="Arial"/>
          <w:sz w:val="22"/>
          <w:szCs w:val="22"/>
        </w:rPr>
      </w:pPr>
      <w:r w:rsidRPr="00463541">
        <w:rPr>
          <w:rFonts w:ascii="Arial" w:hAnsi="Arial" w:cs="Arial"/>
          <w:sz w:val="22"/>
          <w:szCs w:val="22"/>
        </w:rPr>
        <w:t xml:space="preserve">Provider audit performance, as outlined in the audit manual. </w:t>
      </w:r>
    </w:p>
    <w:p w14:paraId="2E37CA6C" w14:textId="77777777" w:rsidR="00A83480" w:rsidRPr="00463541" w:rsidRDefault="00A83480" w:rsidP="00833F83">
      <w:pPr>
        <w:pStyle w:val="Default"/>
        <w:numPr>
          <w:ilvl w:val="0"/>
          <w:numId w:val="37"/>
        </w:numPr>
        <w:spacing w:before="0"/>
        <w:rPr>
          <w:rFonts w:ascii="Arial" w:hAnsi="Arial" w:cs="Arial"/>
          <w:sz w:val="22"/>
          <w:szCs w:val="22"/>
        </w:rPr>
      </w:pPr>
      <w:r w:rsidRPr="00463541">
        <w:rPr>
          <w:rFonts w:ascii="Arial" w:hAnsi="Arial" w:cs="Arial"/>
          <w:sz w:val="22"/>
          <w:szCs w:val="22"/>
        </w:rPr>
        <w:t>Consumer satisfaction</w:t>
      </w:r>
    </w:p>
    <w:p w14:paraId="2D5D6B73" w14:textId="77777777" w:rsidR="00A83480" w:rsidRPr="00463541" w:rsidRDefault="00A83480" w:rsidP="00833F83">
      <w:pPr>
        <w:pStyle w:val="Default"/>
        <w:numPr>
          <w:ilvl w:val="0"/>
          <w:numId w:val="37"/>
        </w:numPr>
        <w:spacing w:before="0"/>
        <w:rPr>
          <w:rFonts w:ascii="Arial" w:hAnsi="Arial" w:cs="Arial"/>
          <w:sz w:val="22"/>
          <w:szCs w:val="22"/>
        </w:rPr>
      </w:pPr>
      <w:r w:rsidRPr="00463541">
        <w:rPr>
          <w:rFonts w:ascii="Arial" w:hAnsi="Arial" w:cs="Arial"/>
          <w:sz w:val="22"/>
          <w:szCs w:val="22"/>
        </w:rPr>
        <w:t>Compliance with information reporting to DBH</w:t>
      </w:r>
    </w:p>
    <w:p w14:paraId="007EAB6B" w14:textId="73EFE8ED" w:rsidR="00A83480" w:rsidRDefault="00A83480" w:rsidP="00833F83">
      <w:pPr>
        <w:pStyle w:val="Default"/>
        <w:numPr>
          <w:ilvl w:val="0"/>
          <w:numId w:val="37"/>
        </w:numPr>
        <w:spacing w:before="0"/>
        <w:rPr>
          <w:rFonts w:ascii="Arial" w:hAnsi="Arial" w:cs="Arial"/>
          <w:sz w:val="22"/>
          <w:szCs w:val="22"/>
        </w:rPr>
      </w:pPr>
      <w:r w:rsidRPr="001058AB">
        <w:rPr>
          <w:rFonts w:ascii="Arial" w:hAnsi="Arial" w:cs="Arial"/>
          <w:sz w:val="22"/>
          <w:szCs w:val="22"/>
        </w:rPr>
        <w:lastRenderedPageBreak/>
        <w:t>Inclusion of consumers in development, implementation, and evaluation of services.</w:t>
      </w:r>
    </w:p>
    <w:p w14:paraId="09FD4183" w14:textId="77777777" w:rsidR="00945720" w:rsidRDefault="00945720" w:rsidP="00945720">
      <w:pPr>
        <w:pStyle w:val="Default"/>
        <w:spacing w:before="0"/>
        <w:rPr>
          <w:rFonts w:ascii="Arial" w:hAnsi="Arial" w:cs="Arial"/>
          <w:sz w:val="22"/>
          <w:szCs w:val="22"/>
        </w:rPr>
      </w:pPr>
    </w:p>
    <w:p w14:paraId="0AAFFDF3" w14:textId="77777777" w:rsidR="0079226A" w:rsidRDefault="0079226A" w:rsidP="00102F97">
      <w:pPr>
        <w:pStyle w:val="Default"/>
        <w:spacing w:before="0"/>
        <w:ind w:left="0" w:firstLine="0"/>
        <w:rPr>
          <w:rFonts w:ascii="Arial" w:hAnsi="Arial" w:cs="Arial"/>
          <w:sz w:val="22"/>
          <w:szCs w:val="22"/>
        </w:rPr>
      </w:pPr>
    </w:p>
    <w:p w14:paraId="2257BA5F" w14:textId="2FD2E96F" w:rsidR="00102F97" w:rsidRPr="00512EF5" w:rsidRDefault="00102F97" w:rsidP="00102F97">
      <w:pPr>
        <w:pStyle w:val="Default"/>
        <w:spacing w:before="0"/>
        <w:ind w:left="360" w:firstLine="0"/>
        <w:rPr>
          <w:rFonts w:ascii="Arial" w:hAnsi="Arial" w:cs="Arial"/>
          <w:sz w:val="22"/>
          <w:szCs w:val="22"/>
        </w:rPr>
      </w:pPr>
      <w:bookmarkStart w:id="43" w:name="_Hlk170221526"/>
      <w:bookmarkStart w:id="44" w:name="_Hlk170222689"/>
      <w:r w:rsidRPr="00512EF5">
        <w:rPr>
          <w:rFonts w:ascii="Arial" w:hAnsi="Arial" w:cs="Arial"/>
          <w:b/>
          <w:bCs/>
          <w:sz w:val="22"/>
          <w:szCs w:val="22"/>
        </w:rPr>
        <w:t>NOTE:</w:t>
      </w:r>
      <w:r w:rsidRPr="00512EF5">
        <w:rPr>
          <w:rFonts w:ascii="Arial" w:hAnsi="Arial" w:cs="Arial"/>
          <w:sz w:val="22"/>
          <w:szCs w:val="22"/>
        </w:rPr>
        <w:t xml:space="preserve"> The RBHA will notify DBH and follow requirements found in 172 Nebraska Administrative Code (NAC) if a licensed provider or licensed clinician as defined by 172 NAC 94 in the network has a licensure denied, revoked, suspended, or refused renewal in any service </w:t>
      </w:r>
      <w:proofErr w:type="gramStart"/>
      <w:r w:rsidRPr="00512EF5">
        <w:rPr>
          <w:rFonts w:ascii="Arial" w:hAnsi="Arial" w:cs="Arial"/>
          <w:sz w:val="22"/>
          <w:szCs w:val="22"/>
        </w:rPr>
        <w:t>and/or,</w:t>
      </w:r>
      <w:proofErr w:type="gramEnd"/>
      <w:r w:rsidRPr="00512EF5">
        <w:rPr>
          <w:rFonts w:ascii="Arial" w:hAnsi="Arial" w:cs="Arial"/>
          <w:sz w:val="22"/>
          <w:szCs w:val="22"/>
        </w:rPr>
        <w:t xml:space="preserve"> places a consumer in imminent jeopardy of their health and safety. The RBHA will take the following next steps:</w:t>
      </w:r>
    </w:p>
    <w:p w14:paraId="6E03031C" w14:textId="77777777" w:rsidR="00102F97" w:rsidRPr="00512EF5" w:rsidRDefault="00102F97" w:rsidP="00102F97">
      <w:pPr>
        <w:pStyle w:val="Default"/>
        <w:spacing w:before="0"/>
        <w:ind w:left="360" w:firstLine="0"/>
        <w:rPr>
          <w:rFonts w:ascii="Arial" w:hAnsi="Arial" w:cs="Arial"/>
          <w:sz w:val="22"/>
          <w:szCs w:val="22"/>
        </w:rPr>
      </w:pPr>
    </w:p>
    <w:p w14:paraId="1A958870" w14:textId="77777777" w:rsidR="00102F97" w:rsidRPr="00512EF5" w:rsidRDefault="00102F97" w:rsidP="00CF096A">
      <w:pPr>
        <w:pStyle w:val="Default"/>
        <w:numPr>
          <w:ilvl w:val="1"/>
          <w:numId w:val="147"/>
        </w:numPr>
        <w:spacing w:before="0"/>
        <w:rPr>
          <w:rFonts w:ascii="Arial" w:hAnsi="Arial" w:cs="Arial"/>
          <w:sz w:val="22"/>
          <w:szCs w:val="22"/>
        </w:rPr>
      </w:pPr>
      <w:r w:rsidRPr="00512EF5">
        <w:rPr>
          <w:rFonts w:ascii="Arial" w:hAnsi="Arial" w:cs="Arial"/>
          <w:sz w:val="22"/>
          <w:szCs w:val="22"/>
        </w:rPr>
        <w:t>If the licensure issues are with the agency, the RBHA will terminate any contract and agreement as appropriate.</w:t>
      </w:r>
    </w:p>
    <w:p w14:paraId="759FE476" w14:textId="77777777" w:rsidR="00102F97" w:rsidRPr="00512EF5" w:rsidRDefault="00102F97" w:rsidP="00CF096A">
      <w:pPr>
        <w:pStyle w:val="Default"/>
        <w:numPr>
          <w:ilvl w:val="1"/>
          <w:numId w:val="147"/>
        </w:numPr>
        <w:spacing w:before="0"/>
        <w:rPr>
          <w:rFonts w:ascii="Arial" w:hAnsi="Arial" w:cs="Arial"/>
          <w:sz w:val="22"/>
          <w:szCs w:val="22"/>
        </w:rPr>
      </w:pPr>
      <w:r w:rsidRPr="00512EF5">
        <w:rPr>
          <w:rFonts w:ascii="Arial" w:hAnsi="Arial" w:cs="Arial"/>
          <w:sz w:val="22"/>
          <w:szCs w:val="22"/>
        </w:rPr>
        <w:t>If the licensure issues are with an individual provider/clinician, the RBHA will work with the contracted agency to ensure that the provider/clinician does not serve any DBH funded individuals.</w:t>
      </w:r>
    </w:p>
    <w:bookmarkEnd w:id="43"/>
    <w:p w14:paraId="446CD6AF" w14:textId="77777777" w:rsidR="00102F97" w:rsidRDefault="00102F97" w:rsidP="0030515C">
      <w:pPr>
        <w:pStyle w:val="Default"/>
        <w:spacing w:before="0" w:after="240"/>
        <w:ind w:left="360" w:firstLine="0"/>
        <w:rPr>
          <w:rFonts w:ascii="Arial" w:hAnsi="Arial" w:cs="Arial"/>
          <w:sz w:val="22"/>
          <w:szCs w:val="22"/>
        </w:rPr>
      </w:pPr>
    </w:p>
    <w:bookmarkEnd w:id="44"/>
    <w:p w14:paraId="59881D7A" w14:textId="30D3F9C9" w:rsidR="000E1894" w:rsidRPr="00054DDB" w:rsidRDefault="000D4DEB" w:rsidP="00CF096A">
      <w:pPr>
        <w:pStyle w:val="Default"/>
        <w:numPr>
          <w:ilvl w:val="0"/>
          <w:numId w:val="125"/>
        </w:numPr>
        <w:spacing w:before="0" w:after="240"/>
        <w:rPr>
          <w:rFonts w:ascii="Arial" w:hAnsi="Arial" w:cs="Arial"/>
          <w:sz w:val="22"/>
          <w:szCs w:val="22"/>
        </w:rPr>
      </w:pPr>
      <w:r w:rsidRPr="004C25CC">
        <w:rPr>
          <w:rFonts w:ascii="Arial" w:hAnsi="Arial" w:cs="Arial"/>
          <w:b/>
          <w:sz w:val="22"/>
          <w:szCs w:val="22"/>
        </w:rPr>
        <w:t xml:space="preserve">External </w:t>
      </w:r>
      <w:r w:rsidR="009E6482" w:rsidRPr="004C25CC">
        <w:rPr>
          <w:rFonts w:ascii="Arial" w:hAnsi="Arial" w:cs="Arial"/>
          <w:b/>
          <w:sz w:val="22"/>
          <w:szCs w:val="22"/>
        </w:rPr>
        <w:t>m</w:t>
      </w:r>
      <w:r w:rsidR="000E1894" w:rsidRPr="004C25CC">
        <w:rPr>
          <w:rFonts w:ascii="Arial" w:hAnsi="Arial" w:cs="Arial"/>
          <w:b/>
          <w:sz w:val="22"/>
          <w:szCs w:val="22"/>
        </w:rPr>
        <w:t xml:space="preserve">onitoring </w:t>
      </w:r>
      <w:r w:rsidR="009E6482" w:rsidRPr="004C25CC">
        <w:rPr>
          <w:rFonts w:ascii="Arial" w:hAnsi="Arial" w:cs="Arial"/>
          <w:b/>
          <w:sz w:val="22"/>
          <w:szCs w:val="22"/>
        </w:rPr>
        <w:t>p</w:t>
      </w:r>
      <w:r w:rsidR="000E1894" w:rsidRPr="004C25CC">
        <w:rPr>
          <w:rFonts w:ascii="Arial" w:hAnsi="Arial" w:cs="Arial"/>
          <w:b/>
          <w:sz w:val="22"/>
          <w:szCs w:val="22"/>
        </w:rPr>
        <w:t>rocess</w:t>
      </w:r>
      <w:r w:rsidR="000E1894" w:rsidRPr="004C25CC">
        <w:rPr>
          <w:rFonts w:ascii="Arial" w:hAnsi="Arial" w:cs="Arial"/>
          <w:sz w:val="22"/>
          <w:szCs w:val="22"/>
        </w:rPr>
        <w:t xml:space="preserve"> </w:t>
      </w:r>
      <w:r w:rsidR="009A2823" w:rsidRPr="004C25CC">
        <w:rPr>
          <w:rFonts w:ascii="Arial" w:hAnsi="Arial" w:cs="Arial"/>
          <w:sz w:val="22"/>
          <w:szCs w:val="22"/>
        </w:rPr>
        <w:t xml:space="preserve">- </w:t>
      </w:r>
      <w:r w:rsidR="000E1894" w:rsidRPr="004C25CC">
        <w:rPr>
          <w:rFonts w:ascii="Arial" w:hAnsi="Arial" w:cs="Arial"/>
          <w:sz w:val="22"/>
          <w:szCs w:val="22"/>
        </w:rPr>
        <w:t>The RBHA will use internal and external measures for oversight of services purchased through the contract between DBH and the RBHA</w:t>
      </w:r>
      <w:r w:rsidR="008A1A90" w:rsidRPr="004C25CC">
        <w:rPr>
          <w:rFonts w:ascii="Arial" w:hAnsi="Arial" w:cs="Arial"/>
          <w:sz w:val="22"/>
          <w:szCs w:val="22"/>
        </w:rPr>
        <w:t>.</w:t>
      </w:r>
      <w:r w:rsidR="000E1894" w:rsidRPr="004C25CC">
        <w:rPr>
          <w:rFonts w:ascii="Arial" w:hAnsi="Arial" w:cs="Arial"/>
          <w:sz w:val="22"/>
          <w:szCs w:val="22"/>
        </w:rPr>
        <w:t xml:space="preserve"> </w:t>
      </w:r>
      <w:r w:rsidR="008A1A90" w:rsidRPr="004C25CC">
        <w:rPr>
          <w:rFonts w:ascii="Arial" w:hAnsi="Arial" w:cs="Arial"/>
          <w:sz w:val="22"/>
          <w:szCs w:val="22"/>
        </w:rPr>
        <w:t>T</w:t>
      </w:r>
      <w:r w:rsidR="000E1894" w:rsidRPr="004C25CC">
        <w:rPr>
          <w:rFonts w:ascii="Arial" w:hAnsi="Arial" w:cs="Arial"/>
          <w:sz w:val="22"/>
          <w:szCs w:val="22"/>
        </w:rPr>
        <w:t xml:space="preserve">hese </w:t>
      </w:r>
      <w:r w:rsidRPr="004C25CC">
        <w:rPr>
          <w:rFonts w:ascii="Arial" w:hAnsi="Arial" w:cs="Arial"/>
          <w:sz w:val="22"/>
          <w:szCs w:val="22"/>
        </w:rPr>
        <w:t>measures are performed by entities outside of the Nebraska Behavioral Health System (NBHS), and include as appropriate:</w:t>
      </w:r>
    </w:p>
    <w:p w14:paraId="6455FC73" w14:textId="4530D0A8" w:rsidR="000E1894" w:rsidRPr="001058AB" w:rsidRDefault="00173D9B" w:rsidP="00CF096A">
      <w:pPr>
        <w:pStyle w:val="ListParagraph"/>
        <w:numPr>
          <w:ilvl w:val="1"/>
          <w:numId w:val="125"/>
        </w:numPr>
        <w:spacing w:before="0"/>
        <w:contextualSpacing w:val="0"/>
        <w:rPr>
          <w:rFonts w:ascii="Arial" w:hAnsi="Arial" w:cs="Arial"/>
          <w:color w:val="000000"/>
        </w:rPr>
      </w:pPr>
      <w:r w:rsidRPr="001058AB">
        <w:rPr>
          <w:rFonts w:ascii="Arial" w:hAnsi="Arial" w:cs="Arial"/>
          <w:color w:val="000000"/>
        </w:rPr>
        <w:t>Annual f</w:t>
      </w:r>
      <w:r w:rsidR="000D4DEB" w:rsidRPr="001058AB">
        <w:rPr>
          <w:rFonts w:ascii="Arial" w:hAnsi="Arial" w:cs="Arial"/>
          <w:color w:val="000000"/>
        </w:rPr>
        <w:t xml:space="preserve">iscal audit conducted by a certified public accountant, if deemed necessary according to </w:t>
      </w:r>
      <w:r w:rsidR="00E4147D" w:rsidRPr="001058AB">
        <w:rPr>
          <w:rFonts w:ascii="Arial" w:hAnsi="Arial" w:cs="Arial"/>
          <w:color w:val="000000"/>
        </w:rPr>
        <w:t xml:space="preserve">federal and/or </w:t>
      </w:r>
      <w:r w:rsidR="007640B4" w:rsidRPr="001058AB">
        <w:rPr>
          <w:rFonts w:ascii="Arial" w:hAnsi="Arial" w:cs="Arial"/>
          <w:color w:val="000000"/>
        </w:rPr>
        <w:t>state law</w:t>
      </w:r>
      <w:r w:rsidR="000D4DEB" w:rsidRPr="001058AB">
        <w:rPr>
          <w:rFonts w:ascii="Arial" w:hAnsi="Arial" w:cs="Arial"/>
          <w:color w:val="000000"/>
        </w:rPr>
        <w:t>, and</w:t>
      </w:r>
    </w:p>
    <w:p w14:paraId="12D26146" w14:textId="77930F00" w:rsidR="000D4DEB" w:rsidRPr="001058AB" w:rsidRDefault="00173D9B" w:rsidP="00CF096A">
      <w:pPr>
        <w:pStyle w:val="ListParagraph"/>
        <w:numPr>
          <w:ilvl w:val="1"/>
          <w:numId w:val="125"/>
        </w:numPr>
        <w:spacing w:before="0"/>
        <w:contextualSpacing w:val="0"/>
        <w:rPr>
          <w:rFonts w:ascii="Arial" w:hAnsi="Arial" w:cs="Arial"/>
          <w:color w:val="000000"/>
        </w:rPr>
      </w:pPr>
      <w:r w:rsidRPr="001058AB">
        <w:rPr>
          <w:rFonts w:ascii="Arial" w:hAnsi="Arial" w:cs="Arial"/>
          <w:color w:val="000000"/>
        </w:rPr>
        <w:t>Maintenance of a</w:t>
      </w:r>
      <w:r w:rsidR="000D4DEB" w:rsidRPr="001058AB">
        <w:rPr>
          <w:rFonts w:ascii="Arial" w:hAnsi="Arial" w:cs="Arial"/>
          <w:color w:val="000000"/>
        </w:rPr>
        <w:t>ccreditation by a nationally recognized accrediting body</w:t>
      </w:r>
      <w:r w:rsidR="00F315E1" w:rsidRPr="001058AB">
        <w:rPr>
          <w:rFonts w:ascii="Arial" w:hAnsi="Arial" w:cs="Arial"/>
          <w:color w:val="000000"/>
        </w:rPr>
        <w:t>,</w:t>
      </w:r>
      <w:r w:rsidR="000D4DEB" w:rsidRPr="001058AB">
        <w:rPr>
          <w:rFonts w:ascii="Arial" w:hAnsi="Arial" w:cs="Arial"/>
          <w:color w:val="000000"/>
        </w:rPr>
        <w:t xml:space="preserve"> if deemed necessary by state law.</w:t>
      </w:r>
    </w:p>
    <w:p w14:paraId="1C50CA99" w14:textId="7F7BEA5D" w:rsidR="008F3204" w:rsidRPr="001058AB" w:rsidRDefault="008F3204" w:rsidP="00CF096A">
      <w:pPr>
        <w:pStyle w:val="ListParagraph"/>
        <w:numPr>
          <w:ilvl w:val="1"/>
          <w:numId w:val="125"/>
        </w:numPr>
        <w:spacing w:before="0"/>
        <w:contextualSpacing w:val="0"/>
        <w:rPr>
          <w:rFonts w:ascii="Arial" w:hAnsi="Arial" w:cs="Arial"/>
          <w:color w:val="000000"/>
        </w:rPr>
      </w:pPr>
      <w:r w:rsidRPr="001058AB">
        <w:rPr>
          <w:rFonts w:ascii="Arial" w:hAnsi="Arial" w:cs="Arial"/>
          <w:color w:val="000000"/>
        </w:rPr>
        <w:t>Information provided by</w:t>
      </w:r>
      <w:r w:rsidR="00382316" w:rsidRPr="001058AB">
        <w:rPr>
          <w:rFonts w:ascii="Arial" w:hAnsi="Arial" w:cs="Arial"/>
          <w:color w:val="000000"/>
        </w:rPr>
        <w:t>,</w:t>
      </w:r>
      <w:r w:rsidRPr="001058AB">
        <w:rPr>
          <w:rFonts w:ascii="Arial" w:hAnsi="Arial" w:cs="Arial"/>
          <w:color w:val="000000"/>
        </w:rPr>
        <w:t xml:space="preserve"> or through</w:t>
      </w:r>
      <w:r w:rsidR="00382316" w:rsidRPr="001058AB">
        <w:rPr>
          <w:rFonts w:ascii="Arial" w:hAnsi="Arial" w:cs="Arial"/>
          <w:color w:val="000000"/>
        </w:rPr>
        <w:t>,</w:t>
      </w:r>
      <w:r w:rsidRPr="001058AB">
        <w:rPr>
          <w:rFonts w:ascii="Arial" w:hAnsi="Arial" w:cs="Arial"/>
          <w:color w:val="000000"/>
        </w:rPr>
        <w:t xml:space="preserve"> federal funding agencies or federal monitoring visits.</w:t>
      </w:r>
    </w:p>
    <w:p w14:paraId="4B75DF43" w14:textId="44A135CE" w:rsidR="000E1894" w:rsidRPr="001058AB" w:rsidRDefault="000D4DEB" w:rsidP="00CF096A">
      <w:pPr>
        <w:pStyle w:val="ListParagraph"/>
        <w:numPr>
          <w:ilvl w:val="0"/>
          <w:numId w:val="125"/>
        </w:numPr>
        <w:spacing w:after="120"/>
        <w:contextualSpacing w:val="0"/>
        <w:rPr>
          <w:rFonts w:ascii="Arial" w:hAnsi="Arial" w:cs="Arial"/>
          <w:color w:val="000000"/>
        </w:rPr>
      </w:pPr>
      <w:r w:rsidRPr="001058AB">
        <w:rPr>
          <w:rFonts w:ascii="Arial" w:hAnsi="Arial" w:cs="Arial"/>
          <w:b/>
          <w:color w:val="000000"/>
        </w:rPr>
        <w:t xml:space="preserve">Internal </w:t>
      </w:r>
      <w:r w:rsidR="001058AB">
        <w:rPr>
          <w:rFonts w:ascii="Arial" w:hAnsi="Arial" w:cs="Arial"/>
          <w:b/>
          <w:color w:val="000000"/>
        </w:rPr>
        <w:t>monitoring process</w:t>
      </w:r>
      <w:r w:rsidR="000E1894" w:rsidRPr="001058AB">
        <w:rPr>
          <w:rFonts w:ascii="Arial" w:hAnsi="Arial" w:cs="Arial"/>
          <w:color w:val="000000"/>
        </w:rPr>
        <w:t xml:space="preserve"> </w:t>
      </w:r>
      <w:r w:rsidR="009A2823" w:rsidRPr="001058AB">
        <w:rPr>
          <w:rFonts w:ascii="Arial" w:hAnsi="Arial" w:cs="Arial"/>
          <w:color w:val="000000"/>
        </w:rPr>
        <w:t xml:space="preserve">- </w:t>
      </w:r>
      <w:r w:rsidR="000E1894" w:rsidRPr="001058AB">
        <w:rPr>
          <w:rFonts w:ascii="Arial" w:hAnsi="Arial" w:cs="Arial"/>
          <w:color w:val="000000"/>
        </w:rPr>
        <w:t>The RBHA will use internal measures for oversight of services purchased through the contract between DBH and the RBHA, and include as appropriate:</w:t>
      </w:r>
    </w:p>
    <w:p w14:paraId="21C7A46B" w14:textId="280F9112" w:rsidR="001058AB" w:rsidRPr="001058AB" w:rsidRDefault="000D4DEB" w:rsidP="00CF096A">
      <w:pPr>
        <w:pStyle w:val="ListParagraph"/>
        <w:numPr>
          <w:ilvl w:val="1"/>
          <w:numId w:val="125"/>
        </w:numPr>
        <w:spacing w:before="0"/>
        <w:contextualSpacing w:val="0"/>
        <w:rPr>
          <w:rFonts w:ascii="Arial" w:hAnsi="Arial" w:cs="Arial"/>
          <w:color w:val="000000"/>
        </w:rPr>
      </w:pPr>
      <w:r w:rsidRPr="001058AB">
        <w:rPr>
          <w:rFonts w:ascii="Arial" w:hAnsi="Arial" w:cs="Arial"/>
          <w:color w:val="000000"/>
        </w:rPr>
        <w:t xml:space="preserve">Services </w:t>
      </w:r>
      <w:r w:rsidR="009E6482" w:rsidRPr="001058AB">
        <w:rPr>
          <w:rFonts w:ascii="Arial" w:hAnsi="Arial" w:cs="Arial"/>
          <w:color w:val="000000"/>
        </w:rPr>
        <w:t>p</w:t>
      </w:r>
      <w:r w:rsidRPr="001058AB">
        <w:rPr>
          <w:rFonts w:ascii="Arial" w:hAnsi="Arial" w:cs="Arial"/>
          <w:color w:val="000000"/>
        </w:rPr>
        <w:t xml:space="preserve">urchased </w:t>
      </w:r>
      <w:r w:rsidR="009E6482" w:rsidRPr="001058AB">
        <w:rPr>
          <w:rFonts w:ascii="Arial" w:hAnsi="Arial" w:cs="Arial"/>
          <w:color w:val="000000"/>
        </w:rPr>
        <w:t>v</w:t>
      </w:r>
      <w:r w:rsidRPr="001058AB">
        <w:rPr>
          <w:rFonts w:ascii="Arial" w:hAnsi="Arial" w:cs="Arial"/>
          <w:color w:val="000000"/>
        </w:rPr>
        <w:t>erifications (unit/</w:t>
      </w:r>
      <w:r w:rsidR="00AC4CD6" w:rsidRPr="001058AB">
        <w:rPr>
          <w:rFonts w:ascii="Arial" w:hAnsi="Arial" w:cs="Arial"/>
          <w:color w:val="000000"/>
        </w:rPr>
        <w:t>expense reimbursement</w:t>
      </w:r>
      <w:r w:rsidRPr="001058AB">
        <w:rPr>
          <w:rFonts w:ascii="Arial" w:hAnsi="Arial" w:cs="Arial"/>
          <w:color w:val="000000"/>
        </w:rPr>
        <w:t>)</w:t>
      </w:r>
      <w:r w:rsidR="00AC4CD6" w:rsidRPr="001058AB">
        <w:rPr>
          <w:rFonts w:ascii="Arial" w:hAnsi="Arial" w:cs="Arial"/>
          <w:color w:val="000000"/>
        </w:rPr>
        <w:t>.</w:t>
      </w:r>
      <w:r w:rsidR="00E51715" w:rsidRPr="001058AB">
        <w:rPr>
          <w:rFonts w:ascii="Arial" w:hAnsi="Arial" w:cs="Arial"/>
          <w:color w:val="000000"/>
        </w:rPr>
        <w:t xml:space="preserve"> </w:t>
      </w:r>
    </w:p>
    <w:p w14:paraId="779E7FAC" w14:textId="6427E981" w:rsidR="00DE0566" w:rsidRDefault="000D4DEB" w:rsidP="00CF096A">
      <w:pPr>
        <w:pStyle w:val="ListParagraph"/>
        <w:numPr>
          <w:ilvl w:val="1"/>
          <w:numId w:val="125"/>
        </w:numPr>
        <w:spacing w:before="0"/>
        <w:contextualSpacing w:val="0"/>
        <w:rPr>
          <w:rFonts w:ascii="Arial" w:hAnsi="Arial" w:cs="Arial"/>
          <w:color w:val="000000"/>
        </w:rPr>
      </w:pPr>
      <w:r w:rsidRPr="004C25CC">
        <w:rPr>
          <w:rFonts w:ascii="Arial" w:hAnsi="Arial" w:cs="Arial"/>
          <w:color w:val="000000"/>
        </w:rPr>
        <w:t>Program</w:t>
      </w:r>
      <w:r w:rsidR="00AF70B9" w:rsidRPr="004C25CC">
        <w:rPr>
          <w:rFonts w:ascii="Arial" w:hAnsi="Arial" w:cs="Arial"/>
          <w:color w:val="000000"/>
        </w:rPr>
        <w:t xml:space="preserve"> </w:t>
      </w:r>
      <w:r w:rsidR="009E6482" w:rsidRPr="004C25CC">
        <w:rPr>
          <w:rFonts w:ascii="Arial" w:hAnsi="Arial" w:cs="Arial"/>
          <w:color w:val="000000"/>
        </w:rPr>
        <w:t>f</w:t>
      </w:r>
      <w:r w:rsidR="00AF70B9" w:rsidRPr="004C25CC">
        <w:rPr>
          <w:rFonts w:ascii="Arial" w:hAnsi="Arial" w:cs="Arial"/>
          <w:color w:val="000000"/>
        </w:rPr>
        <w:t xml:space="preserve">idelity </w:t>
      </w:r>
      <w:r w:rsidR="009E6482" w:rsidRPr="004C25CC">
        <w:rPr>
          <w:rFonts w:ascii="Arial" w:hAnsi="Arial" w:cs="Arial"/>
          <w:color w:val="000000"/>
        </w:rPr>
        <w:t>r</w:t>
      </w:r>
      <w:r w:rsidR="00AF70B9" w:rsidRPr="004C25CC">
        <w:rPr>
          <w:rFonts w:ascii="Arial" w:hAnsi="Arial" w:cs="Arial"/>
          <w:color w:val="000000"/>
        </w:rPr>
        <w:t>eviews</w:t>
      </w:r>
      <w:r w:rsidR="000E1894" w:rsidRPr="004C25CC">
        <w:rPr>
          <w:rFonts w:ascii="Arial" w:hAnsi="Arial" w:cs="Arial"/>
          <w:color w:val="000000"/>
        </w:rPr>
        <w:t xml:space="preserve"> </w:t>
      </w:r>
      <w:r w:rsidR="001058AB">
        <w:rPr>
          <w:rFonts w:ascii="Arial" w:hAnsi="Arial" w:cs="Arial"/>
          <w:color w:val="000000"/>
        </w:rPr>
        <w:t>to</w:t>
      </w:r>
      <w:r w:rsidR="007E206C" w:rsidRPr="004C25CC">
        <w:rPr>
          <w:rFonts w:ascii="Arial" w:hAnsi="Arial" w:cs="Arial"/>
          <w:color w:val="000000"/>
        </w:rPr>
        <w:t xml:space="preserve"> monitor compliance with the service definition and other state regulatory guidelines.</w:t>
      </w:r>
      <w:r w:rsidR="002B514B" w:rsidRPr="004C25CC">
        <w:rPr>
          <w:rFonts w:ascii="Arial" w:hAnsi="Arial" w:cs="Arial"/>
          <w:color w:val="000000"/>
        </w:rPr>
        <w:t xml:space="preserve"> </w:t>
      </w:r>
    </w:p>
    <w:p w14:paraId="40529FD0" w14:textId="7C1F8328" w:rsidR="0015315F" w:rsidRDefault="0015315F" w:rsidP="00CF096A">
      <w:pPr>
        <w:pStyle w:val="ListParagraph"/>
        <w:numPr>
          <w:ilvl w:val="1"/>
          <w:numId w:val="125"/>
        </w:numPr>
        <w:spacing w:before="0"/>
        <w:contextualSpacing w:val="0"/>
        <w:rPr>
          <w:rFonts w:ascii="Arial" w:hAnsi="Arial" w:cs="Arial"/>
          <w:color w:val="000000"/>
        </w:rPr>
      </w:pPr>
      <w:r>
        <w:rPr>
          <w:rFonts w:ascii="Arial" w:hAnsi="Arial" w:cs="Arial"/>
          <w:color w:val="000000"/>
        </w:rPr>
        <w:t>SUPTRS yearly reviews for providers who receive SUPTRS block grant funding and forms used by DBH.</w:t>
      </w:r>
    </w:p>
    <w:p w14:paraId="2823B1F5" w14:textId="77777777" w:rsidR="00D112C2" w:rsidRDefault="00D112C2" w:rsidP="001058AB">
      <w:pPr>
        <w:spacing w:before="0" w:after="120"/>
        <w:ind w:firstLine="0"/>
        <w:rPr>
          <w:rFonts w:ascii="Arial" w:hAnsi="Arial" w:cs="Arial"/>
          <w:color w:val="000000"/>
        </w:rPr>
      </w:pPr>
    </w:p>
    <w:p w14:paraId="20969B6A" w14:textId="7E0F32FB" w:rsidR="001058AB" w:rsidRPr="004C25CC" w:rsidRDefault="001058AB" w:rsidP="004C25CC">
      <w:pPr>
        <w:spacing w:before="0" w:after="120"/>
        <w:ind w:firstLine="0"/>
        <w:rPr>
          <w:rFonts w:ascii="Arial" w:hAnsi="Arial" w:cs="Arial"/>
          <w:color w:val="000000"/>
        </w:rPr>
      </w:pPr>
      <w:r w:rsidRPr="004C25CC">
        <w:rPr>
          <w:rFonts w:ascii="Arial" w:hAnsi="Arial" w:cs="Arial"/>
          <w:color w:val="000000"/>
        </w:rPr>
        <w:t>See the DBH Audit Manual for additional information.</w:t>
      </w:r>
    </w:p>
    <w:p w14:paraId="18FA0454" w14:textId="5DE82391" w:rsidR="000D4DEB" w:rsidRPr="001058AB" w:rsidRDefault="000D4DEB" w:rsidP="00CF096A">
      <w:pPr>
        <w:numPr>
          <w:ilvl w:val="0"/>
          <w:numId w:val="125"/>
        </w:numPr>
        <w:rPr>
          <w:rFonts w:ascii="Arial" w:hAnsi="Arial" w:cs="Arial"/>
          <w:b/>
          <w:color w:val="000000" w:themeColor="text1"/>
        </w:rPr>
      </w:pPr>
      <w:r w:rsidRPr="001058AB">
        <w:rPr>
          <w:rFonts w:ascii="Arial" w:hAnsi="Arial" w:cs="Arial"/>
          <w:b/>
          <w:color w:val="000000" w:themeColor="text1"/>
        </w:rPr>
        <w:t xml:space="preserve">Financial </w:t>
      </w:r>
      <w:r w:rsidR="006D5892" w:rsidRPr="001058AB">
        <w:rPr>
          <w:rFonts w:ascii="Arial" w:hAnsi="Arial" w:cs="Arial"/>
          <w:b/>
          <w:color w:val="000000" w:themeColor="text1"/>
        </w:rPr>
        <w:t>r</w:t>
      </w:r>
      <w:r w:rsidRPr="001058AB">
        <w:rPr>
          <w:rFonts w:ascii="Arial" w:hAnsi="Arial" w:cs="Arial"/>
          <w:b/>
          <w:color w:val="000000" w:themeColor="text1"/>
        </w:rPr>
        <w:t xml:space="preserve">eliability of </w:t>
      </w:r>
      <w:r w:rsidR="006D5892" w:rsidRPr="001058AB">
        <w:rPr>
          <w:rFonts w:ascii="Arial" w:hAnsi="Arial" w:cs="Arial"/>
          <w:b/>
          <w:color w:val="000000" w:themeColor="text1"/>
        </w:rPr>
        <w:t>s</w:t>
      </w:r>
      <w:r w:rsidRPr="001058AB">
        <w:rPr>
          <w:rFonts w:ascii="Arial" w:hAnsi="Arial" w:cs="Arial"/>
          <w:b/>
          <w:color w:val="000000" w:themeColor="text1"/>
        </w:rPr>
        <w:t>ub-recipients</w:t>
      </w:r>
    </w:p>
    <w:p w14:paraId="15BE21CC" w14:textId="3D68F50E" w:rsidR="00FA33D0" w:rsidRPr="001058AB" w:rsidRDefault="000D4DEB" w:rsidP="00CF096A">
      <w:pPr>
        <w:pStyle w:val="ListParagraph"/>
        <w:numPr>
          <w:ilvl w:val="1"/>
          <w:numId w:val="125"/>
        </w:numPr>
        <w:spacing w:before="0"/>
        <w:contextualSpacing w:val="0"/>
        <w:rPr>
          <w:rFonts w:ascii="Arial" w:hAnsi="Arial" w:cs="Arial"/>
          <w:color w:val="000000" w:themeColor="text1"/>
        </w:rPr>
      </w:pPr>
      <w:r w:rsidRPr="001058AB">
        <w:rPr>
          <w:rFonts w:ascii="Arial" w:hAnsi="Arial" w:cs="Arial"/>
          <w:color w:val="000000" w:themeColor="text1"/>
        </w:rPr>
        <w:t>Pre-award and ongoing</w:t>
      </w:r>
    </w:p>
    <w:p w14:paraId="06EDD0CF" w14:textId="24A807B2" w:rsidR="00D112C2" w:rsidRPr="001058AB" w:rsidRDefault="000D4DEB" w:rsidP="00CF096A">
      <w:pPr>
        <w:pStyle w:val="ListParagraph"/>
        <w:numPr>
          <w:ilvl w:val="0"/>
          <w:numId w:val="126"/>
        </w:numPr>
        <w:spacing w:before="0"/>
        <w:contextualSpacing w:val="0"/>
        <w:rPr>
          <w:rFonts w:ascii="Arial" w:hAnsi="Arial" w:cs="Arial"/>
          <w:color w:val="000000" w:themeColor="text1"/>
        </w:rPr>
      </w:pPr>
      <w:r w:rsidRPr="001058AB">
        <w:rPr>
          <w:rFonts w:ascii="Arial" w:hAnsi="Arial" w:cs="Arial"/>
          <w:color w:val="000000" w:themeColor="text1"/>
        </w:rPr>
        <w:t>Required use of a form or checklist for risk assessment</w:t>
      </w:r>
    </w:p>
    <w:p w14:paraId="4A2F1CE3" w14:textId="56DB4597" w:rsidR="00D112C2" w:rsidRPr="001058AB" w:rsidRDefault="000D4DEB" w:rsidP="00CF096A">
      <w:pPr>
        <w:pStyle w:val="ListParagraph"/>
        <w:numPr>
          <w:ilvl w:val="0"/>
          <w:numId w:val="126"/>
        </w:numPr>
        <w:spacing w:before="0"/>
        <w:contextualSpacing w:val="0"/>
      </w:pPr>
      <w:r w:rsidRPr="004C25CC">
        <w:rPr>
          <w:rFonts w:ascii="Arial" w:hAnsi="Arial" w:cs="Arial"/>
          <w:color w:val="000000" w:themeColor="text1"/>
        </w:rPr>
        <w:t xml:space="preserve">Sub-recipient required to relate financial data to performance accomplishments of the </w:t>
      </w:r>
      <w:r w:rsidR="006D5892" w:rsidRPr="004C25CC">
        <w:rPr>
          <w:rFonts w:ascii="Arial" w:hAnsi="Arial" w:cs="Arial"/>
          <w:color w:val="000000" w:themeColor="text1"/>
        </w:rPr>
        <w:t>f</w:t>
      </w:r>
      <w:r w:rsidRPr="004C25CC">
        <w:rPr>
          <w:rFonts w:ascii="Arial" w:hAnsi="Arial" w:cs="Arial"/>
          <w:color w:val="000000" w:themeColor="text1"/>
        </w:rPr>
        <w:t xml:space="preserve">ederal </w:t>
      </w:r>
      <w:r w:rsidR="006D5892" w:rsidRPr="004C25CC">
        <w:rPr>
          <w:rFonts w:ascii="Arial" w:hAnsi="Arial" w:cs="Arial"/>
          <w:color w:val="000000" w:themeColor="text1"/>
        </w:rPr>
        <w:t>a</w:t>
      </w:r>
      <w:r w:rsidRPr="004C25CC">
        <w:rPr>
          <w:rFonts w:ascii="Arial" w:hAnsi="Arial" w:cs="Arial"/>
          <w:color w:val="000000" w:themeColor="text1"/>
        </w:rPr>
        <w:t>war</w:t>
      </w:r>
      <w:r w:rsidR="00FA33D0" w:rsidRPr="004C25CC">
        <w:rPr>
          <w:rFonts w:ascii="Arial" w:hAnsi="Arial" w:cs="Arial"/>
          <w:color w:val="000000" w:themeColor="text1"/>
        </w:rPr>
        <w:t>ds</w:t>
      </w:r>
      <w:r w:rsidR="00D112C2">
        <w:t>.</w:t>
      </w:r>
    </w:p>
    <w:p w14:paraId="49F53E2E" w14:textId="6C18A0B3" w:rsidR="00FA33D0" w:rsidRPr="004C25CC" w:rsidRDefault="000D4DEB" w:rsidP="00CF096A">
      <w:pPr>
        <w:pStyle w:val="ListParagraph"/>
        <w:numPr>
          <w:ilvl w:val="1"/>
          <w:numId w:val="125"/>
        </w:numPr>
        <w:spacing w:before="0" w:after="120"/>
        <w:rPr>
          <w:rFonts w:ascii="Arial" w:hAnsi="Arial" w:cs="Arial"/>
          <w:color w:val="000000" w:themeColor="text1"/>
        </w:rPr>
      </w:pPr>
      <w:r w:rsidRPr="004C25CC">
        <w:rPr>
          <w:rFonts w:ascii="Arial" w:hAnsi="Arial" w:cs="Arial"/>
          <w:color w:val="000000" w:themeColor="text1"/>
        </w:rPr>
        <w:t>Audit findings – systematic review and follow-up</w:t>
      </w:r>
    </w:p>
    <w:p w14:paraId="70189639" w14:textId="7857A53E" w:rsidR="000D4DEB" w:rsidRPr="004C25CC" w:rsidRDefault="000D4DEB" w:rsidP="00CF096A">
      <w:pPr>
        <w:pStyle w:val="ListParagraph"/>
        <w:numPr>
          <w:ilvl w:val="1"/>
          <w:numId w:val="125"/>
        </w:numPr>
        <w:spacing w:before="0"/>
        <w:rPr>
          <w:rFonts w:ascii="Arial" w:hAnsi="Arial" w:cs="Arial"/>
          <w:color w:val="000000" w:themeColor="text1"/>
        </w:rPr>
      </w:pPr>
      <w:r w:rsidRPr="004C25CC">
        <w:rPr>
          <w:rFonts w:ascii="Arial" w:hAnsi="Arial" w:cs="Arial"/>
          <w:color w:val="000000" w:themeColor="text1"/>
        </w:rPr>
        <w:t>Written policies</w:t>
      </w:r>
    </w:p>
    <w:p w14:paraId="7E3BA374" w14:textId="142FEDA4" w:rsidR="00FA33D0" w:rsidRPr="004C25CC" w:rsidRDefault="000D4DEB" w:rsidP="00CF096A">
      <w:pPr>
        <w:pStyle w:val="ListParagraph"/>
        <w:numPr>
          <w:ilvl w:val="0"/>
          <w:numId w:val="127"/>
        </w:numPr>
        <w:spacing w:before="0"/>
        <w:rPr>
          <w:rFonts w:ascii="Arial" w:hAnsi="Arial" w:cs="Arial"/>
          <w:color w:val="000000" w:themeColor="text1"/>
        </w:rPr>
      </w:pPr>
      <w:r w:rsidRPr="004C25CC">
        <w:rPr>
          <w:rFonts w:ascii="Arial" w:hAnsi="Arial" w:cs="Arial"/>
          <w:color w:val="000000" w:themeColor="text1"/>
        </w:rPr>
        <w:t>Cash management</w:t>
      </w:r>
    </w:p>
    <w:p w14:paraId="342C76C6" w14:textId="270E1808" w:rsidR="000D4DEB" w:rsidRPr="004C25CC" w:rsidRDefault="000D4DEB" w:rsidP="00CF096A">
      <w:pPr>
        <w:pStyle w:val="ListParagraph"/>
        <w:numPr>
          <w:ilvl w:val="0"/>
          <w:numId w:val="127"/>
        </w:numPr>
        <w:spacing w:before="0"/>
        <w:rPr>
          <w:rFonts w:ascii="Arial" w:hAnsi="Arial" w:cs="Arial"/>
          <w:color w:val="000000" w:themeColor="text1"/>
        </w:rPr>
      </w:pPr>
      <w:r w:rsidRPr="004C25CC">
        <w:rPr>
          <w:rFonts w:ascii="Arial" w:hAnsi="Arial" w:cs="Arial"/>
          <w:color w:val="000000" w:themeColor="text1"/>
        </w:rPr>
        <w:t>Allowable costs-in accordance with cost principles (</w:t>
      </w:r>
      <w:r w:rsidRPr="004C25CC">
        <w:rPr>
          <w:rFonts w:ascii="Arial" w:hAnsi="Arial" w:cs="Arial"/>
          <w:bCs/>
          <w:color w:val="000000" w:themeColor="text1"/>
        </w:rPr>
        <w:t>2 CFR 200).</w:t>
      </w:r>
    </w:p>
    <w:p w14:paraId="62BCA712" w14:textId="2E859ECD" w:rsidR="004734D3" w:rsidRPr="001058AB" w:rsidRDefault="004734D3" w:rsidP="00CF096A">
      <w:pPr>
        <w:numPr>
          <w:ilvl w:val="0"/>
          <w:numId w:val="125"/>
        </w:numPr>
        <w:ind w:left="720"/>
        <w:rPr>
          <w:rFonts w:ascii="Arial" w:hAnsi="Arial" w:cs="Arial"/>
          <w:b/>
          <w:bCs/>
          <w:color w:val="000000" w:themeColor="text1"/>
        </w:rPr>
      </w:pPr>
      <w:r w:rsidRPr="001058AB">
        <w:rPr>
          <w:rFonts w:ascii="Arial" w:hAnsi="Arial" w:cs="Arial"/>
          <w:b/>
          <w:bCs/>
          <w:color w:val="000000" w:themeColor="text1"/>
        </w:rPr>
        <w:t xml:space="preserve">Consumer Rights and </w:t>
      </w:r>
      <w:r w:rsidR="00C73CCD" w:rsidRPr="001058AB">
        <w:rPr>
          <w:rFonts w:ascii="Arial" w:hAnsi="Arial" w:cs="Arial"/>
          <w:b/>
          <w:bCs/>
          <w:color w:val="000000" w:themeColor="text1"/>
        </w:rPr>
        <w:t>Grievances</w:t>
      </w:r>
      <w:r w:rsidRPr="001058AB">
        <w:rPr>
          <w:rFonts w:ascii="Arial" w:hAnsi="Arial" w:cs="Arial"/>
          <w:b/>
          <w:bCs/>
          <w:color w:val="000000" w:themeColor="text1"/>
        </w:rPr>
        <w:t xml:space="preserve"> – </w:t>
      </w:r>
      <w:r w:rsidRPr="001058AB">
        <w:rPr>
          <w:rFonts w:ascii="Arial" w:hAnsi="Arial" w:cs="Arial"/>
          <w:color w:val="000000" w:themeColor="text1"/>
        </w:rPr>
        <w:t xml:space="preserve">The RBHA will develop a process to </w:t>
      </w:r>
      <w:r w:rsidR="0074074E" w:rsidRPr="001058AB">
        <w:rPr>
          <w:rFonts w:ascii="Arial" w:hAnsi="Arial" w:cs="Arial"/>
          <w:color w:val="000000" w:themeColor="text1"/>
        </w:rPr>
        <w:t xml:space="preserve">ensure </w:t>
      </w:r>
      <w:r w:rsidRPr="001058AB">
        <w:rPr>
          <w:rFonts w:ascii="Arial" w:hAnsi="Arial" w:cs="Arial"/>
          <w:color w:val="000000" w:themeColor="text1"/>
        </w:rPr>
        <w:t xml:space="preserve">providers </w:t>
      </w:r>
      <w:r w:rsidR="0074074E" w:rsidRPr="001058AB">
        <w:rPr>
          <w:rFonts w:ascii="Arial" w:hAnsi="Arial" w:cs="Arial"/>
          <w:color w:val="000000" w:themeColor="text1"/>
        </w:rPr>
        <w:t xml:space="preserve">are providing consumer rights for the individuals </w:t>
      </w:r>
      <w:r w:rsidRPr="001058AB">
        <w:rPr>
          <w:rFonts w:ascii="Arial" w:hAnsi="Arial" w:cs="Arial"/>
          <w:color w:val="000000" w:themeColor="text1"/>
        </w:rPr>
        <w:t xml:space="preserve">receiving behavioral health </w:t>
      </w:r>
      <w:r w:rsidRPr="001058AB">
        <w:rPr>
          <w:rFonts w:ascii="Arial" w:hAnsi="Arial" w:cs="Arial"/>
          <w:color w:val="000000" w:themeColor="text1"/>
        </w:rPr>
        <w:lastRenderedPageBreak/>
        <w:t>services</w:t>
      </w:r>
      <w:r w:rsidR="0074074E" w:rsidRPr="001058AB">
        <w:rPr>
          <w:rFonts w:ascii="Arial" w:hAnsi="Arial" w:cs="Arial"/>
          <w:color w:val="000000" w:themeColor="text1"/>
        </w:rPr>
        <w:t>.</w:t>
      </w:r>
      <w:r w:rsidR="00FA33D0" w:rsidRPr="001058AB">
        <w:rPr>
          <w:rFonts w:ascii="Arial" w:hAnsi="Arial" w:cs="Arial"/>
          <w:color w:val="000000" w:themeColor="text1"/>
        </w:rPr>
        <w:t xml:space="preserve"> </w:t>
      </w:r>
      <w:r w:rsidR="0074074E" w:rsidRPr="001058AB">
        <w:rPr>
          <w:rFonts w:ascii="Arial" w:hAnsi="Arial" w:cs="Arial"/>
          <w:color w:val="000000" w:themeColor="text1"/>
        </w:rPr>
        <w:t>The RBHA will also ensure providers have established a written co</w:t>
      </w:r>
      <w:r w:rsidR="00604DAA" w:rsidRPr="001058AB">
        <w:rPr>
          <w:rFonts w:ascii="Arial" w:hAnsi="Arial" w:cs="Arial"/>
          <w:color w:val="000000" w:themeColor="text1"/>
        </w:rPr>
        <w:t>n</w:t>
      </w:r>
      <w:r w:rsidR="0074074E" w:rsidRPr="001058AB">
        <w:rPr>
          <w:rFonts w:ascii="Arial" w:hAnsi="Arial" w:cs="Arial"/>
          <w:color w:val="000000" w:themeColor="text1"/>
        </w:rPr>
        <w:t>sumer grievance policy. The consumer rights</w:t>
      </w:r>
      <w:r w:rsidR="00B964BD" w:rsidRPr="001058AB">
        <w:rPr>
          <w:rFonts w:ascii="Arial" w:hAnsi="Arial" w:cs="Arial"/>
          <w:color w:val="000000" w:themeColor="text1"/>
        </w:rPr>
        <w:t>,</w:t>
      </w:r>
      <w:r w:rsidR="0074074E" w:rsidRPr="001058AB">
        <w:rPr>
          <w:rFonts w:ascii="Arial" w:hAnsi="Arial" w:cs="Arial"/>
          <w:color w:val="000000" w:themeColor="text1"/>
        </w:rPr>
        <w:t xml:space="preserve"> and the necessary components of the consumer grievance policy</w:t>
      </w:r>
      <w:r w:rsidR="00B964BD" w:rsidRPr="001058AB">
        <w:rPr>
          <w:rFonts w:ascii="Arial" w:hAnsi="Arial" w:cs="Arial"/>
          <w:color w:val="000000" w:themeColor="text1"/>
        </w:rPr>
        <w:t>,</w:t>
      </w:r>
      <w:r w:rsidR="0074074E" w:rsidRPr="001058AB">
        <w:rPr>
          <w:rFonts w:ascii="Arial" w:hAnsi="Arial" w:cs="Arial"/>
          <w:color w:val="000000" w:themeColor="text1"/>
        </w:rPr>
        <w:t xml:space="preserve"> are detailed in Appendix </w:t>
      </w:r>
      <w:r w:rsidR="00F46503">
        <w:rPr>
          <w:rFonts w:ascii="Arial" w:hAnsi="Arial" w:cs="Arial"/>
          <w:color w:val="000000" w:themeColor="text1"/>
        </w:rPr>
        <w:t>J</w:t>
      </w:r>
      <w:r w:rsidR="00604DAA" w:rsidRPr="001058AB">
        <w:rPr>
          <w:rFonts w:ascii="Arial" w:hAnsi="Arial" w:cs="Arial"/>
          <w:color w:val="000000" w:themeColor="text1"/>
        </w:rPr>
        <w:t>.</w:t>
      </w:r>
    </w:p>
    <w:p w14:paraId="5BAF9AD5" w14:textId="4C646909" w:rsidR="004F5163" w:rsidRPr="00343713" w:rsidRDefault="009A2823" w:rsidP="000A53DA">
      <w:pPr>
        <w:widowControl w:val="0"/>
        <w:tabs>
          <w:tab w:val="left" w:pos="1440"/>
          <w:tab w:val="left" w:pos="1800"/>
        </w:tabs>
        <w:ind w:left="720" w:hanging="540"/>
        <w:rPr>
          <w:rFonts w:ascii="Arial" w:hAnsi="Arial" w:cs="Arial"/>
          <w:color w:val="000000" w:themeColor="text1"/>
        </w:rPr>
      </w:pPr>
      <w:r w:rsidRPr="00343713">
        <w:rPr>
          <w:rFonts w:ascii="Arial" w:hAnsi="Arial" w:cs="Arial"/>
          <w:color w:val="000000" w:themeColor="text1"/>
        </w:rPr>
        <w:tab/>
      </w:r>
      <w:r w:rsidR="000D4DEB" w:rsidRPr="00343713">
        <w:rPr>
          <w:rFonts w:ascii="Arial" w:hAnsi="Arial" w:cs="Arial"/>
          <w:color w:val="000000" w:themeColor="text1"/>
        </w:rPr>
        <w:t xml:space="preserve">The written procedures outlined in </w:t>
      </w:r>
      <w:r w:rsidR="006D5892" w:rsidRPr="00343713">
        <w:rPr>
          <w:rFonts w:ascii="Arial" w:hAnsi="Arial" w:cs="Arial"/>
          <w:color w:val="000000" w:themeColor="text1"/>
        </w:rPr>
        <w:t>the</w:t>
      </w:r>
      <w:r w:rsidR="000D4DEB" w:rsidRPr="00343713">
        <w:rPr>
          <w:rFonts w:ascii="Arial" w:hAnsi="Arial" w:cs="Arial"/>
          <w:b/>
          <w:color w:val="000000" w:themeColor="text1"/>
        </w:rPr>
        <w:t xml:space="preserve"> </w:t>
      </w:r>
      <w:r w:rsidR="000D4DEB" w:rsidRPr="00343713">
        <w:rPr>
          <w:rFonts w:ascii="Arial" w:hAnsi="Arial" w:cs="Arial"/>
          <w:bCs/>
          <w:color w:val="000000" w:themeColor="text1"/>
        </w:rPr>
        <w:t>Nebraska Behavioral Health Audit Manual</w:t>
      </w:r>
      <w:r w:rsidR="000D4DEB" w:rsidRPr="00343713">
        <w:rPr>
          <w:rFonts w:ascii="Arial" w:hAnsi="Arial" w:cs="Arial"/>
          <w:color w:val="000000" w:themeColor="text1"/>
        </w:rPr>
        <w:t xml:space="preserve"> provide</w:t>
      </w:r>
      <w:r w:rsidR="00B93BE8" w:rsidRPr="00343713">
        <w:rPr>
          <w:rFonts w:ascii="Arial" w:hAnsi="Arial" w:cs="Arial"/>
          <w:color w:val="000000" w:themeColor="text1"/>
        </w:rPr>
        <w:t>s</w:t>
      </w:r>
      <w:r w:rsidR="000D4DEB" w:rsidRPr="00343713">
        <w:rPr>
          <w:rFonts w:ascii="Arial" w:hAnsi="Arial" w:cs="Arial"/>
          <w:color w:val="000000" w:themeColor="text1"/>
        </w:rPr>
        <w:t xml:space="preserve"> a systematic approach (across all </w:t>
      </w:r>
      <w:r w:rsidR="00F953C2" w:rsidRPr="00343713">
        <w:rPr>
          <w:rFonts w:ascii="Arial" w:hAnsi="Arial" w:cs="Arial"/>
          <w:color w:val="000000" w:themeColor="text1"/>
        </w:rPr>
        <w:t xml:space="preserve">RBHA </w:t>
      </w:r>
      <w:r w:rsidR="000D4DEB" w:rsidRPr="00343713">
        <w:rPr>
          <w:rFonts w:ascii="Arial" w:hAnsi="Arial" w:cs="Arial"/>
          <w:color w:val="000000" w:themeColor="text1"/>
        </w:rPr>
        <w:t xml:space="preserve">and </w:t>
      </w:r>
      <w:r w:rsidR="00017E8A" w:rsidRPr="00343713">
        <w:rPr>
          <w:rFonts w:ascii="Arial" w:hAnsi="Arial" w:cs="Arial"/>
          <w:color w:val="000000" w:themeColor="text1"/>
        </w:rPr>
        <w:t>DBH</w:t>
      </w:r>
      <w:r w:rsidR="000D4DEB" w:rsidRPr="00343713">
        <w:rPr>
          <w:rFonts w:ascii="Arial" w:hAnsi="Arial" w:cs="Arial"/>
          <w:color w:val="000000" w:themeColor="text1"/>
        </w:rPr>
        <w:t xml:space="preserve">) to the oversight of network management, including the monitoring and reviewing of services in the network. </w:t>
      </w:r>
      <w:r w:rsidR="00CB52F6" w:rsidRPr="00343713">
        <w:rPr>
          <w:rFonts w:ascii="Arial" w:hAnsi="Arial" w:cs="Arial"/>
          <w:color w:val="000000" w:themeColor="text1"/>
        </w:rPr>
        <w:t xml:space="preserve">See </w:t>
      </w:r>
      <w:r w:rsidR="006D5892" w:rsidRPr="00343713">
        <w:rPr>
          <w:rFonts w:ascii="Arial" w:hAnsi="Arial" w:cs="Arial"/>
          <w:color w:val="000000" w:themeColor="text1"/>
        </w:rPr>
        <w:t>s</w:t>
      </w:r>
      <w:r w:rsidR="00CB52F6" w:rsidRPr="00343713">
        <w:rPr>
          <w:rFonts w:ascii="Arial" w:hAnsi="Arial" w:cs="Arial"/>
          <w:color w:val="000000" w:themeColor="text1"/>
        </w:rPr>
        <w:t xml:space="preserve">ystems </w:t>
      </w:r>
      <w:r w:rsidR="006D5892" w:rsidRPr="00343713">
        <w:rPr>
          <w:rFonts w:ascii="Arial" w:hAnsi="Arial" w:cs="Arial"/>
          <w:color w:val="000000" w:themeColor="text1"/>
        </w:rPr>
        <w:t>m</w:t>
      </w:r>
      <w:r w:rsidR="00CB52F6" w:rsidRPr="00343713">
        <w:rPr>
          <w:rFonts w:ascii="Arial" w:hAnsi="Arial" w:cs="Arial"/>
          <w:color w:val="000000" w:themeColor="text1"/>
        </w:rPr>
        <w:t>anuals for further information</w:t>
      </w:r>
      <w:r w:rsidR="004F5163" w:rsidRPr="00343713">
        <w:rPr>
          <w:rFonts w:ascii="Arial" w:hAnsi="Arial" w:cs="Arial"/>
          <w:color w:val="000000" w:themeColor="text1"/>
        </w:rPr>
        <w:t xml:space="preserve">. </w:t>
      </w:r>
    </w:p>
    <w:p w14:paraId="78349BBE" w14:textId="77777777" w:rsidR="0069012C" w:rsidRPr="00E52915" w:rsidRDefault="0069012C" w:rsidP="004C25CC">
      <w:pPr>
        <w:pStyle w:val="NOM2Heading"/>
      </w:pPr>
      <w:bookmarkStart w:id="45" w:name="_Toc131606220"/>
      <w:r w:rsidRPr="00E52915">
        <w:t>Quality Improvement</w:t>
      </w:r>
      <w:bookmarkEnd w:id="45"/>
    </w:p>
    <w:p w14:paraId="1547CA40" w14:textId="03066F3C" w:rsidR="0069012C" w:rsidRPr="00E52915" w:rsidRDefault="0069012C" w:rsidP="00CF096A">
      <w:pPr>
        <w:pStyle w:val="ListParagraph"/>
        <w:widowControl w:val="0"/>
        <w:numPr>
          <w:ilvl w:val="2"/>
          <w:numId w:val="125"/>
        </w:numPr>
        <w:ind w:left="720" w:hanging="360"/>
        <w:contextualSpacing w:val="0"/>
        <w:rPr>
          <w:rFonts w:ascii="Arial" w:hAnsi="Arial" w:cs="Arial"/>
        </w:rPr>
      </w:pPr>
      <w:r w:rsidRPr="00E52915">
        <w:rPr>
          <w:rFonts w:ascii="Arial" w:hAnsi="Arial" w:cs="Arial"/>
          <w:b/>
        </w:rPr>
        <w:t>Data collection and reporting</w:t>
      </w:r>
      <w:r w:rsidRPr="00E52915">
        <w:rPr>
          <w:rFonts w:ascii="Arial" w:hAnsi="Arial" w:cs="Arial"/>
        </w:rPr>
        <w:t xml:space="preserve"> - The RBHA, network providers</w:t>
      </w:r>
      <w:r w:rsidR="00B964BD" w:rsidRPr="00E52915">
        <w:rPr>
          <w:rFonts w:ascii="Arial" w:hAnsi="Arial" w:cs="Arial"/>
        </w:rPr>
        <w:t>,</w:t>
      </w:r>
      <w:r w:rsidRPr="00E52915">
        <w:rPr>
          <w:rFonts w:ascii="Arial" w:hAnsi="Arial" w:cs="Arial"/>
        </w:rPr>
        <w:t xml:space="preserve"> and any behavioral health providers subsequently funded under a DBH RBHA contract</w:t>
      </w:r>
      <w:r w:rsidR="00B964BD" w:rsidRPr="00E52915">
        <w:rPr>
          <w:rFonts w:ascii="Arial" w:hAnsi="Arial" w:cs="Arial"/>
        </w:rPr>
        <w:t>,</w:t>
      </w:r>
      <w:r w:rsidRPr="00E52915">
        <w:rPr>
          <w:rFonts w:ascii="Arial" w:hAnsi="Arial" w:cs="Arial"/>
        </w:rPr>
        <w:t xml:space="preserve"> will comply with record keeping and reporting practices as required by DBH. The accuracy of the data is dependent on the data input by the RBHA and its providers</w:t>
      </w:r>
      <w:r w:rsidR="00B964BD" w:rsidRPr="00E52915">
        <w:rPr>
          <w:rFonts w:ascii="Arial" w:hAnsi="Arial" w:cs="Arial"/>
        </w:rPr>
        <w:t>,</w:t>
      </w:r>
      <w:r w:rsidRPr="00E52915">
        <w:rPr>
          <w:rFonts w:ascii="Arial" w:hAnsi="Arial" w:cs="Arial"/>
        </w:rPr>
        <w:t xml:space="preserve"> as such</w:t>
      </w:r>
      <w:r w:rsidR="00B964BD" w:rsidRPr="00E52915">
        <w:rPr>
          <w:rFonts w:ascii="Arial" w:hAnsi="Arial" w:cs="Arial"/>
        </w:rPr>
        <w:t>,</w:t>
      </w:r>
      <w:r w:rsidRPr="00E52915">
        <w:rPr>
          <w:rFonts w:ascii="Arial" w:hAnsi="Arial" w:cs="Arial"/>
        </w:rPr>
        <w:t xml:space="preserve"> the RBHA will hold itself and </w:t>
      </w:r>
      <w:r w:rsidR="00B964BD" w:rsidRPr="00E52915">
        <w:rPr>
          <w:rFonts w:ascii="Arial" w:hAnsi="Arial" w:cs="Arial"/>
        </w:rPr>
        <w:t xml:space="preserve">its </w:t>
      </w:r>
      <w:r w:rsidRPr="00E52915">
        <w:rPr>
          <w:rFonts w:ascii="Arial" w:hAnsi="Arial" w:cs="Arial"/>
        </w:rPr>
        <w:t>network treatment providers accountable for data accuracy and ensure data requirements are completed in full as specified by DBH. Additional data reporting requirements may be included in contracts or an alternat</w:t>
      </w:r>
      <w:r w:rsidR="00B964BD" w:rsidRPr="00E52915">
        <w:rPr>
          <w:rFonts w:ascii="Arial" w:hAnsi="Arial" w:cs="Arial"/>
        </w:rPr>
        <w:t>iv</w:t>
      </w:r>
      <w:r w:rsidRPr="00E52915">
        <w:rPr>
          <w:rFonts w:ascii="Arial" w:hAnsi="Arial" w:cs="Arial"/>
        </w:rPr>
        <w:t>e written document</w:t>
      </w:r>
      <w:r w:rsidR="00B964BD" w:rsidRPr="00E52915">
        <w:rPr>
          <w:rFonts w:ascii="Arial" w:hAnsi="Arial" w:cs="Arial"/>
        </w:rPr>
        <w:t xml:space="preserve"> </w:t>
      </w:r>
      <w:r w:rsidRPr="00E52915">
        <w:rPr>
          <w:rFonts w:ascii="Arial" w:hAnsi="Arial" w:cs="Arial"/>
        </w:rPr>
        <w:t xml:space="preserve">and will outline data to be collected and specific indicators and performance measures related to the emergency systems, youth systems, consumer and family system, and the network management system, </w:t>
      </w:r>
      <w:r w:rsidR="00BD01FF" w:rsidRPr="00E52915">
        <w:rPr>
          <w:rFonts w:ascii="Arial" w:hAnsi="Arial" w:cs="Arial"/>
        </w:rPr>
        <w:t>as well as</w:t>
      </w:r>
      <w:r w:rsidRPr="00E52915">
        <w:rPr>
          <w:rFonts w:ascii="Arial" w:hAnsi="Arial" w:cs="Arial"/>
        </w:rPr>
        <w:t xml:space="preserve"> any federal block grant outcome measurement reporting requirements.</w:t>
      </w:r>
    </w:p>
    <w:p w14:paraId="7E26C766" w14:textId="01F2D22C" w:rsidR="0069012C" w:rsidRPr="00E52915" w:rsidRDefault="0069012C" w:rsidP="00CF096A">
      <w:pPr>
        <w:pStyle w:val="ListParagraph"/>
        <w:numPr>
          <w:ilvl w:val="2"/>
          <w:numId w:val="125"/>
        </w:numPr>
        <w:spacing w:after="120"/>
        <w:ind w:left="720" w:hanging="360"/>
        <w:contextualSpacing w:val="0"/>
        <w:rPr>
          <w:rFonts w:ascii="Arial" w:hAnsi="Arial" w:cs="Arial"/>
        </w:rPr>
      </w:pPr>
      <w:r w:rsidRPr="00E52915">
        <w:rPr>
          <w:rFonts w:ascii="Arial" w:hAnsi="Arial" w:cs="Arial"/>
          <w:b/>
        </w:rPr>
        <w:t>Data monitoring and evaluation</w:t>
      </w:r>
      <w:r w:rsidRPr="00E52915">
        <w:rPr>
          <w:rFonts w:ascii="Arial" w:hAnsi="Arial" w:cs="Arial"/>
        </w:rPr>
        <w:t xml:space="preserve"> - RBHA’s will monitor and evaluate data on indicators and performance measures as defined or otherwise approved by DBH. The central data system (CDS) and electronic billing system (EBS) serve as the primary source for data collection.</w:t>
      </w:r>
      <w:r w:rsidR="00AF155D" w:rsidRPr="00E52915">
        <w:rPr>
          <w:rFonts w:ascii="Arial" w:hAnsi="Arial" w:cs="Arial"/>
        </w:rPr>
        <w:t xml:space="preserve"> </w:t>
      </w:r>
      <w:r w:rsidRPr="00E52915">
        <w:rPr>
          <w:rFonts w:ascii="Arial" w:hAnsi="Arial" w:cs="Arial"/>
        </w:rPr>
        <w:t>The RBHA will:</w:t>
      </w:r>
    </w:p>
    <w:p w14:paraId="30BC7F34" w14:textId="28E5F151" w:rsidR="0069012C" w:rsidRPr="00E52915" w:rsidRDefault="0069012C" w:rsidP="003B04C7">
      <w:pPr>
        <w:pStyle w:val="ListParagraph"/>
        <w:numPr>
          <w:ilvl w:val="1"/>
          <w:numId w:val="2"/>
        </w:numPr>
        <w:spacing w:before="0" w:after="120"/>
        <w:ind w:left="1080"/>
        <w:contextualSpacing w:val="0"/>
        <w:rPr>
          <w:rFonts w:ascii="Arial" w:hAnsi="Arial" w:cs="Arial"/>
        </w:rPr>
      </w:pPr>
      <w:r w:rsidRPr="00E52915">
        <w:rPr>
          <w:rFonts w:ascii="Arial" w:hAnsi="Arial" w:cs="Arial"/>
        </w:rPr>
        <w:t xml:space="preserve">Maintain a RBHA continuous quality improvement system that evaluates provider performance and consumer outcomes using monthly, </w:t>
      </w:r>
      <w:r w:rsidR="009C47E6" w:rsidRPr="00E52915">
        <w:rPr>
          <w:rFonts w:ascii="Arial" w:hAnsi="Arial" w:cs="Arial"/>
        </w:rPr>
        <w:t>quarterly,</w:t>
      </w:r>
      <w:r w:rsidRPr="00E52915">
        <w:rPr>
          <w:rFonts w:ascii="Arial" w:hAnsi="Arial" w:cs="Arial"/>
        </w:rPr>
        <w:t xml:space="preserve"> and annual reports </w:t>
      </w:r>
      <w:r w:rsidR="00AF155D" w:rsidRPr="00E52915">
        <w:rPr>
          <w:rFonts w:ascii="Arial" w:hAnsi="Arial" w:cs="Arial"/>
        </w:rPr>
        <w:t xml:space="preserve">to </w:t>
      </w:r>
      <w:r w:rsidRPr="00E52915">
        <w:rPr>
          <w:rFonts w:ascii="Arial" w:hAnsi="Arial" w:cs="Arial"/>
        </w:rPr>
        <w:t>demonstrate progress toward</w:t>
      </w:r>
      <w:r w:rsidR="00AF155D" w:rsidRPr="00E52915">
        <w:rPr>
          <w:rFonts w:ascii="Arial" w:hAnsi="Arial" w:cs="Arial"/>
        </w:rPr>
        <w:t>s</w:t>
      </w:r>
      <w:r w:rsidRPr="00E52915">
        <w:rPr>
          <w:rFonts w:ascii="Arial" w:hAnsi="Arial" w:cs="Arial"/>
        </w:rPr>
        <w:t xml:space="preserve"> meeting regional and statewide network and system goals. Identify RBHA-specific continuous quality improvement (CQI) activities to improve the service system.</w:t>
      </w:r>
    </w:p>
    <w:p w14:paraId="4A68BE23" w14:textId="77777777" w:rsidR="0069012C" w:rsidRPr="00E52915" w:rsidRDefault="0069012C" w:rsidP="00DE0566">
      <w:pPr>
        <w:pStyle w:val="ListParagraph"/>
        <w:numPr>
          <w:ilvl w:val="1"/>
          <w:numId w:val="2"/>
        </w:numPr>
        <w:spacing w:before="0"/>
        <w:ind w:left="1080"/>
        <w:contextualSpacing w:val="0"/>
        <w:rPr>
          <w:rFonts w:ascii="Arial" w:hAnsi="Arial" w:cs="Arial"/>
        </w:rPr>
      </w:pPr>
      <w:r w:rsidRPr="00E52915">
        <w:rPr>
          <w:rFonts w:ascii="Arial" w:hAnsi="Arial" w:cs="Arial"/>
        </w:rPr>
        <w:t xml:space="preserve">Develop and implement strategies and/or initiatives that strengthen the expertise within the behavioral health workforce by coordinating and/or facilitating technical assistance and/or professional training. </w:t>
      </w:r>
    </w:p>
    <w:p w14:paraId="2F533329" w14:textId="109F9810" w:rsidR="0069012C" w:rsidRPr="00E52915" w:rsidRDefault="0069012C" w:rsidP="004C6DD8">
      <w:pPr>
        <w:pStyle w:val="ListParagraph"/>
        <w:numPr>
          <w:ilvl w:val="1"/>
          <w:numId w:val="2"/>
        </w:numPr>
        <w:ind w:left="1080"/>
        <w:contextualSpacing w:val="0"/>
        <w:rPr>
          <w:rFonts w:ascii="Arial" w:hAnsi="Arial" w:cs="Arial"/>
        </w:rPr>
      </w:pPr>
      <w:r w:rsidRPr="00E52915">
        <w:rPr>
          <w:rFonts w:ascii="Arial" w:hAnsi="Arial" w:cs="Arial"/>
        </w:rPr>
        <w:t xml:space="preserve">Organize a CQI partnership and process </w:t>
      </w:r>
      <w:r w:rsidR="007640B4" w:rsidRPr="00E52915">
        <w:rPr>
          <w:rFonts w:ascii="Arial" w:hAnsi="Arial" w:cs="Arial"/>
        </w:rPr>
        <w:t>where providers</w:t>
      </w:r>
      <w:r w:rsidRPr="00E52915">
        <w:rPr>
          <w:rFonts w:ascii="Arial" w:hAnsi="Arial" w:cs="Arial"/>
        </w:rPr>
        <w:t xml:space="preserve"> have an opportunity to engage collaboratively in making progress toward regional and statewide goals. Through use of a Regional Quality Improvement Team (RQIT), the RBHA will provide support to the partnerships, coordinate opportunities for training, technical </w:t>
      </w:r>
      <w:r w:rsidR="009C47E6" w:rsidRPr="00E52915">
        <w:rPr>
          <w:rFonts w:ascii="Arial" w:hAnsi="Arial" w:cs="Arial"/>
        </w:rPr>
        <w:t>assistance,</w:t>
      </w:r>
      <w:r w:rsidRPr="00E52915">
        <w:rPr>
          <w:rFonts w:ascii="Arial" w:hAnsi="Arial" w:cs="Arial"/>
        </w:rPr>
        <w:t xml:space="preserve"> and consultation, and will be responsible for supporting metrics of progress across the RBHA. </w:t>
      </w:r>
    </w:p>
    <w:p w14:paraId="25DE7BB2" w14:textId="06250B5E" w:rsidR="0069012C" w:rsidRPr="00E52915" w:rsidRDefault="0069012C" w:rsidP="004C6DD8">
      <w:pPr>
        <w:pStyle w:val="ListParagraph"/>
        <w:numPr>
          <w:ilvl w:val="1"/>
          <w:numId w:val="2"/>
        </w:numPr>
        <w:ind w:left="1080"/>
        <w:contextualSpacing w:val="0"/>
        <w:rPr>
          <w:rFonts w:ascii="Arial" w:hAnsi="Arial" w:cs="Arial"/>
        </w:rPr>
      </w:pPr>
      <w:r w:rsidRPr="00E52915">
        <w:rPr>
          <w:rFonts w:ascii="Arial" w:hAnsi="Arial" w:cs="Arial"/>
        </w:rPr>
        <w:t>Ensure services effectively meet co-occurring needs and are trauma informed as demonstrated through measurement at a minimum of every 2 years by the Compass-EZ and the trauma-informed care (TIC) assessment.</w:t>
      </w:r>
      <w:r w:rsidR="0093001A" w:rsidRPr="00E52915">
        <w:rPr>
          <w:rFonts w:ascii="Arial" w:hAnsi="Arial" w:cs="Arial"/>
        </w:rPr>
        <w:t xml:space="preserve"> The Compass-EZ and the trauma-informed care (TIC) assessments will be completed by providers during odd fiscal years and the RBHA will turn in all provider assessments to DBH within 30 working days after the fiscal year has ended.</w:t>
      </w:r>
    </w:p>
    <w:p w14:paraId="633C204C" w14:textId="0A89980C" w:rsidR="0069012C" w:rsidRPr="00E52915" w:rsidRDefault="0069012C" w:rsidP="004C6DD8">
      <w:pPr>
        <w:pStyle w:val="ListParagraph"/>
        <w:numPr>
          <w:ilvl w:val="1"/>
          <w:numId w:val="2"/>
        </w:numPr>
        <w:ind w:left="1080"/>
        <w:contextualSpacing w:val="0"/>
        <w:rPr>
          <w:rFonts w:ascii="Arial" w:hAnsi="Arial" w:cs="Arial"/>
        </w:rPr>
      </w:pPr>
      <w:r w:rsidRPr="00E52915">
        <w:rPr>
          <w:rFonts w:ascii="Arial" w:hAnsi="Arial" w:cs="Arial"/>
        </w:rPr>
        <w:t>Ensure that services are of high quality and provided in a cost-effective manner as demonstrated through data reporting with</w:t>
      </w:r>
      <w:r w:rsidR="00AF155D" w:rsidRPr="00E52915">
        <w:rPr>
          <w:rFonts w:ascii="Arial" w:hAnsi="Arial" w:cs="Arial"/>
        </w:rPr>
        <w:t>in</w:t>
      </w:r>
      <w:r w:rsidRPr="00E52915">
        <w:rPr>
          <w:rFonts w:ascii="Arial" w:hAnsi="Arial" w:cs="Arial"/>
        </w:rPr>
        <w:t xml:space="preserve"> CDS and EBS.</w:t>
      </w:r>
    </w:p>
    <w:p w14:paraId="55FB95B2" w14:textId="7FC69F8A" w:rsidR="0069012C" w:rsidRPr="00E52915" w:rsidRDefault="0069012C" w:rsidP="004C6DD8">
      <w:pPr>
        <w:pStyle w:val="ListParagraph"/>
        <w:numPr>
          <w:ilvl w:val="1"/>
          <w:numId w:val="2"/>
        </w:numPr>
        <w:ind w:left="1080"/>
        <w:contextualSpacing w:val="0"/>
        <w:rPr>
          <w:rFonts w:ascii="Arial" w:hAnsi="Arial" w:cs="Arial"/>
        </w:rPr>
      </w:pPr>
      <w:r w:rsidRPr="00E52915">
        <w:rPr>
          <w:rFonts w:ascii="Arial" w:hAnsi="Arial" w:cs="Arial"/>
        </w:rPr>
        <w:lastRenderedPageBreak/>
        <w:t>Participate in CQI meetings (including scheduled data and CDS user calls and webinars) and support implementation of CQI</w:t>
      </w:r>
      <w:r w:rsidR="00AF155D" w:rsidRPr="00E52915">
        <w:rPr>
          <w:rFonts w:ascii="Arial" w:hAnsi="Arial" w:cs="Arial"/>
        </w:rPr>
        <w:t>,</w:t>
      </w:r>
      <w:r w:rsidRPr="00E52915">
        <w:rPr>
          <w:rFonts w:ascii="Arial" w:hAnsi="Arial" w:cs="Arial"/>
        </w:rPr>
        <w:t xml:space="preserve"> including all DBH priorities</w:t>
      </w:r>
      <w:r w:rsidR="009C47E6" w:rsidRPr="00E52915">
        <w:rPr>
          <w:rFonts w:ascii="Arial" w:hAnsi="Arial" w:cs="Arial"/>
        </w:rPr>
        <w:t xml:space="preserve">. </w:t>
      </w:r>
    </w:p>
    <w:p w14:paraId="2097EDE8" w14:textId="77777777" w:rsidR="00A35F29" w:rsidRPr="0069579E" w:rsidRDefault="0069012C" w:rsidP="00552B2E">
      <w:pPr>
        <w:pStyle w:val="NOMHeading1"/>
        <w:rPr>
          <w:sz w:val="22"/>
          <w:szCs w:val="22"/>
        </w:rPr>
      </w:pPr>
      <w:r w:rsidRPr="00E52915">
        <w:br w:type="page"/>
      </w:r>
      <w:bookmarkStart w:id="46" w:name="_Hlk166324649"/>
      <w:bookmarkEnd w:id="46"/>
      <w:r w:rsidR="00A35F29" w:rsidRPr="0069579E">
        <w:rPr>
          <w:sz w:val="22"/>
          <w:szCs w:val="22"/>
        </w:rPr>
        <w:lastRenderedPageBreak/>
        <w:t>Part IV: Network operation manual appendices</w:t>
      </w:r>
    </w:p>
    <w:p w14:paraId="7F8EAA14" w14:textId="77777777" w:rsidR="00A35F29" w:rsidRPr="0069579E" w:rsidRDefault="00A35F29" w:rsidP="00A35F29">
      <w:pPr>
        <w:jc w:val="center"/>
        <w:rPr>
          <w:rFonts w:ascii="Arial" w:hAnsi="Arial" w:cs="Arial"/>
          <w:b/>
          <w:bCs/>
          <w:sz w:val="24"/>
          <w:szCs w:val="24"/>
        </w:rPr>
      </w:pPr>
      <w:r w:rsidRPr="0069579E">
        <w:rPr>
          <w:rFonts w:ascii="Arial" w:hAnsi="Arial" w:cs="Arial"/>
          <w:b/>
          <w:bCs/>
          <w:sz w:val="24"/>
          <w:szCs w:val="24"/>
        </w:rPr>
        <w:t>Appendix A: Financial Eligibility Policy</w:t>
      </w:r>
    </w:p>
    <w:p w14:paraId="1F1FC870" w14:textId="77777777" w:rsidR="00A35F29" w:rsidRPr="0069579E" w:rsidRDefault="00A35F29" w:rsidP="00A35F29">
      <w:pPr>
        <w:jc w:val="center"/>
        <w:rPr>
          <w:rFonts w:ascii="Arial" w:hAnsi="Arial" w:cs="Arial"/>
          <w:b/>
          <w:sz w:val="24"/>
          <w:szCs w:val="24"/>
        </w:rPr>
      </w:pPr>
      <w:r w:rsidRPr="0069579E">
        <w:rPr>
          <w:rFonts w:ascii="Arial" w:hAnsi="Arial" w:cs="Arial"/>
          <w:b/>
          <w:sz w:val="24"/>
          <w:szCs w:val="24"/>
        </w:rPr>
        <w:t>Department of Health and Human Services (DHHS)</w:t>
      </w:r>
    </w:p>
    <w:p w14:paraId="21593E3E" w14:textId="77777777" w:rsidR="00A35F29" w:rsidRPr="0069579E" w:rsidRDefault="00A35F29" w:rsidP="00A35F29">
      <w:pPr>
        <w:jc w:val="center"/>
        <w:rPr>
          <w:rFonts w:ascii="Arial" w:hAnsi="Arial" w:cs="Arial"/>
          <w:b/>
          <w:sz w:val="24"/>
          <w:szCs w:val="24"/>
        </w:rPr>
      </w:pPr>
      <w:r w:rsidRPr="0069579E">
        <w:rPr>
          <w:rFonts w:ascii="Arial" w:hAnsi="Arial" w:cs="Arial"/>
          <w:b/>
          <w:sz w:val="24"/>
          <w:szCs w:val="24"/>
        </w:rPr>
        <w:t>Division of Behavioral Health (DBH)</w:t>
      </w:r>
    </w:p>
    <w:p w14:paraId="77B583EC" w14:textId="77777777" w:rsidR="00A35F29" w:rsidRPr="0069579E" w:rsidRDefault="00A35F29" w:rsidP="00A35F29">
      <w:pPr>
        <w:jc w:val="center"/>
        <w:rPr>
          <w:rFonts w:ascii="Arial" w:hAnsi="Arial" w:cs="Arial"/>
          <w:b/>
          <w:sz w:val="24"/>
          <w:szCs w:val="24"/>
        </w:rPr>
      </w:pPr>
    </w:p>
    <w:p w14:paraId="0992E5CE" w14:textId="6CCE5B2E" w:rsidR="00A35F29" w:rsidRPr="0069579E" w:rsidRDefault="00A35F29" w:rsidP="00A35F29">
      <w:pPr>
        <w:jc w:val="center"/>
        <w:rPr>
          <w:rFonts w:ascii="Arial" w:hAnsi="Arial" w:cs="Arial"/>
          <w:b/>
          <w:caps/>
          <w:sz w:val="24"/>
          <w:szCs w:val="24"/>
        </w:rPr>
      </w:pPr>
      <w:r w:rsidRPr="0069579E">
        <w:rPr>
          <w:rFonts w:ascii="Arial" w:hAnsi="Arial" w:cs="Arial"/>
          <w:b/>
          <w:caps/>
          <w:sz w:val="24"/>
          <w:szCs w:val="24"/>
        </w:rPr>
        <w:t xml:space="preserve">Financial Eligibility </w:t>
      </w:r>
      <w:r w:rsidR="00C4421E">
        <w:rPr>
          <w:rFonts w:ascii="Arial" w:hAnsi="Arial" w:cs="Arial"/>
          <w:b/>
          <w:caps/>
          <w:sz w:val="24"/>
          <w:szCs w:val="24"/>
        </w:rPr>
        <w:t>POlicy</w:t>
      </w:r>
    </w:p>
    <w:p w14:paraId="6386C70E" w14:textId="77777777" w:rsidR="00A35F29" w:rsidRPr="0069579E" w:rsidRDefault="00A35F29" w:rsidP="00A35F29">
      <w:pPr>
        <w:pBdr>
          <w:bottom w:val="single" w:sz="12" w:space="1" w:color="auto"/>
        </w:pBdr>
        <w:jc w:val="both"/>
        <w:rPr>
          <w:rFonts w:ascii="Arial" w:hAnsi="Arial" w:cs="Arial"/>
        </w:rPr>
      </w:pPr>
    </w:p>
    <w:p w14:paraId="448F5F45" w14:textId="77777777" w:rsidR="00A35F29" w:rsidRPr="0069579E" w:rsidRDefault="00A35F29" w:rsidP="00A35F29">
      <w:pPr>
        <w:jc w:val="both"/>
        <w:rPr>
          <w:rFonts w:ascii="Arial" w:hAnsi="Arial" w:cs="Arial"/>
        </w:rPr>
      </w:pPr>
    </w:p>
    <w:p w14:paraId="4B46A538" w14:textId="77777777" w:rsidR="00A35F29" w:rsidRPr="0069579E" w:rsidRDefault="00A35F29" w:rsidP="00A35F29">
      <w:pPr>
        <w:jc w:val="both"/>
        <w:rPr>
          <w:rFonts w:ascii="Arial" w:hAnsi="Arial" w:cs="Arial"/>
        </w:rPr>
      </w:pPr>
      <w:r w:rsidRPr="0069579E">
        <w:rPr>
          <w:rFonts w:ascii="Arial" w:hAnsi="Arial" w:cs="Arial"/>
        </w:rPr>
        <w:t xml:space="preserve">Effective Date: 3/1/98  </w:t>
      </w:r>
      <w:r w:rsidRPr="0069579E">
        <w:rPr>
          <w:rFonts w:ascii="Arial" w:hAnsi="Arial" w:cs="Arial"/>
        </w:rPr>
        <w:tab/>
      </w:r>
      <w:r w:rsidRPr="0069579E">
        <w:rPr>
          <w:rFonts w:ascii="Arial" w:hAnsi="Arial" w:cs="Arial"/>
        </w:rPr>
        <w:tab/>
      </w:r>
      <w:r w:rsidRPr="0069579E">
        <w:rPr>
          <w:rFonts w:ascii="Arial" w:hAnsi="Arial" w:cs="Arial"/>
        </w:rPr>
        <w:tab/>
      </w:r>
      <w:r w:rsidRPr="0069579E">
        <w:rPr>
          <w:rFonts w:ascii="Arial" w:hAnsi="Arial" w:cs="Arial"/>
        </w:rPr>
        <w:tab/>
      </w:r>
      <w:r w:rsidRPr="0069579E">
        <w:rPr>
          <w:rFonts w:ascii="Arial" w:hAnsi="Arial" w:cs="Arial"/>
        </w:rPr>
        <w:tab/>
      </w:r>
    </w:p>
    <w:p w14:paraId="703D364C" w14:textId="77777777" w:rsidR="00A35F29" w:rsidRPr="0069579E" w:rsidRDefault="00A35F29" w:rsidP="00A35F29">
      <w:pPr>
        <w:rPr>
          <w:rFonts w:ascii="Arial" w:hAnsi="Arial" w:cs="Arial"/>
        </w:rPr>
      </w:pPr>
    </w:p>
    <w:p w14:paraId="77590375" w14:textId="77777777" w:rsidR="00A35F29" w:rsidRPr="0069579E" w:rsidRDefault="00A35F29" w:rsidP="00A35F29">
      <w:pPr>
        <w:jc w:val="both"/>
        <w:rPr>
          <w:rFonts w:ascii="Arial" w:hAnsi="Arial" w:cs="Arial"/>
        </w:rPr>
      </w:pPr>
      <w:r w:rsidRPr="0069579E">
        <w:rPr>
          <w:rFonts w:ascii="Arial" w:hAnsi="Arial" w:cs="Arial"/>
        </w:rPr>
        <w:t>Revision Date: 6/1/01, 4/1/02, 1/30/03, 11/13/07, 7/18/12; 11/20/12; 7/26/2021; 11/20/2021; 5/23/22</w:t>
      </w:r>
    </w:p>
    <w:p w14:paraId="2CE69777" w14:textId="77777777" w:rsidR="00A35F29" w:rsidRPr="0069579E" w:rsidRDefault="00A35F29" w:rsidP="00A35F29">
      <w:pPr>
        <w:jc w:val="both"/>
        <w:rPr>
          <w:rFonts w:ascii="Arial" w:hAnsi="Arial" w:cs="Arial"/>
        </w:rPr>
      </w:pPr>
    </w:p>
    <w:p w14:paraId="254D82BA" w14:textId="77777777" w:rsidR="00A35F29" w:rsidRPr="0069579E" w:rsidRDefault="00A35F29" w:rsidP="00A35F29">
      <w:pPr>
        <w:pBdr>
          <w:bottom w:val="single" w:sz="12" w:space="1" w:color="auto"/>
        </w:pBdr>
        <w:jc w:val="both"/>
        <w:rPr>
          <w:rFonts w:ascii="Arial" w:hAnsi="Arial" w:cs="Arial"/>
        </w:rPr>
      </w:pPr>
    </w:p>
    <w:p w14:paraId="051EB5BA" w14:textId="77777777" w:rsidR="00A35F29" w:rsidRPr="0069579E" w:rsidRDefault="00A35F29" w:rsidP="00FD4BB0">
      <w:pPr>
        <w:ind w:left="0" w:firstLine="0"/>
        <w:jc w:val="both"/>
        <w:rPr>
          <w:rFonts w:ascii="Arial" w:hAnsi="Arial" w:cs="Arial"/>
        </w:rPr>
      </w:pPr>
    </w:p>
    <w:p w14:paraId="062E4A16" w14:textId="77777777" w:rsidR="00A35F29" w:rsidRPr="0069579E" w:rsidRDefault="00A35F29" w:rsidP="00A35F29">
      <w:pPr>
        <w:rPr>
          <w:rFonts w:ascii="Arial" w:hAnsi="Arial" w:cs="Arial"/>
        </w:rPr>
      </w:pPr>
      <w:r w:rsidRPr="0069579E">
        <w:rPr>
          <w:rFonts w:ascii="Arial" w:hAnsi="Arial" w:cs="Arial"/>
          <w:b/>
        </w:rPr>
        <w:t>Purpose</w:t>
      </w:r>
      <w:r w:rsidRPr="0069579E">
        <w:rPr>
          <w:rFonts w:ascii="Arial" w:hAnsi="Arial" w:cs="Arial"/>
        </w:rPr>
        <w:t xml:space="preserve">: The Department of Health &amp; Human Services Division of Behavioral Health has established Financial Eligibility Standards for consumers of behavioral health services.  The Division of Behavioral Health will reimburse service providers for mental health and substance use disorder services for consumers who meet clinical eligibility criteria and who meet the following financial eligibility criteria. “Each regional behavioral health authority shall adopt a policy for use in determining financial eligibility of all consumers and shall adopt a uniform schedule for fees and copays, based on the policy and scheduled developed by the Division to be assessed against consumers utilizing community-based behavioral health services in the region…. Each regional behavioral health authority shall assure that its policy and schedule of fees and copays are applied uniformly by the providers in the region.” (Neb. Rev. Stat §71-809, Sec 2) </w:t>
      </w:r>
    </w:p>
    <w:p w14:paraId="38DCD33B" w14:textId="77777777" w:rsidR="00A35F29" w:rsidRPr="0069579E" w:rsidRDefault="00A35F29" w:rsidP="00A35F29">
      <w:pPr>
        <w:jc w:val="both"/>
        <w:rPr>
          <w:rFonts w:ascii="Arial" w:hAnsi="Arial" w:cs="Arial"/>
        </w:rPr>
      </w:pPr>
    </w:p>
    <w:p w14:paraId="0AA062D7" w14:textId="77777777" w:rsidR="00A35F29" w:rsidRPr="0069579E" w:rsidRDefault="00A35F29" w:rsidP="00A35F29">
      <w:pPr>
        <w:pStyle w:val="BodyTextIndent"/>
        <w:ind w:left="0"/>
        <w:rPr>
          <w:rFonts w:ascii="Arial" w:hAnsi="Arial" w:cs="Arial"/>
        </w:rPr>
      </w:pPr>
      <w:r w:rsidRPr="0069579E">
        <w:rPr>
          <w:rFonts w:ascii="Arial" w:hAnsi="Arial" w:cs="Arial"/>
          <w:b/>
        </w:rPr>
        <w:t>Rationale</w:t>
      </w:r>
      <w:r w:rsidRPr="0069579E">
        <w:rPr>
          <w:rFonts w:ascii="Arial" w:hAnsi="Arial" w:cs="Arial"/>
        </w:rPr>
        <w:t xml:space="preserve">:  Pursuant to Nebraska Revised Statutes §71-804, §71-806 and §71-809, as amended; to ensure compliance with same.  </w:t>
      </w:r>
    </w:p>
    <w:p w14:paraId="45FC94DE" w14:textId="77777777" w:rsidR="00A35F29" w:rsidRPr="0069579E" w:rsidRDefault="00A35F29" w:rsidP="00A35F29">
      <w:pPr>
        <w:pStyle w:val="BodyTextIndent"/>
        <w:ind w:left="0"/>
        <w:rPr>
          <w:rFonts w:ascii="Arial" w:hAnsi="Arial" w:cs="Arial"/>
        </w:rPr>
      </w:pPr>
      <w:r w:rsidRPr="0069579E">
        <w:rPr>
          <w:rFonts w:ascii="Arial" w:hAnsi="Arial" w:cs="Arial"/>
        </w:rPr>
        <w:t xml:space="preserve">  </w:t>
      </w:r>
    </w:p>
    <w:p w14:paraId="05E7DC6C" w14:textId="77777777" w:rsidR="00A35F29" w:rsidRPr="0069579E" w:rsidRDefault="00A35F29" w:rsidP="00CF096A">
      <w:pPr>
        <w:numPr>
          <w:ilvl w:val="0"/>
          <w:numId w:val="108"/>
        </w:numPr>
        <w:spacing w:before="0"/>
        <w:jc w:val="both"/>
        <w:rPr>
          <w:rFonts w:ascii="Arial" w:hAnsi="Arial" w:cs="Arial"/>
          <w:b/>
        </w:rPr>
      </w:pPr>
      <w:r w:rsidRPr="0069579E">
        <w:rPr>
          <w:rFonts w:ascii="Arial" w:hAnsi="Arial" w:cs="Arial"/>
        </w:rPr>
        <w:t xml:space="preserve"> </w:t>
      </w:r>
      <w:r w:rsidRPr="0069579E">
        <w:rPr>
          <w:rFonts w:ascii="Arial" w:hAnsi="Arial" w:cs="Arial"/>
          <w:b/>
        </w:rPr>
        <w:t>Payer of Last Resort</w:t>
      </w:r>
    </w:p>
    <w:p w14:paraId="2AFFD18F" w14:textId="77777777" w:rsidR="00A35F29" w:rsidRPr="0069579E" w:rsidRDefault="00A35F29" w:rsidP="00CF096A">
      <w:pPr>
        <w:pStyle w:val="Heading2"/>
        <w:keepNext w:val="0"/>
        <w:keepLines w:val="0"/>
        <w:numPr>
          <w:ilvl w:val="0"/>
          <w:numId w:val="97"/>
        </w:numPr>
        <w:tabs>
          <w:tab w:val="left" w:pos="360"/>
        </w:tabs>
        <w:spacing w:before="240" w:after="60"/>
        <w:ind w:left="360"/>
        <w:rPr>
          <w:rFonts w:ascii="Arial" w:hAnsi="Arial" w:cs="Arial"/>
          <w:b w:val="0"/>
          <w:i/>
          <w:color w:val="auto"/>
          <w:sz w:val="22"/>
          <w:szCs w:val="22"/>
        </w:rPr>
      </w:pPr>
      <w:r w:rsidRPr="0069579E">
        <w:rPr>
          <w:rFonts w:ascii="Arial" w:hAnsi="Arial" w:cs="Arial"/>
          <w:b w:val="0"/>
          <w:color w:val="auto"/>
          <w:sz w:val="22"/>
          <w:szCs w:val="22"/>
        </w:rPr>
        <w:t xml:space="preserve">The Division of Behavioral Health is the Payer of Last Resort for behavioral health services for consumers who meet: </w:t>
      </w:r>
    </w:p>
    <w:p w14:paraId="331728E0" w14:textId="77777777" w:rsidR="00A35F29" w:rsidRPr="0069579E" w:rsidRDefault="00A35F29" w:rsidP="00CF096A">
      <w:pPr>
        <w:pStyle w:val="Heading3"/>
        <w:keepNext w:val="0"/>
        <w:keepLines w:val="0"/>
        <w:numPr>
          <w:ilvl w:val="0"/>
          <w:numId w:val="98"/>
        </w:numPr>
        <w:tabs>
          <w:tab w:val="left" w:pos="360"/>
          <w:tab w:val="left" w:pos="1440"/>
        </w:tabs>
        <w:spacing w:before="240" w:after="60"/>
        <w:ind w:hanging="450"/>
        <w:rPr>
          <w:rFonts w:ascii="Arial" w:hAnsi="Arial" w:cs="Arial"/>
          <w:b w:val="0"/>
          <w:color w:val="auto"/>
        </w:rPr>
      </w:pPr>
      <w:r w:rsidRPr="0069579E">
        <w:rPr>
          <w:rFonts w:ascii="Arial" w:hAnsi="Arial" w:cs="Arial"/>
          <w:b w:val="0"/>
          <w:color w:val="auto"/>
        </w:rPr>
        <w:t xml:space="preserve">Financial eligibility criteria as specified in this policy and Fee </w:t>
      </w:r>
      <w:proofErr w:type="gramStart"/>
      <w:r w:rsidRPr="0069579E">
        <w:rPr>
          <w:rFonts w:ascii="Arial" w:hAnsi="Arial" w:cs="Arial"/>
          <w:b w:val="0"/>
          <w:color w:val="auto"/>
        </w:rPr>
        <w:t>Schedules;</w:t>
      </w:r>
      <w:proofErr w:type="gramEnd"/>
      <w:r w:rsidRPr="0069579E">
        <w:rPr>
          <w:rFonts w:ascii="Arial" w:hAnsi="Arial" w:cs="Arial"/>
          <w:b w:val="0"/>
          <w:color w:val="auto"/>
        </w:rPr>
        <w:t xml:space="preserve"> </w:t>
      </w:r>
    </w:p>
    <w:p w14:paraId="1A87EF9F" w14:textId="77777777" w:rsidR="00A35F29" w:rsidRPr="0069579E" w:rsidRDefault="00A35F29" w:rsidP="00CF096A">
      <w:pPr>
        <w:pStyle w:val="Heading3"/>
        <w:keepNext w:val="0"/>
        <w:keepLines w:val="0"/>
        <w:numPr>
          <w:ilvl w:val="0"/>
          <w:numId w:val="98"/>
        </w:numPr>
        <w:tabs>
          <w:tab w:val="left" w:pos="360"/>
          <w:tab w:val="left" w:pos="1440"/>
        </w:tabs>
        <w:spacing w:before="240" w:after="60"/>
        <w:ind w:hanging="450"/>
        <w:rPr>
          <w:rFonts w:ascii="Arial" w:hAnsi="Arial" w:cs="Arial"/>
          <w:b w:val="0"/>
          <w:color w:val="auto"/>
        </w:rPr>
      </w:pPr>
      <w:r w:rsidRPr="0069579E">
        <w:rPr>
          <w:rFonts w:ascii="Arial" w:hAnsi="Arial" w:cs="Arial"/>
          <w:b w:val="0"/>
          <w:color w:val="auto"/>
        </w:rPr>
        <w:t xml:space="preserve">Citizenship/lawful presence as defined by Neb. Rev. Stat. §4-108 to 4-114 and living in the state voluntarily with the intent of making Nebraska his/her home; and, </w:t>
      </w:r>
    </w:p>
    <w:p w14:paraId="6C005CDC" w14:textId="77777777" w:rsidR="00A35F29" w:rsidRPr="0069579E" w:rsidRDefault="00A35F29" w:rsidP="00CF096A">
      <w:pPr>
        <w:pStyle w:val="Heading3"/>
        <w:keepNext w:val="0"/>
        <w:keepLines w:val="0"/>
        <w:numPr>
          <w:ilvl w:val="0"/>
          <w:numId w:val="98"/>
        </w:numPr>
        <w:tabs>
          <w:tab w:val="left" w:pos="360"/>
          <w:tab w:val="left" w:pos="1440"/>
        </w:tabs>
        <w:spacing w:before="240" w:after="60"/>
        <w:ind w:hanging="450"/>
        <w:rPr>
          <w:rFonts w:ascii="Arial" w:hAnsi="Arial" w:cs="Arial"/>
          <w:b w:val="0"/>
          <w:color w:val="auto"/>
        </w:rPr>
      </w:pPr>
      <w:r w:rsidRPr="0069579E">
        <w:rPr>
          <w:rFonts w:ascii="Arial" w:hAnsi="Arial" w:cs="Arial"/>
          <w:b w:val="0"/>
          <w:color w:val="auto"/>
        </w:rPr>
        <w:lastRenderedPageBreak/>
        <w:t>For individuals regardless of citizenship/lawful presence status receiving emergency services or inpatient or outpatient treatment mandated by Mental Health Board or for individuals mandated into the care of DHHS by a court order.</w:t>
      </w:r>
    </w:p>
    <w:p w14:paraId="64F7434E" w14:textId="77777777" w:rsidR="00A35F29" w:rsidRPr="0069579E" w:rsidRDefault="00A35F29" w:rsidP="00CF096A">
      <w:pPr>
        <w:pStyle w:val="Heading2"/>
        <w:keepNext w:val="0"/>
        <w:keepLines w:val="0"/>
        <w:numPr>
          <w:ilvl w:val="0"/>
          <w:numId w:val="97"/>
        </w:numPr>
        <w:tabs>
          <w:tab w:val="left" w:pos="360"/>
        </w:tabs>
        <w:spacing w:before="240" w:after="60"/>
        <w:rPr>
          <w:rFonts w:ascii="Arial" w:hAnsi="Arial" w:cs="Arial"/>
          <w:b w:val="0"/>
          <w:i/>
          <w:color w:val="auto"/>
          <w:sz w:val="22"/>
          <w:szCs w:val="22"/>
        </w:rPr>
      </w:pPr>
      <w:r w:rsidRPr="0069579E">
        <w:rPr>
          <w:rFonts w:ascii="Arial" w:hAnsi="Arial" w:cs="Arial"/>
          <w:b w:val="0"/>
          <w:color w:val="auto"/>
          <w:sz w:val="22"/>
          <w:szCs w:val="22"/>
        </w:rPr>
        <w:t xml:space="preserve">The Division of Behavioral Health will not reimburse: </w:t>
      </w:r>
    </w:p>
    <w:p w14:paraId="7CDDEA03" w14:textId="77777777" w:rsidR="00A35F29" w:rsidRPr="0069579E" w:rsidRDefault="00A35F29" w:rsidP="00CF096A">
      <w:pPr>
        <w:pStyle w:val="Heading3"/>
        <w:keepNext w:val="0"/>
        <w:keepLines w:val="0"/>
        <w:numPr>
          <w:ilvl w:val="0"/>
          <w:numId w:val="99"/>
        </w:numPr>
        <w:tabs>
          <w:tab w:val="left" w:pos="360"/>
          <w:tab w:val="left" w:pos="1440"/>
        </w:tabs>
        <w:spacing w:before="240" w:after="60"/>
        <w:rPr>
          <w:rFonts w:ascii="Arial" w:hAnsi="Arial" w:cs="Arial"/>
          <w:b w:val="0"/>
          <w:color w:val="auto"/>
        </w:rPr>
      </w:pPr>
      <w:r w:rsidRPr="0069579E">
        <w:rPr>
          <w:rFonts w:ascii="Arial" w:hAnsi="Arial" w:cs="Arial"/>
          <w:b w:val="0"/>
          <w:color w:val="auto"/>
        </w:rPr>
        <w:t xml:space="preserve">For Medicaid and Medicare eligible services provided to eligible consumers. If the consumer has accrued personal needs allowance and creates savings that disqualify him/her from a benefit such as Medicaid, the full cost of the service must be assessed to the consumer until he/she qualifies for the Medicaid benefit.  No additional compensation </w:t>
      </w:r>
      <w:proofErr w:type="gramStart"/>
      <w:r w:rsidRPr="0069579E">
        <w:rPr>
          <w:rFonts w:ascii="Arial" w:hAnsi="Arial" w:cs="Arial"/>
          <w:b w:val="0"/>
          <w:color w:val="auto"/>
        </w:rPr>
        <w:t>in excess of</w:t>
      </w:r>
      <w:proofErr w:type="gramEnd"/>
      <w:r w:rsidRPr="0069579E">
        <w:rPr>
          <w:rFonts w:ascii="Arial" w:hAnsi="Arial" w:cs="Arial"/>
          <w:b w:val="0"/>
          <w:color w:val="auto"/>
        </w:rPr>
        <w:t xml:space="preserve"> the amount paid by Medicaid or Medicare claim may be billed to the Division.</w:t>
      </w:r>
    </w:p>
    <w:p w14:paraId="68677DC2" w14:textId="77777777" w:rsidR="00A35F29" w:rsidRPr="0069579E" w:rsidRDefault="00A35F29" w:rsidP="00CF096A">
      <w:pPr>
        <w:pStyle w:val="Heading3"/>
        <w:keepNext w:val="0"/>
        <w:keepLines w:val="0"/>
        <w:numPr>
          <w:ilvl w:val="0"/>
          <w:numId w:val="99"/>
        </w:numPr>
        <w:tabs>
          <w:tab w:val="left" w:pos="360"/>
          <w:tab w:val="left" w:pos="1440"/>
        </w:tabs>
        <w:spacing w:before="240" w:after="60"/>
        <w:ind w:hanging="450"/>
        <w:rPr>
          <w:rFonts w:ascii="Arial" w:hAnsi="Arial" w:cs="Arial"/>
          <w:b w:val="0"/>
          <w:color w:val="auto"/>
        </w:rPr>
      </w:pPr>
      <w:r w:rsidRPr="0069579E">
        <w:rPr>
          <w:rFonts w:ascii="Arial" w:hAnsi="Arial" w:cs="Arial"/>
          <w:b w:val="0"/>
          <w:color w:val="auto"/>
        </w:rPr>
        <w:t xml:space="preserve">For any portion of services required to be paid by a Medicaid recipient to meet a share of cost obligation. </w:t>
      </w:r>
    </w:p>
    <w:p w14:paraId="6550614D" w14:textId="77777777" w:rsidR="00A35F29" w:rsidRPr="0069579E" w:rsidRDefault="00A35F29" w:rsidP="00CF096A">
      <w:pPr>
        <w:pStyle w:val="Heading3"/>
        <w:keepNext w:val="0"/>
        <w:keepLines w:val="0"/>
        <w:numPr>
          <w:ilvl w:val="0"/>
          <w:numId w:val="99"/>
        </w:numPr>
        <w:tabs>
          <w:tab w:val="left" w:pos="360"/>
          <w:tab w:val="left" w:pos="1440"/>
        </w:tabs>
        <w:spacing w:before="240" w:after="60"/>
        <w:ind w:hanging="450"/>
        <w:rPr>
          <w:rFonts w:ascii="Arial" w:hAnsi="Arial" w:cs="Arial"/>
          <w:b w:val="0"/>
          <w:color w:val="auto"/>
        </w:rPr>
      </w:pPr>
      <w:r w:rsidRPr="0069579E">
        <w:rPr>
          <w:rFonts w:ascii="Arial" w:hAnsi="Arial" w:cs="Arial"/>
          <w:b w:val="0"/>
          <w:color w:val="auto"/>
        </w:rPr>
        <w:t xml:space="preserve">For mental health or substance use disorder services that are eligible for or covered under other health insurance benefits, including Medicare, that were denied by an insurance company due to provider error or insufficient documentation, that were not submitted to the insurance company as outlined in Section II. or that was not submitted to the insurance company by request of the consumer.    </w:t>
      </w:r>
    </w:p>
    <w:p w14:paraId="57B1C168" w14:textId="77777777" w:rsidR="00A35F29" w:rsidRDefault="00A35F29" w:rsidP="00CF096A">
      <w:pPr>
        <w:pStyle w:val="Heading3"/>
        <w:keepNext w:val="0"/>
        <w:keepLines w:val="0"/>
        <w:numPr>
          <w:ilvl w:val="0"/>
          <w:numId w:val="99"/>
        </w:numPr>
        <w:tabs>
          <w:tab w:val="left" w:pos="360"/>
          <w:tab w:val="left" w:pos="1440"/>
        </w:tabs>
        <w:spacing w:before="240" w:after="60"/>
        <w:ind w:hanging="450"/>
        <w:rPr>
          <w:rFonts w:ascii="Arial" w:hAnsi="Arial" w:cs="Arial"/>
          <w:b w:val="0"/>
          <w:color w:val="auto"/>
        </w:rPr>
      </w:pPr>
      <w:r w:rsidRPr="0069579E">
        <w:rPr>
          <w:rFonts w:ascii="Arial" w:hAnsi="Arial" w:cs="Arial"/>
          <w:b w:val="0"/>
          <w:color w:val="auto"/>
        </w:rPr>
        <w:t xml:space="preserve">For any service in which the consumer is deemed eligible to pay the cost of the service. </w:t>
      </w:r>
    </w:p>
    <w:p w14:paraId="595584FA" w14:textId="1C35885F" w:rsidR="00A35F29" w:rsidRPr="0069579E" w:rsidRDefault="005B1DE6" w:rsidP="00CF096A">
      <w:pPr>
        <w:pStyle w:val="Heading1"/>
        <w:keepNext w:val="0"/>
        <w:keepLines/>
        <w:widowControl/>
        <w:numPr>
          <w:ilvl w:val="0"/>
          <w:numId w:val="108"/>
        </w:numPr>
        <w:tabs>
          <w:tab w:val="clear" w:pos="-1080"/>
          <w:tab w:val="clear" w:pos="-720"/>
          <w:tab w:val="clear" w:pos="0"/>
          <w:tab w:val="clear" w:pos="720"/>
          <w:tab w:val="clear" w:pos="1080"/>
          <w:tab w:val="clear" w:pos="1440"/>
          <w:tab w:val="clear" w:pos="1800"/>
          <w:tab w:val="clear" w:pos="2340"/>
          <w:tab w:val="clear" w:pos="2520"/>
          <w:tab w:val="clear" w:pos="4320"/>
          <w:tab w:val="left" w:pos="360"/>
        </w:tabs>
        <w:spacing w:before="240" w:line="259" w:lineRule="auto"/>
        <w:rPr>
          <w:rFonts w:cs="Arial"/>
          <w:sz w:val="22"/>
          <w:szCs w:val="22"/>
        </w:rPr>
      </w:pPr>
      <w:r>
        <w:rPr>
          <w:rFonts w:cs="Arial"/>
          <w:b w:val="0"/>
          <w:bCs/>
          <w:sz w:val="22"/>
          <w:szCs w:val="22"/>
        </w:rPr>
        <w:t xml:space="preserve">For any authorized service in which the consumer does not have documented authorization as required by the Division. </w:t>
      </w:r>
      <w:r w:rsidR="00A35F29" w:rsidRPr="0069579E">
        <w:rPr>
          <w:rFonts w:cs="Arial"/>
          <w:sz w:val="22"/>
          <w:szCs w:val="22"/>
        </w:rPr>
        <w:t>Services Paid by the Division of Behavioral Health</w:t>
      </w:r>
    </w:p>
    <w:p w14:paraId="40DB4EA0" w14:textId="77777777" w:rsidR="00A35F29" w:rsidRPr="0069579E" w:rsidRDefault="00A35F29" w:rsidP="00CF096A">
      <w:pPr>
        <w:pStyle w:val="Heading2"/>
        <w:keepNext w:val="0"/>
        <w:keepLines w:val="0"/>
        <w:numPr>
          <w:ilvl w:val="0"/>
          <w:numId w:val="144"/>
        </w:numPr>
        <w:tabs>
          <w:tab w:val="left" w:pos="360"/>
        </w:tabs>
        <w:spacing w:before="240" w:after="60"/>
        <w:rPr>
          <w:rFonts w:ascii="Arial" w:hAnsi="Arial" w:cs="Arial"/>
          <w:b w:val="0"/>
          <w:i/>
          <w:color w:val="auto"/>
          <w:sz w:val="22"/>
          <w:szCs w:val="22"/>
        </w:rPr>
      </w:pPr>
      <w:r w:rsidRPr="0069579E">
        <w:rPr>
          <w:rFonts w:ascii="Arial" w:hAnsi="Arial" w:cs="Arial"/>
          <w:b w:val="0"/>
          <w:color w:val="auto"/>
          <w:sz w:val="22"/>
          <w:szCs w:val="22"/>
        </w:rPr>
        <w:t>For persons who meet the Division’s clinical eligibility and financial eligibility criteria, the provider will be:</w:t>
      </w:r>
    </w:p>
    <w:p w14:paraId="386427DE" w14:textId="65433BFB" w:rsidR="00A35F29" w:rsidRPr="0069579E" w:rsidRDefault="00A35F29" w:rsidP="00CF096A">
      <w:pPr>
        <w:pStyle w:val="Heading3"/>
        <w:keepNext w:val="0"/>
        <w:keepLines w:val="0"/>
        <w:numPr>
          <w:ilvl w:val="0"/>
          <w:numId w:val="100"/>
        </w:numPr>
        <w:tabs>
          <w:tab w:val="left" w:pos="360"/>
          <w:tab w:val="left" w:pos="1440"/>
        </w:tabs>
        <w:spacing w:before="240" w:after="60"/>
        <w:rPr>
          <w:rFonts w:ascii="Arial" w:hAnsi="Arial" w:cs="Arial"/>
          <w:b w:val="0"/>
          <w:color w:val="auto"/>
        </w:rPr>
      </w:pPr>
      <w:r w:rsidRPr="0069579E">
        <w:rPr>
          <w:rFonts w:ascii="Arial" w:hAnsi="Arial" w:cs="Arial"/>
          <w:b w:val="0"/>
          <w:color w:val="auto"/>
        </w:rPr>
        <w:t xml:space="preserve">Paid the rate set by the Division of Behavioral Health for services provided which are pre-authorized within the Division’s Centralized Data System (CDS) or registered services that have a statewide rate </w:t>
      </w:r>
      <w:r w:rsidR="0030515C" w:rsidRPr="0069579E">
        <w:rPr>
          <w:rFonts w:ascii="Arial" w:hAnsi="Arial" w:cs="Arial"/>
          <w:b w:val="0"/>
          <w:color w:val="auto"/>
        </w:rPr>
        <w:t>established.</w:t>
      </w:r>
      <w:r w:rsidRPr="0069579E">
        <w:rPr>
          <w:rFonts w:ascii="Arial" w:hAnsi="Arial" w:cs="Arial"/>
          <w:b w:val="0"/>
          <w:color w:val="auto"/>
        </w:rPr>
        <w:t xml:space="preserve"> </w:t>
      </w:r>
    </w:p>
    <w:p w14:paraId="755A3E05" w14:textId="77777777" w:rsidR="00A35F29" w:rsidRPr="0069579E" w:rsidRDefault="00A35F29" w:rsidP="00CF096A">
      <w:pPr>
        <w:pStyle w:val="Heading3"/>
        <w:keepNext w:val="0"/>
        <w:keepLines w:val="0"/>
        <w:numPr>
          <w:ilvl w:val="0"/>
          <w:numId w:val="100"/>
        </w:numPr>
        <w:tabs>
          <w:tab w:val="left" w:pos="360"/>
          <w:tab w:val="left" w:pos="1440"/>
        </w:tabs>
        <w:spacing w:before="240" w:after="60"/>
        <w:ind w:hanging="450"/>
        <w:rPr>
          <w:rFonts w:ascii="Arial" w:hAnsi="Arial" w:cs="Arial"/>
          <w:b w:val="0"/>
          <w:color w:val="auto"/>
        </w:rPr>
      </w:pPr>
      <w:r w:rsidRPr="0069579E">
        <w:rPr>
          <w:rFonts w:ascii="Arial" w:hAnsi="Arial" w:cs="Arial"/>
          <w:b w:val="0"/>
          <w:color w:val="auto"/>
        </w:rPr>
        <w:t xml:space="preserve">Paid a Region-determined rate for services provided which are registered with the CDS and approved by </w:t>
      </w:r>
      <w:proofErr w:type="gramStart"/>
      <w:r w:rsidRPr="0069579E">
        <w:rPr>
          <w:rFonts w:ascii="Arial" w:hAnsi="Arial" w:cs="Arial"/>
          <w:b w:val="0"/>
          <w:color w:val="auto"/>
        </w:rPr>
        <w:t>DBH;</w:t>
      </w:r>
      <w:proofErr w:type="gramEnd"/>
      <w:r w:rsidRPr="0069579E">
        <w:rPr>
          <w:rFonts w:ascii="Arial" w:hAnsi="Arial" w:cs="Arial"/>
          <w:b w:val="0"/>
          <w:color w:val="auto"/>
        </w:rPr>
        <w:t xml:space="preserve"> </w:t>
      </w:r>
    </w:p>
    <w:p w14:paraId="220A45DF" w14:textId="70335E6A" w:rsidR="00A35F29" w:rsidRPr="0069579E" w:rsidRDefault="00A35F29" w:rsidP="00CF096A">
      <w:pPr>
        <w:pStyle w:val="Heading3"/>
        <w:keepNext w:val="0"/>
        <w:keepLines w:val="0"/>
        <w:numPr>
          <w:ilvl w:val="0"/>
          <w:numId w:val="100"/>
        </w:numPr>
        <w:tabs>
          <w:tab w:val="left" w:pos="360"/>
          <w:tab w:val="left" w:pos="1440"/>
        </w:tabs>
        <w:spacing w:before="240" w:after="60"/>
        <w:ind w:hanging="450"/>
        <w:rPr>
          <w:rFonts w:ascii="Arial" w:hAnsi="Arial" w:cs="Arial"/>
          <w:b w:val="0"/>
          <w:color w:val="auto"/>
        </w:rPr>
      </w:pPr>
      <w:r w:rsidRPr="0069579E">
        <w:rPr>
          <w:rFonts w:ascii="Arial" w:hAnsi="Arial" w:cs="Arial"/>
          <w:b w:val="0"/>
          <w:color w:val="auto"/>
        </w:rPr>
        <w:t xml:space="preserve">Paid or reimbursed for allowable uncompensated expenses (expense reimbursement) for services provided which are registered within the CDS or otherwise documented as required by the Division of Behavioral Health, not to exceed the actual cost of the service less any copayment and </w:t>
      </w:r>
      <w:r w:rsidR="0030515C" w:rsidRPr="0069579E">
        <w:rPr>
          <w:rFonts w:ascii="Arial" w:hAnsi="Arial" w:cs="Arial"/>
          <w:b w:val="0"/>
          <w:color w:val="auto"/>
        </w:rPr>
        <w:t>third-party</w:t>
      </w:r>
      <w:r w:rsidRPr="0069579E">
        <w:rPr>
          <w:rFonts w:ascii="Arial" w:hAnsi="Arial" w:cs="Arial"/>
          <w:b w:val="0"/>
          <w:color w:val="auto"/>
        </w:rPr>
        <w:t xml:space="preserve"> payment received for the service.  </w:t>
      </w:r>
    </w:p>
    <w:p w14:paraId="7F273FD1" w14:textId="2BFA6682" w:rsidR="00A35F29" w:rsidRPr="0069579E" w:rsidRDefault="00270E3C" w:rsidP="00CF096A">
      <w:pPr>
        <w:pStyle w:val="Heading3"/>
        <w:keepNext w:val="0"/>
        <w:keepLines w:val="0"/>
        <w:numPr>
          <w:ilvl w:val="0"/>
          <w:numId w:val="100"/>
        </w:numPr>
        <w:tabs>
          <w:tab w:val="left" w:pos="360"/>
          <w:tab w:val="left" w:pos="1440"/>
        </w:tabs>
        <w:spacing w:before="240" w:after="60"/>
        <w:ind w:hanging="450"/>
        <w:rPr>
          <w:rFonts w:ascii="Arial" w:hAnsi="Arial" w:cs="Arial"/>
          <w:b w:val="0"/>
          <w:color w:val="auto"/>
        </w:rPr>
      </w:pPr>
      <w:r>
        <w:rPr>
          <w:rFonts w:ascii="Arial" w:hAnsi="Arial" w:cs="Arial"/>
          <w:b w:val="0"/>
          <w:color w:val="auto"/>
        </w:rPr>
        <w:t>Paid for d</w:t>
      </w:r>
      <w:r w:rsidR="00A35F29" w:rsidRPr="0069579E">
        <w:rPr>
          <w:rFonts w:ascii="Arial" w:hAnsi="Arial" w:cs="Arial"/>
          <w:b w:val="0"/>
          <w:color w:val="auto"/>
        </w:rPr>
        <w:t>enied insurance</w:t>
      </w:r>
      <w:r>
        <w:rPr>
          <w:rFonts w:ascii="Arial" w:hAnsi="Arial" w:cs="Arial"/>
          <w:b w:val="0"/>
          <w:color w:val="auto"/>
        </w:rPr>
        <w:t xml:space="preserve"> claims only for th</w:t>
      </w:r>
      <w:r w:rsidR="00A35F29" w:rsidRPr="0069579E">
        <w:rPr>
          <w:rFonts w:ascii="Arial" w:hAnsi="Arial" w:cs="Arial"/>
          <w:b w:val="0"/>
          <w:color w:val="auto"/>
        </w:rPr>
        <w:t>e conditions and parameters cited in II.</w:t>
      </w:r>
      <w:r w:rsidR="00512EF5">
        <w:rPr>
          <w:rFonts w:ascii="Arial" w:hAnsi="Arial" w:cs="Arial"/>
          <w:b w:val="0"/>
          <w:color w:val="auto"/>
        </w:rPr>
        <w:t>1</w:t>
      </w:r>
      <w:r w:rsidR="00A35F29" w:rsidRPr="0069579E">
        <w:rPr>
          <w:rFonts w:ascii="Arial" w:hAnsi="Arial" w:cs="Arial"/>
          <w:b w:val="0"/>
          <w:color w:val="auto"/>
        </w:rPr>
        <w:t xml:space="preserve">.d.1 through </w:t>
      </w:r>
      <w:r w:rsidR="00512EF5">
        <w:rPr>
          <w:rFonts w:ascii="Arial" w:hAnsi="Arial" w:cs="Arial"/>
          <w:b w:val="0"/>
          <w:color w:val="auto"/>
        </w:rPr>
        <w:t>II</w:t>
      </w:r>
      <w:r w:rsidR="00A35F29" w:rsidRPr="0069579E">
        <w:rPr>
          <w:rFonts w:ascii="Arial" w:hAnsi="Arial" w:cs="Arial"/>
          <w:b w:val="0"/>
          <w:color w:val="auto"/>
        </w:rPr>
        <w:t>.</w:t>
      </w:r>
      <w:r w:rsidR="005B1DE6">
        <w:rPr>
          <w:rFonts w:ascii="Arial" w:hAnsi="Arial" w:cs="Arial"/>
          <w:b w:val="0"/>
          <w:color w:val="auto"/>
        </w:rPr>
        <w:t>1</w:t>
      </w:r>
      <w:r w:rsidR="00A35F29" w:rsidRPr="0069579E">
        <w:rPr>
          <w:rFonts w:ascii="Arial" w:hAnsi="Arial" w:cs="Arial"/>
          <w:b w:val="0"/>
          <w:color w:val="auto"/>
        </w:rPr>
        <w:t>.</w:t>
      </w:r>
      <w:r w:rsidR="005B1DE6">
        <w:rPr>
          <w:rFonts w:ascii="Arial" w:hAnsi="Arial" w:cs="Arial"/>
          <w:b w:val="0"/>
          <w:color w:val="auto"/>
        </w:rPr>
        <w:t xml:space="preserve">d.13 </w:t>
      </w:r>
      <w:r w:rsidR="00A35F29" w:rsidRPr="0069579E">
        <w:rPr>
          <w:rFonts w:ascii="Arial" w:hAnsi="Arial" w:cs="Arial"/>
          <w:b w:val="0"/>
          <w:color w:val="auto"/>
        </w:rPr>
        <w:t xml:space="preserve">below. </w:t>
      </w:r>
    </w:p>
    <w:p w14:paraId="1FC843E4" w14:textId="5F0ED2A0" w:rsidR="00A35F29" w:rsidRPr="0069579E" w:rsidRDefault="00A35F29" w:rsidP="00CF096A">
      <w:pPr>
        <w:pStyle w:val="Heading3"/>
        <w:keepLines w:val="0"/>
        <w:numPr>
          <w:ilvl w:val="0"/>
          <w:numId w:val="101"/>
        </w:numPr>
        <w:tabs>
          <w:tab w:val="left" w:pos="360"/>
        </w:tabs>
        <w:spacing w:before="240" w:after="60"/>
        <w:ind w:left="1800"/>
        <w:rPr>
          <w:rFonts w:ascii="Arial" w:hAnsi="Arial" w:cs="Arial"/>
          <w:b w:val="0"/>
          <w:color w:val="auto"/>
        </w:rPr>
      </w:pPr>
      <w:r w:rsidRPr="0069579E">
        <w:rPr>
          <w:rFonts w:ascii="Arial" w:hAnsi="Arial" w:cs="Arial"/>
          <w:b w:val="0"/>
          <w:color w:val="auto"/>
        </w:rPr>
        <w:t>The provider may bill the Region or Division for services performed for consumers eligible for D</w:t>
      </w:r>
      <w:r w:rsidR="0030515C">
        <w:rPr>
          <w:rFonts w:ascii="Arial" w:hAnsi="Arial" w:cs="Arial"/>
          <w:b w:val="0"/>
          <w:color w:val="auto"/>
        </w:rPr>
        <w:t>BH</w:t>
      </w:r>
      <w:r w:rsidRPr="0069579E">
        <w:rPr>
          <w:rFonts w:ascii="Arial" w:hAnsi="Arial" w:cs="Arial"/>
          <w:b w:val="0"/>
          <w:color w:val="auto"/>
        </w:rPr>
        <w:t xml:space="preserve"> funded services after the denial of insurance benefit has been received </w:t>
      </w:r>
      <w:proofErr w:type="gramStart"/>
      <w:r w:rsidRPr="0069579E">
        <w:rPr>
          <w:rFonts w:ascii="Arial" w:hAnsi="Arial" w:cs="Arial"/>
          <w:b w:val="0"/>
          <w:color w:val="auto"/>
        </w:rPr>
        <w:t>as long as</w:t>
      </w:r>
      <w:proofErr w:type="gramEnd"/>
      <w:r w:rsidRPr="0069579E">
        <w:rPr>
          <w:rFonts w:ascii="Arial" w:hAnsi="Arial" w:cs="Arial"/>
          <w:b w:val="0"/>
          <w:color w:val="auto"/>
        </w:rPr>
        <w:t xml:space="preserve"> conditions in this section are fully met.  </w:t>
      </w:r>
      <w:r w:rsidRPr="0069579E">
        <w:rPr>
          <w:rFonts w:ascii="Arial" w:hAnsi="Arial" w:cs="Arial"/>
          <w:b w:val="0"/>
          <w:color w:val="auto"/>
        </w:rPr>
        <w:lastRenderedPageBreak/>
        <w:t>Failure to meet any condition</w:t>
      </w:r>
      <w:r w:rsidR="0030515C">
        <w:rPr>
          <w:rFonts w:ascii="Arial" w:hAnsi="Arial" w:cs="Arial"/>
          <w:b w:val="0"/>
          <w:color w:val="auto"/>
        </w:rPr>
        <w:t>s, including failure to complete a pre-authorization as required by the insurance company,</w:t>
      </w:r>
      <w:r w:rsidRPr="0069579E">
        <w:rPr>
          <w:rFonts w:ascii="Arial" w:hAnsi="Arial" w:cs="Arial"/>
          <w:b w:val="0"/>
          <w:color w:val="auto"/>
        </w:rPr>
        <w:t xml:space="preserve"> will result in denial of payment for the claim</w:t>
      </w:r>
      <w:r w:rsidR="0030515C">
        <w:rPr>
          <w:rFonts w:ascii="Arial" w:hAnsi="Arial" w:cs="Arial"/>
          <w:b w:val="0"/>
          <w:color w:val="auto"/>
        </w:rPr>
        <w:t>.</w:t>
      </w:r>
    </w:p>
    <w:p w14:paraId="60E14B2E" w14:textId="77777777" w:rsidR="00A35F29" w:rsidRDefault="00A35F29" w:rsidP="00CF096A">
      <w:pPr>
        <w:pStyle w:val="Heading2"/>
        <w:keepLines w:val="0"/>
        <w:numPr>
          <w:ilvl w:val="0"/>
          <w:numId w:val="101"/>
        </w:numPr>
        <w:tabs>
          <w:tab w:val="left" w:pos="360"/>
        </w:tabs>
        <w:spacing w:before="240" w:after="60"/>
        <w:ind w:left="1800"/>
        <w:rPr>
          <w:rFonts w:ascii="Arial" w:hAnsi="Arial" w:cs="Arial"/>
          <w:b w:val="0"/>
          <w:color w:val="auto"/>
          <w:sz w:val="22"/>
          <w:szCs w:val="22"/>
        </w:rPr>
      </w:pPr>
      <w:r w:rsidRPr="0069579E">
        <w:rPr>
          <w:rFonts w:ascii="Arial" w:hAnsi="Arial" w:cs="Arial"/>
          <w:b w:val="0"/>
          <w:color w:val="auto"/>
          <w:sz w:val="22"/>
          <w:szCs w:val="22"/>
        </w:rPr>
        <w:t xml:space="preserve">Denied claims for a service may be billed to the Division as long as: </w:t>
      </w:r>
    </w:p>
    <w:p w14:paraId="45CC532D" w14:textId="77777777" w:rsidR="0011563C" w:rsidRPr="0011563C" w:rsidRDefault="0011563C" w:rsidP="0011563C"/>
    <w:p w14:paraId="3E0E1D3F" w14:textId="77777777" w:rsidR="00A35F29" w:rsidRDefault="00A35F29" w:rsidP="00CF096A">
      <w:pPr>
        <w:numPr>
          <w:ilvl w:val="1"/>
          <w:numId w:val="102"/>
        </w:numPr>
        <w:spacing w:before="0"/>
        <w:rPr>
          <w:rFonts w:ascii="Arial" w:hAnsi="Arial" w:cs="Arial"/>
        </w:rPr>
      </w:pPr>
      <w:r w:rsidRPr="0069579E">
        <w:rPr>
          <w:rFonts w:ascii="Arial" w:hAnsi="Arial" w:cs="Arial"/>
        </w:rPr>
        <w:t>All services performed were submitted to the insurance company within sixty (60) calendar days after the date of service and the date of submission documented for subsequent review and tracking.</w:t>
      </w:r>
    </w:p>
    <w:p w14:paraId="32C1E52F" w14:textId="77777777" w:rsidR="0030515C" w:rsidRPr="0069579E" w:rsidRDefault="0030515C" w:rsidP="0030515C">
      <w:pPr>
        <w:spacing w:before="0"/>
        <w:ind w:left="2160" w:firstLine="0"/>
        <w:rPr>
          <w:rFonts w:ascii="Arial" w:hAnsi="Arial" w:cs="Arial"/>
        </w:rPr>
      </w:pPr>
    </w:p>
    <w:p w14:paraId="068DB156" w14:textId="5136D0C7" w:rsidR="00A35F29" w:rsidRPr="00FD4BB0" w:rsidRDefault="00A35F29" w:rsidP="00CF096A">
      <w:pPr>
        <w:numPr>
          <w:ilvl w:val="1"/>
          <w:numId w:val="102"/>
        </w:numPr>
        <w:spacing w:before="0"/>
        <w:rPr>
          <w:rFonts w:ascii="Arial" w:hAnsi="Arial" w:cs="Arial"/>
        </w:rPr>
      </w:pPr>
      <w:r w:rsidRPr="0069579E">
        <w:rPr>
          <w:rFonts w:ascii="Arial" w:hAnsi="Arial" w:cs="Arial"/>
        </w:rPr>
        <w:t>The denial is not due to provider error or for failure to submit required information.</w:t>
      </w:r>
    </w:p>
    <w:p w14:paraId="04D8DD21" w14:textId="6B41BC75" w:rsidR="00A35F29" w:rsidRPr="0069579E" w:rsidRDefault="00A35F29" w:rsidP="00CF096A">
      <w:pPr>
        <w:pStyle w:val="Heading3"/>
        <w:keepLines w:val="0"/>
        <w:numPr>
          <w:ilvl w:val="1"/>
          <w:numId w:val="102"/>
        </w:numPr>
        <w:tabs>
          <w:tab w:val="left" w:pos="360"/>
        </w:tabs>
        <w:spacing w:before="240" w:after="60"/>
        <w:rPr>
          <w:rFonts w:ascii="Arial" w:hAnsi="Arial" w:cs="Arial"/>
          <w:b w:val="0"/>
          <w:color w:val="auto"/>
        </w:rPr>
      </w:pPr>
      <w:r w:rsidRPr="0069579E">
        <w:rPr>
          <w:rFonts w:ascii="Arial" w:hAnsi="Arial" w:cs="Arial"/>
          <w:b w:val="0"/>
          <w:color w:val="auto"/>
        </w:rPr>
        <w:t>The denied claim is subsequently billed to the Division</w:t>
      </w:r>
      <w:r w:rsidR="0015315F">
        <w:rPr>
          <w:rFonts w:ascii="Arial" w:hAnsi="Arial" w:cs="Arial"/>
          <w:b w:val="0"/>
          <w:color w:val="auto"/>
        </w:rPr>
        <w:t xml:space="preserve"> (MRR)</w:t>
      </w:r>
      <w:r w:rsidRPr="0069579E">
        <w:rPr>
          <w:rFonts w:ascii="Arial" w:hAnsi="Arial" w:cs="Arial"/>
          <w:b w:val="0"/>
          <w:color w:val="auto"/>
        </w:rPr>
        <w:t xml:space="preserve"> within sixty </w:t>
      </w:r>
      <w:r w:rsidRPr="0069579E">
        <w:rPr>
          <w:rFonts w:ascii="Arial" w:hAnsi="Arial" w:cs="Arial"/>
          <w:color w:val="auto"/>
        </w:rPr>
        <w:t>(</w:t>
      </w:r>
      <w:r w:rsidRPr="0069579E">
        <w:rPr>
          <w:rFonts w:ascii="Arial" w:hAnsi="Arial" w:cs="Arial"/>
          <w:b w:val="0"/>
          <w:color w:val="auto"/>
        </w:rPr>
        <w:t>60</w:t>
      </w:r>
      <w:r w:rsidRPr="0069579E">
        <w:rPr>
          <w:rFonts w:ascii="Arial" w:hAnsi="Arial" w:cs="Arial"/>
          <w:color w:val="auto"/>
        </w:rPr>
        <w:t>)</w:t>
      </w:r>
      <w:r w:rsidRPr="0069579E">
        <w:rPr>
          <w:rFonts w:ascii="Arial" w:hAnsi="Arial" w:cs="Arial"/>
          <w:b w:val="0"/>
          <w:color w:val="auto"/>
        </w:rPr>
        <w:t xml:space="preserve"> calendar days of receiving the insurance denial.  If the billing cannot be submitted due to the consumer’s admission date being greater than 90 calendar days in the past, the following timelines apply</w:t>
      </w:r>
      <w:r w:rsidR="0015315F">
        <w:rPr>
          <w:rFonts w:ascii="Arial" w:hAnsi="Arial" w:cs="Arial"/>
          <w:b w:val="0"/>
          <w:color w:val="auto"/>
        </w:rPr>
        <w:t xml:space="preserve"> (if no encounter was initially entered)</w:t>
      </w:r>
      <w:r w:rsidRPr="0069579E">
        <w:rPr>
          <w:rFonts w:ascii="Arial" w:hAnsi="Arial" w:cs="Arial"/>
          <w:b w:val="0"/>
          <w:color w:val="auto"/>
        </w:rPr>
        <w:t>:</w:t>
      </w:r>
    </w:p>
    <w:p w14:paraId="0EA7E6E6" w14:textId="77777777" w:rsidR="00A35F29" w:rsidRPr="0069579E" w:rsidRDefault="00A35F29" w:rsidP="00CF096A">
      <w:pPr>
        <w:pStyle w:val="Heading3"/>
        <w:keepLines w:val="0"/>
        <w:numPr>
          <w:ilvl w:val="2"/>
          <w:numId w:val="102"/>
        </w:numPr>
        <w:tabs>
          <w:tab w:val="left" w:pos="360"/>
        </w:tabs>
        <w:spacing w:before="240" w:after="60"/>
        <w:rPr>
          <w:rFonts w:ascii="Arial" w:hAnsi="Arial" w:cs="Arial"/>
          <w:b w:val="0"/>
          <w:color w:val="auto"/>
        </w:rPr>
      </w:pPr>
      <w:r w:rsidRPr="0069579E">
        <w:rPr>
          <w:rFonts w:ascii="Arial" w:hAnsi="Arial" w:cs="Arial"/>
          <w:b w:val="0"/>
          <w:color w:val="auto"/>
        </w:rPr>
        <w:t xml:space="preserve">A CDS change request must be made to Division within sixty </w:t>
      </w:r>
      <w:r w:rsidRPr="0069579E">
        <w:rPr>
          <w:rFonts w:ascii="Arial" w:hAnsi="Arial" w:cs="Arial"/>
          <w:color w:val="auto"/>
        </w:rPr>
        <w:t>(</w:t>
      </w:r>
      <w:r w:rsidRPr="0069579E">
        <w:rPr>
          <w:rFonts w:ascii="Arial" w:hAnsi="Arial" w:cs="Arial"/>
          <w:b w:val="0"/>
          <w:color w:val="auto"/>
        </w:rPr>
        <w:t>60</w:t>
      </w:r>
      <w:r w:rsidRPr="0069579E">
        <w:rPr>
          <w:rFonts w:ascii="Arial" w:hAnsi="Arial" w:cs="Arial"/>
          <w:color w:val="auto"/>
        </w:rPr>
        <w:t>)</w:t>
      </w:r>
      <w:r w:rsidRPr="0069579E">
        <w:rPr>
          <w:rFonts w:ascii="Arial" w:hAnsi="Arial" w:cs="Arial"/>
          <w:b w:val="0"/>
          <w:color w:val="auto"/>
        </w:rPr>
        <w:t xml:space="preserve"> calendar days of receiving the insurance denial; and,</w:t>
      </w:r>
    </w:p>
    <w:p w14:paraId="0EBDDC5B" w14:textId="5C964F77" w:rsidR="00A35F29" w:rsidRPr="00FD4BB0" w:rsidRDefault="00A35F29" w:rsidP="00CF096A">
      <w:pPr>
        <w:pStyle w:val="Heading3"/>
        <w:keepLines w:val="0"/>
        <w:numPr>
          <w:ilvl w:val="2"/>
          <w:numId w:val="102"/>
        </w:numPr>
        <w:tabs>
          <w:tab w:val="left" w:pos="360"/>
        </w:tabs>
        <w:spacing w:before="240" w:after="60"/>
        <w:rPr>
          <w:rFonts w:ascii="Arial" w:hAnsi="Arial" w:cs="Arial"/>
          <w:b w:val="0"/>
          <w:color w:val="auto"/>
        </w:rPr>
      </w:pPr>
      <w:r w:rsidRPr="0069579E">
        <w:rPr>
          <w:rFonts w:ascii="Arial" w:hAnsi="Arial" w:cs="Arial"/>
          <w:b w:val="0"/>
          <w:color w:val="auto"/>
        </w:rPr>
        <w:t xml:space="preserve"> The billing to the Division must be made within </w:t>
      </w:r>
      <w:r w:rsidRPr="0069579E">
        <w:rPr>
          <w:rFonts w:ascii="Arial" w:hAnsi="Arial" w:cs="Arial"/>
          <w:color w:val="auto"/>
        </w:rPr>
        <w:t>(</w:t>
      </w:r>
      <w:r w:rsidRPr="0069579E">
        <w:rPr>
          <w:rFonts w:ascii="Arial" w:hAnsi="Arial" w:cs="Arial"/>
          <w:b w:val="0"/>
          <w:color w:val="auto"/>
        </w:rPr>
        <w:t>60</w:t>
      </w:r>
      <w:r w:rsidRPr="0069579E">
        <w:rPr>
          <w:rFonts w:ascii="Arial" w:hAnsi="Arial" w:cs="Arial"/>
          <w:color w:val="auto"/>
        </w:rPr>
        <w:t>)</w:t>
      </w:r>
      <w:r w:rsidRPr="0069579E">
        <w:rPr>
          <w:rFonts w:ascii="Arial" w:hAnsi="Arial" w:cs="Arial"/>
          <w:b w:val="0"/>
          <w:color w:val="auto"/>
        </w:rPr>
        <w:t xml:space="preserve"> calendar days of receiving confirmation the CDS admission date has been changed.  </w:t>
      </w:r>
    </w:p>
    <w:p w14:paraId="24BB3772" w14:textId="40CBE0F7" w:rsidR="00A35F29" w:rsidRPr="0069579E" w:rsidRDefault="00A35F29" w:rsidP="00CF096A">
      <w:pPr>
        <w:pStyle w:val="Heading2"/>
        <w:keepLines w:val="0"/>
        <w:numPr>
          <w:ilvl w:val="0"/>
          <w:numId w:val="101"/>
        </w:numPr>
        <w:tabs>
          <w:tab w:val="left" w:pos="360"/>
        </w:tabs>
        <w:spacing w:before="240" w:after="60"/>
        <w:ind w:left="1800"/>
        <w:rPr>
          <w:rFonts w:ascii="Arial" w:hAnsi="Arial" w:cs="Arial"/>
          <w:b w:val="0"/>
          <w:i/>
          <w:color w:val="auto"/>
          <w:sz w:val="22"/>
          <w:szCs w:val="22"/>
        </w:rPr>
      </w:pPr>
      <w:r w:rsidRPr="0069579E">
        <w:rPr>
          <w:rFonts w:ascii="Arial" w:hAnsi="Arial" w:cs="Arial"/>
          <w:b w:val="0"/>
          <w:color w:val="auto"/>
          <w:sz w:val="22"/>
          <w:szCs w:val="22"/>
        </w:rPr>
        <w:t xml:space="preserve">The provider may also, at the risk of violating any third party or insurance company agreement, bill allowable costs incurred in the performance of services that may be covered by the Division prior to billing any third party or insurance company.  In doing this, the provider assumes all risk and penalties associated with any act that may be deemed a violation of a </w:t>
      </w:r>
      <w:r w:rsidR="00FD4BB0" w:rsidRPr="0069579E">
        <w:rPr>
          <w:rFonts w:ascii="Arial" w:hAnsi="Arial" w:cs="Arial"/>
          <w:b w:val="0"/>
          <w:color w:val="auto"/>
          <w:sz w:val="22"/>
          <w:szCs w:val="22"/>
        </w:rPr>
        <w:t>third-party</w:t>
      </w:r>
      <w:r w:rsidRPr="0069579E">
        <w:rPr>
          <w:rFonts w:ascii="Arial" w:hAnsi="Arial" w:cs="Arial"/>
          <w:b w:val="0"/>
          <w:color w:val="auto"/>
          <w:sz w:val="22"/>
          <w:szCs w:val="22"/>
        </w:rPr>
        <w:t xml:space="preserve"> agreement or insurance company </w:t>
      </w:r>
      <w:r w:rsidR="0030515C" w:rsidRPr="0069579E">
        <w:rPr>
          <w:rFonts w:ascii="Arial" w:hAnsi="Arial" w:cs="Arial"/>
          <w:b w:val="0"/>
          <w:color w:val="auto"/>
          <w:sz w:val="22"/>
          <w:szCs w:val="22"/>
        </w:rPr>
        <w:t>agreement and</w:t>
      </w:r>
      <w:r w:rsidRPr="0069579E">
        <w:rPr>
          <w:rFonts w:ascii="Arial" w:hAnsi="Arial" w:cs="Arial"/>
          <w:b w:val="0"/>
          <w:color w:val="auto"/>
          <w:sz w:val="22"/>
          <w:szCs w:val="22"/>
        </w:rPr>
        <w:t xml:space="preserve"> may not bill any penalty or subsequent loss of revenue for services to </w:t>
      </w:r>
      <w:proofErr w:type="gramStart"/>
      <w:r w:rsidRPr="0069579E">
        <w:rPr>
          <w:rFonts w:ascii="Arial" w:hAnsi="Arial" w:cs="Arial"/>
          <w:b w:val="0"/>
          <w:color w:val="auto"/>
          <w:sz w:val="22"/>
          <w:szCs w:val="22"/>
        </w:rPr>
        <w:t>individuals</w:t>
      </w:r>
      <w:proofErr w:type="gramEnd"/>
      <w:r w:rsidRPr="0069579E">
        <w:rPr>
          <w:rFonts w:ascii="Arial" w:hAnsi="Arial" w:cs="Arial"/>
          <w:b w:val="0"/>
          <w:color w:val="auto"/>
          <w:sz w:val="22"/>
          <w:szCs w:val="22"/>
        </w:rPr>
        <w:t xml:space="preserve"> ineligible for DBH services to the Division.  The Division reserves the right to seek reimbursement for any payment for which it would have been eligible for if the </w:t>
      </w:r>
      <w:r w:rsidR="00FD4BB0" w:rsidRPr="0069579E">
        <w:rPr>
          <w:rFonts w:ascii="Arial" w:hAnsi="Arial" w:cs="Arial"/>
          <w:b w:val="0"/>
          <w:color w:val="auto"/>
          <w:sz w:val="22"/>
          <w:szCs w:val="22"/>
        </w:rPr>
        <w:t>third-party</w:t>
      </w:r>
      <w:r w:rsidRPr="0069579E">
        <w:rPr>
          <w:rFonts w:ascii="Arial" w:hAnsi="Arial" w:cs="Arial"/>
          <w:b w:val="0"/>
          <w:color w:val="auto"/>
          <w:sz w:val="22"/>
          <w:szCs w:val="22"/>
        </w:rPr>
        <w:t xml:space="preserve"> agreement or insurance company agreement had not been violated.  </w:t>
      </w:r>
    </w:p>
    <w:p w14:paraId="3D4AE695" w14:textId="77777777" w:rsidR="00A35F29" w:rsidRPr="0069579E" w:rsidRDefault="00A35F29" w:rsidP="00CF096A">
      <w:pPr>
        <w:pStyle w:val="Heading3"/>
        <w:keepNext w:val="0"/>
        <w:keepLines w:val="0"/>
        <w:numPr>
          <w:ilvl w:val="0"/>
          <w:numId w:val="101"/>
        </w:numPr>
        <w:tabs>
          <w:tab w:val="left" w:pos="360"/>
          <w:tab w:val="left" w:pos="1800"/>
        </w:tabs>
        <w:spacing w:before="240" w:after="60"/>
        <w:ind w:left="1800"/>
        <w:rPr>
          <w:rFonts w:ascii="Arial" w:hAnsi="Arial" w:cs="Arial"/>
          <w:b w:val="0"/>
          <w:color w:val="auto"/>
        </w:rPr>
      </w:pPr>
      <w:r w:rsidRPr="0069579E">
        <w:rPr>
          <w:rFonts w:ascii="Arial" w:hAnsi="Arial" w:cs="Arial"/>
          <w:b w:val="0"/>
          <w:color w:val="auto"/>
        </w:rPr>
        <w:t xml:space="preserve">Except when it may pose a danger to the consumer (see II.B.7), before any cost incurred in the performance of services that may be covered by a consumer’s insurance can be billed to the Division, all services performed must be submitted to the insurance company within 60 (sixty) working days after the date of service and the date of submission documented for subsequent review and tracking.  </w:t>
      </w:r>
    </w:p>
    <w:p w14:paraId="7D7CB79E" w14:textId="77777777" w:rsidR="00A35F29" w:rsidRPr="0069579E" w:rsidRDefault="00A35F29" w:rsidP="00CF096A">
      <w:pPr>
        <w:pStyle w:val="Heading3"/>
        <w:keepNext w:val="0"/>
        <w:keepLines w:val="0"/>
        <w:numPr>
          <w:ilvl w:val="0"/>
          <w:numId w:val="101"/>
        </w:numPr>
        <w:tabs>
          <w:tab w:val="left" w:pos="360"/>
          <w:tab w:val="left" w:pos="1800"/>
        </w:tabs>
        <w:spacing w:before="240" w:after="60"/>
        <w:ind w:left="1800"/>
        <w:rPr>
          <w:rFonts w:ascii="Arial" w:hAnsi="Arial" w:cs="Arial"/>
          <w:b w:val="0"/>
          <w:color w:val="auto"/>
        </w:rPr>
      </w:pPr>
      <w:r w:rsidRPr="0069579E">
        <w:rPr>
          <w:rFonts w:ascii="Arial" w:hAnsi="Arial" w:cs="Arial"/>
          <w:b w:val="0"/>
          <w:color w:val="auto"/>
        </w:rPr>
        <w:t>After the service is billed to the Division, if the service is subsequently deemed to be covered by insurance and payment is remitted to the provider for the provision of the service, all funds received from the Division for the date of service being reimbursed must be reimbursed back to the Division on the next payment request.</w:t>
      </w:r>
    </w:p>
    <w:p w14:paraId="349D3244" w14:textId="5C9702EA" w:rsidR="00A35F29" w:rsidRPr="0069579E" w:rsidRDefault="00A35F29" w:rsidP="00CF096A">
      <w:pPr>
        <w:pStyle w:val="Heading3"/>
        <w:keepNext w:val="0"/>
        <w:keepLines w:val="0"/>
        <w:numPr>
          <w:ilvl w:val="0"/>
          <w:numId w:val="101"/>
        </w:numPr>
        <w:tabs>
          <w:tab w:val="left" w:pos="360"/>
          <w:tab w:val="left" w:pos="1800"/>
        </w:tabs>
        <w:spacing w:before="240" w:after="60"/>
        <w:ind w:left="1800"/>
        <w:rPr>
          <w:rFonts w:ascii="Arial" w:hAnsi="Arial" w:cs="Arial"/>
          <w:b w:val="0"/>
          <w:color w:val="auto"/>
        </w:rPr>
      </w:pPr>
      <w:r w:rsidRPr="0069579E">
        <w:rPr>
          <w:rFonts w:ascii="Arial" w:hAnsi="Arial" w:cs="Arial"/>
          <w:b w:val="0"/>
          <w:color w:val="auto"/>
        </w:rPr>
        <w:lastRenderedPageBreak/>
        <w:t xml:space="preserve">If the service is deemed not covered by insurance or payment is denied due to the consumer’s deductible not being met, a copy of the Explanation of Benefits must be placed in the consumer’s </w:t>
      </w:r>
      <w:r w:rsidR="00FD4BB0" w:rsidRPr="0069579E">
        <w:rPr>
          <w:rFonts w:ascii="Arial" w:hAnsi="Arial" w:cs="Arial"/>
          <w:b w:val="0"/>
          <w:color w:val="auto"/>
        </w:rPr>
        <w:t>file.</w:t>
      </w:r>
      <w:r w:rsidRPr="0069579E">
        <w:rPr>
          <w:rFonts w:ascii="Arial" w:hAnsi="Arial" w:cs="Arial"/>
          <w:b w:val="0"/>
          <w:color w:val="auto"/>
        </w:rPr>
        <w:t xml:space="preserve"> </w:t>
      </w:r>
    </w:p>
    <w:p w14:paraId="5CDADC04" w14:textId="67A6A1A2" w:rsidR="00102F97" w:rsidRPr="00512EF5" w:rsidRDefault="00A35F29" w:rsidP="00CF096A">
      <w:pPr>
        <w:pStyle w:val="Heading3"/>
        <w:keepNext w:val="0"/>
        <w:keepLines w:val="0"/>
        <w:numPr>
          <w:ilvl w:val="0"/>
          <w:numId w:val="101"/>
        </w:numPr>
        <w:tabs>
          <w:tab w:val="left" w:pos="360"/>
          <w:tab w:val="left" w:pos="1800"/>
        </w:tabs>
        <w:spacing w:before="240" w:after="60"/>
        <w:ind w:left="1800"/>
        <w:rPr>
          <w:rFonts w:ascii="Arial" w:hAnsi="Arial" w:cs="Arial"/>
          <w:b w:val="0"/>
          <w:color w:val="auto"/>
        </w:rPr>
      </w:pPr>
      <w:bookmarkStart w:id="47" w:name="_Hlk170221868"/>
      <w:r w:rsidRPr="00512EF5">
        <w:rPr>
          <w:rFonts w:ascii="Arial" w:hAnsi="Arial" w:cs="Arial"/>
          <w:b w:val="0"/>
          <w:color w:val="auto"/>
        </w:rPr>
        <w:t xml:space="preserve">Once a consumer deductible has been met and the insurance company submits payment for services to the provider, no additional costs beyond this payment may be billed to the Division. </w:t>
      </w:r>
      <w:r w:rsidR="0030515C" w:rsidRPr="00512EF5">
        <w:rPr>
          <w:rFonts w:ascii="Arial" w:hAnsi="Arial" w:cs="Arial"/>
          <w:b w:val="0"/>
          <w:color w:val="auto"/>
        </w:rPr>
        <w:t xml:space="preserve">This provision may be waived at the sole discretion of the Division </w:t>
      </w:r>
      <w:r w:rsidR="00102F97" w:rsidRPr="00512EF5">
        <w:rPr>
          <w:rFonts w:ascii="Arial" w:hAnsi="Arial" w:cs="Arial"/>
          <w:b w:val="0"/>
          <w:color w:val="auto"/>
        </w:rPr>
        <w:t xml:space="preserve">only for </w:t>
      </w:r>
      <w:r w:rsidR="0030515C" w:rsidRPr="00512EF5">
        <w:rPr>
          <w:rFonts w:ascii="Arial" w:hAnsi="Arial" w:cs="Arial"/>
          <w:b w:val="0"/>
          <w:color w:val="auto"/>
        </w:rPr>
        <w:t xml:space="preserve">an individual on a Plans </w:t>
      </w:r>
      <w:proofErr w:type="gramStart"/>
      <w:r w:rsidR="0030515C" w:rsidRPr="00512EF5">
        <w:rPr>
          <w:rFonts w:ascii="Arial" w:hAnsi="Arial" w:cs="Arial"/>
          <w:b w:val="0"/>
          <w:color w:val="auto"/>
        </w:rPr>
        <w:t>For</w:t>
      </w:r>
      <w:proofErr w:type="gramEnd"/>
      <w:r w:rsidR="0030515C" w:rsidRPr="00512EF5">
        <w:rPr>
          <w:rFonts w:ascii="Arial" w:hAnsi="Arial" w:cs="Arial"/>
          <w:b w:val="0"/>
          <w:color w:val="auto"/>
        </w:rPr>
        <w:t xml:space="preserve"> One</w:t>
      </w:r>
      <w:r w:rsidR="00102F97" w:rsidRPr="00512EF5">
        <w:rPr>
          <w:rFonts w:ascii="Arial" w:hAnsi="Arial" w:cs="Arial"/>
          <w:b w:val="0"/>
          <w:color w:val="auto"/>
        </w:rPr>
        <w:t xml:space="preserve"> that is coming out of or is at risk of going into the LRC</w:t>
      </w:r>
      <w:r w:rsidR="0030515C" w:rsidRPr="00512EF5">
        <w:rPr>
          <w:rFonts w:ascii="Arial" w:hAnsi="Arial" w:cs="Arial"/>
          <w:b w:val="0"/>
          <w:color w:val="auto"/>
        </w:rPr>
        <w:t>.</w:t>
      </w:r>
      <w:r w:rsidRPr="00512EF5">
        <w:rPr>
          <w:rFonts w:ascii="Arial" w:hAnsi="Arial" w:cs="Arial"/>
          <w:b w:val="0"/>
          <w:color w:val="auto"/>
        </w:rPr>
        <w:t xml:space="preserve"> </w:t>
      </w:r>
      <w:r w:rsidR="00102F97" w:rsidRPr="00512EF5">
        <w:rPr>
          <w:rFonts w:ascii="Arial" w:hAnsi="Arial" w:cs="Arial"/>
          <w:b w:val="0"/>
          <w:color w:val="auto"/>
        </w:rPr>
        <w:t>Requests may be submitted to DBH to allow the Region to pay the consumer’s</w:t>
      </w:r>
      <w:r w:rsidR="00CB497C" w:rsidRPr="00512EF5">
        <w:rPr>
          <w:rFonts w:ascii="Arial" w:hAnsi="Arial" w:cs="Arial"/>
          <w:b w:val="0"/>
          <w:color w:val="auto"/>
        </w:rPr>
        <w:t xml:space="preserve"> coinsurance balance after their deductible has been met.</w:t>
      </w:r>
    </w:p>
    <w:bookmarkEnd w:id="47"/>
    <w:p w14:paraId="0A947BB0" w14:textId="467B5D92" w:rsidR="00A35F29" w:rsidRPr="0069579E" w:rsidRDefault="00A35F29" w:rsidP="00CF096A">
      <w:pPr>
        <w:pStyle w:val="Heading3"/>
        <w:keepNext w:val="0"/>
        <w:keepLines w:val="0"/>
        <w:numPr>
          <w:ilvl w:val="0"/>
          <w:numId w:val="101"/>
        </w:numPr>
        <w:tabs>
          <w:tab w:val="left" w:pos="360"/>
          <w:tab w:val="left" w:pos="1800"/>
        </w:tabs>
        <w:spacing w:before="240" w:after="60"/>
        <w:ind w:left="1800"/>
        <w:rPr>
          <w:rFonts w:ascii="Arial" w:hAnsi="Arial" w:cs="Arial"/>
          <w:b w:val="0"/>
          <w:color w:val="auto"/>
        </w:rPr>
      </w:pPr>
      <w:r w:rsidRPr="0069579E">
        <w:rPr>
          <w:rFonts w:ascii="Arial" w:hAnsi="Arial" w:cs="Arial"/>
          <w:b w:val="0"/>
          <w:color w:val="auto"/>
        </w:rPr>
        <w:t xml:space="preserve">A provider may bill for services rendered to a consumer that has exhausted all insurance benefits if the person continues to meet financial eligibility criteria, the service is deemed medically necessary by the insurance company for treatment and timelines </w:t>
      </w:r>
      <w:r w:rsidR="00FD4BB0" w:rsidRPr="0069579E">
        <w:rPr>
          <w:rFonts w:ascii="Arial" w:hAnsi="Arial" w:cs="Arial"/>
          <w:b w:val="0"/>
          <w:color w:val="auto"/>
        </w:rPr>
        <w:t>identified.</w:t>
      </w:r>
      <w:r w:rsidRPr="0069579E">
        <w:rPr>
          <w:rFonts w:ascii="Arial" w:hAnsi="Arial" w:cs="Arial"/>
          <w:b w:val="0"/>
          <w:color w:val="auto"/>
        </w:rPr>
        <w:t xml:space="preserve"> </w:t>
      </w:r>
    </w:p>
    <w:p w14:paraId="7D59C0C3" w14:textId="77777777" w:rsidR="00A35F29" w:rsidRPr="0069579E" w:rsidRDefault="00A35F29" w:rsidP="00CF096A">
      <w:pPr>
        <w:pStyle w:val="Heading3"/>
        <w:keepNext w:val="0"/>
        <w:keepLines w:val="0"/>
        <w:numPr>
          <w:ilvl w:val="0"/>
          <w:numId w:val="101"/>
        </w:numPr>
        <w:tabs>
          <w:tab w:val="left" w:pos="360"/>
          <w:tab w:val="left" w:pos="1800"/>
        </w:tabs>
        <w:spacing w:before="240" w:after="60"/>
        <w:ind w:left="1800"/>
        <w:rPr>
          <w:rFonts w:ascii="Arial" w:hAnsi="Arial" w:cs="Arial"/>
          <w:b w:val="0"/>
          <w:color w:val="auto"/>
        </w:rPr>
      </w:pPr>
      <w:r w:rsidRPr="0069579E">
        <w:rPr>
          <w:rFonts w:ascii="Arial" w:hAnsi="Arial" w:cs="Arial"/>
          <w:b w:val="0"/>
          <w:color w:val="auto"/>
        </w:rPr>
        <w:t xml:space="preserve">In the event a provider receives insurance payments after the end of the fiscal year for services paid by the Division in the previous year, the provider must reimburse the Division these funds on the next payment request to the Region.  </w:t>
      </w:r>
    </w:p>
    <w:p w14:paraId="7744F106" w14:textId="77777777" w:rsidR="00A35F29" w:rsidRPr="0069579E" w:rsidRDefault="00A35F29" w:rsidP="00CF096A">
      <w:pPr>
        <w:pStyle w:val="Heading3"/>
        <w:keepNext w:val="0"/>
        <w:keepLines w:val="0"/>
        <w:numPr>
          <w:ilvl w:val="0"/>
          <w:numId w:val="101"/>
        </w:numPr>
        <w:tabs>
          <w:tab w:val="left" w:pos="360"/>
          <w:tab w:val="left" w:pos="1800"/>
        </w:tabs>
        <w:spacing w:before="240" w:after="60"/>
        <w:ind w:left="1800"/>
        <w:rPr>
          <w:rFonts w:ascii="Arial" w:hAnsi="Arial" w:cs="Arial"/>
          <w:b w:val="0"/>
          <w:color w:val="auto"/>
        </w:rPr>
      </w:pPr>
      <w:r w:rsidRPr="0069579E">
        <w:rPr>
          <w:rFonts w:ascii="Arial" w:hAnsi="Arial" w:cs="Arial"/>
          <w:b w:val="0"/>
          <w:color w:val="auto"/>
        </w:rPr>
        <w:t xml:space="preserve">In the event an agency is ceasing operation or will no longer be under contract with a Region prior to all insurance claims for DBH eligible consumers being processed, prior to the end of the contract, the Region must review all documentation to determine an estimated amount of funds that may be due to the Division and this amount be subtracted from the final bill submitted by the provider to the Region for payment by the Division.  The Division also reserves the right to conduct this review and determine the amount to be reimbursed for any service provided by the Region or if a Region fails to conduct the review.   </w:t>
      </w:r>
    </w:p>
    <w:p w14:paraId="1D0EE0D7" w14:textId="77777777" w:rsidR="006A5843" w:rsidRDefault="00A35F29" w:rsidP="00CF096A">
      <w:pPr>
        <w:pStyle w:val="Heading3"/>
        <w:keepNext w:val="0"/>
        <w:keepLines w:val="0"/>
        <w:numPr>
          <w:ilvl w:val="0"/>
          <w:numId w:val="101"/>
        </w:numPr>
        <w:tabs>
          <w:tab w:val="left" w:pos="360"/>
          <w:tab w:val="left" w:pos="1800"/>
        </w:tabs>
        <w:spacing w:before="240" w:after="60"/>
        <w:ind w:left="1800"/>
        <w:rPr>
          <w:rFonts w:ascii="Arial" w:hAnsi="Arial" w:cs="Arial"/>
          <w:b w:val="0"/>
          <w:color w:val="auto"/>
        </w:rPr>
      </w:pPr>
      <w:r w:rsidRPr="0069579E">
        <w:rPr>
          <w:rFonts w:ascii="Arial" w:hAnsi="Arial" w:cs="Arial"/>
          <w:b w:val="0"/>
          <w:color w:val="auto"/>
        </w:rPr>
        <w:t xml:space="preserve">A provider may waive the filing of insurance forms if doing so will pose a danger to the consumer and the waiver is documented on the eligibility worksheet provided by DHHS or in the consumer’s file if an alternative worksheet is utilized.   Situations where this can happen include instances when domestic violence or child abuse is happening in the home. </w:t>
      </w:r>
    </w:p>
    <w:p w14:paraId="19DED22F" w14:textId="77777777" w:rsidR="006A5843" w:rsidRPr="006A5843" w:rsidRDefault="006A5843" w:rsidP="00CF096A">
      <w:pPr>
        <w:pStyle w:val="Heading3"/>
        <w:keepNext w:val="0"/>
        <w:keepLines w:val="0"/>
        <w:numPr>
          <w:ilvl w:val="0"/>
          <w:numId w:val="101"/>
        </w:numPr>
        <w:tabs>
          <w:tab w:val="left" w:pos="360"/>
          <w:tab w:val="left" w:pos="1800"/>
        </w:tabs>
        <w:spacing w:before="240" w:after="60"/>
        <w:ind w:left="1800"/>
        <w:rPr>
          <w:rFonts w:ascii="Arial" w:hAnsi="Arial" w:cs="Arial"/>
          <w:b w:val="0"/>
          <w:bCs w:val="0"/>
          <w:color w:val="auto"/>
        </w:rPr>
      </w:pPr>
      <w:r w:rsidRPr="006A5843">
        <w:rPr>
          <w:rFonts w:ascii="Arial" w:hAnsi="Arial" w:cs="Arial"/>
          <w:b w:val="0"/>
          <w:bCs w:val="0"/>
          <w:color w:val="auto"/>
        </w:rPr>
        <w:t xml:space="preserve">Summary of benefits and coverage may be obtained from the consumer. It may be necessary to assist the consumer by assisting in contacting the insurance company. </w:t>
      </w:r>
    </w:p>
    <w:p w14:paraId="6A354281" w14:textId="52942F13" w:rsidR="006A5843" w:rsidRPr="006A5843" w:rsidRDefault="006A5843" w:rsidP="00CF096A">
      <w:pPr>
        <w:pStyle w:val="Heading3"/>
        <w:keepNext w:val="0"/>
        <w:keepLines w:val="0"/>
        <w:numPr>
          <w:ilvl w:val="0"/>
          <w:numId w:val="101"/>
        </w:numPr>
        <w:tabs>
          <w:tab w:val="left" w:pos="360"/>
          <w:tab w:val="left" w:pos="1800"/>
        </w:tabs>
        <w:spacing w:before="240" w:after="60"/>
        <w:ind w:left="1800"/>
        <w:rPr>
          <w:rFonts w:ascii="Arial" w:hAnsi="Arial" w:cs="Arial"/>
          <w:b w:val="0"/>
          <w:bCs w:val="0"/>
          <w:color w:val="auto"/>
        </w:rPr>
      </w:pPr>
      <w:r w:rsidRPr="006A5843">
        <w:rPr>
          <w:rFonts w:ascii="Arial" w:hAnsi="Arial" w:cs="Arial"/>
          <w:b w:val="0"/>
          <w:bCs w:val="0"/>
          <w:color w:val="auto"/>
        </w:rPr>
        <w:t>Preauthorization may be obtained via written or telephone contact with the insurance company. If the preauthorization is being obtained via telephone, two staff persons from the provider are required to document the date, time, services, and approval or reason for denial from the insurance agency. This documentation must be entered into the consumer file.</w:t>
      </w:r>
    </w:p>
    <w:p w14:paraId="74450AFD" w14:textId="77777777" w:rsidR="00A35F29" w:rsidRPr="0069579E" w:rsidRDefault="00A35F29" w:rsidP="00CF096A">
      <w:pPr>
        <w:pStyle w:val="Heading1"/>
        <w:keepNext w:val="0"/>
        <w:keepLines/>
        <w:widowControl/>
        <w:numPr>
          <w:ilvl w:val="0"/>
          <w:numId w:val="108"/>
        </w:numPr>
        <w:tabs>
          <w:tab w:val="clear" w:pos="-1080"/>
          <w:tab w:val="clear" w:pos="-720"/>
          <w:tab w:val="clear" w:pos="0"/>
          <w:tab w:val="clear" w:pos="720"/>
          <w:tab w:val="clear" w:pos="1080"/>
          <w:tab w:val="clear" w:pos="1440"/>
          <w:tab w:val="clear" w:pos="1800"/>
          <w:tab w:val="clear" w:pos="2340"/>
          <w:tab w:val="clear" w:pos="2520"/>
          <w:tab w:val="clear" w:pos="4320"/>
          <w:tab w:val="left" w:pos="360"/>
        </w:tabs>
        <w:spacing w:before="240" w:line="259" w:lineRule="auto"/>
        <w:rPr>
          <w:rFonts w:cs="Arial"/>
          <w:sz w:val="22"/>
          <w:szCs w:val="22"/>
        </w:rPr>
      </w:pPr>
      <w:r w:rsidRPr="0069579E">
        <w:rPr>
          <w:rFonts w:cs="Arial"/>
          <w:sz w:val="22"/>
          <w:szCs w:val="22"/>
          <w:u w:val="single"/>
        </w:rPr>
        <w:t>Terms</w:t>
      </w:r>
      <w:r w:rsidRPr="0069579E">
        <w:rPr>
          <w:rFonts w:cs="Arial"/>
          <w:sz w:val="22"/>
          <w:szCs w:val="22"/>
        </w:rPr>
        <w:t xml:space="preserve"> </w:t>
      </w:r>
    </w:p>
    <w:p w14:paraId="17C37317" w14:textId="77777777" w:rsidR="00A35F29" w:rsidRPr="0069579E" w:rsidRDefault="00A35F29" w:rsidP="00CF096A">
      <w:pPr>
        <w:pStyle w:val="Heading2"/>
        <w:keepNext w:val="0"/>
        <w:keepLines w:val="0"/>
        <w:numPr>
          <w:ilvl w:val="0"/>
          <w:numId w:val="109"/>
        </w:numPr>
        <w:tabs>
          <w:tab w:val="left" w:pos="360"/>
        </w:tabs>
        <w:spacing w:before="240" w:after="60"/>
        <w:rPr>
          <w:rFonts w:ascii="Arial" w:hAnsi="Arial" w:cs="Arial"/>
          <w:b w:val="0"/>
          <w:i/>
          <w:color w:val="auto"/>
          <w:sz w:val="22"/>
          <w:szCs w:val="22"/>
        </w:rPr>
      </w:pPr>
      <w:r w:rsidRPr="0069579E">
        <w:rPr>
          <w:rFonts w:ascii="Arial" w:hAnsi="Arial" w:cs="Arial"/>
          <w:b w:val="0"/>
          <w:color w:val="auto"/>
          <w:sz w:val="22"/>
          <w:szCs w:val="22"/>
        </w:rPr>
        <w:t>For the purposes of financial eligibility:</w:t>
      </w:r>
    </w:p>
    <w:p w14:paraId="4022F17A" w14:textId="77777777" w:rsidR="00A35F29" w:rsidRPr="0069579E" w:rsidRDefault="00A35F29" w:rsidP="00CF096A">
      <w:pPr>
        <w:pStyle w:val="Heading3"/>
        <w:keepNext w:val="0"/>
        <w:keepLines w:val="0"/>
        <w:numPr>
          <w:ilvl w:val="0"/>
          <w:numId w:val="103"/>
        </w:numPr>
        <w:tabs>
          <w:tab w:val="left" w:pos="360"/>
          <w:tab w:val="left" w:pos="1440"/>
        </w:tabs>
        <w:spacing w:before="240" w:after="60"/>
        <w:rPr>
          <w:rFonts w:ascii="Arial" w:hAnsi="Arial" w:cs="Arial"/>
          <w:b w:val="0"/>
          <w:color w:val="auto"/>
        </w:rPr>
      </w:pPr>
      <w:r w:rsidRPr="0069579E">
        <w:rPr>
          <w:rFonts w:ascii="Arial" w:hAnsi="Arial" w:cs="Arial"/>
          <w:color w:val="auto"/>
        </w:rPr>
        <w:lastRenderedPageBreak/>
        <w:t>Taxable Income</w:t>
      </w:r>
      <w:r w:rsidRPr="0069579E">
        <w:rPr>
          <w:rFonts w:ascii="Arial" w:hAnsi="Arial" w:cs="Arial"/>
          <w:b w:val="0"/>
          <w:color w:val="auto"/>
        </w:rPr>
        <w:t xml:space="preserve"> is defined as alimony, wages, tips, or other money received for a good or service. This information can be obtained by review of, paycheck records, SSI/SSDI eligibility, Medicaid eligibility, and/or a signed statement from the client. For purposes of the Eligibility Worksheet, the taxable income of the consumer and other adult dependents should be used to determine Taxable Monthly Income.  For the purposes of completing the Eligibility Worksheet, the following items are not included as taxable income: SSI, SSDI, child support or monetary assistance received from family or non-family members.   </w:t>
      </w:r>
    </w:p>
    <w:p w14:paraId="1796B109" w14:textId="77777777" w:rsidR="00A35F29" w:rsidRPr="0069579E" w:rsidRDefault="00A35F29" w:rsidP="00CF096A">
      <w:pPr>
        <w:pStyle w:val="Heading3"/>
        <w:keepNext w:val="0"/>
        <w:keepLines w:val="0"/>
        <w:numPr>
          <w:ilvl w:val="0"/>
          <w:numId w:val="103"/>
        </w:numPr>
        <w:tabs>
          <w:tab w:val="left" w:pos="360"/>
          <w:tab w:val="left" w:pos="1440"/>
        </w:tabs>
        <w:spacing w:before="240" w:after="60"/>
        <w:ind w:hanging="450"/>
        <w:rPr>
          <w:rFonts w:ascii="Arial" w:hAnsi="Arial" w:cs="Arial"/>
          <w:b w:val="0"/>
          <w:color w:val="auto"/>
        </w:rPr>
      </w:pPr>
      <w:r w:rsidRPr="0069579E">
        <w:rPr>
          <w:rFonts w:ascii="Arial" w:hAnsi="Arial" w:cs="Arial"/>
          <w:b w:val="0"/>
          <w:color w:val="auto"/>
        </w:rPr>
        <w:t>If the person receiving services is under the age of 19 and has not been designated by a court as emancipated, the custodial parent(s) alimony, wages, tips or other money received for a good or service must be used to determine financial eligibility.</w:t>
      </w:r>
    </w:p>
    <w:p w14:paraId="0B126656" w14:textId="58EA1532" w:rsidR="00A35F29" w:rsidRPr="0069579E" w:rsidRDefault="00A35F29" w:rsidP="00CF096A">
      <w:pPr>
        <w:pStyle w:val="Heading3"/>
        <w:keepNext w:val="0"/>
        <w:keepLines w:val="0"/>
        <w:numPr>
          <w:ilvl w:val="0"/>
          <w:numId w:val="103"/>
        </w:numPr>
        <w:tabs>
          <w:tab w:val="left" w:pos="360"/>
          <w:tab w:val="left" w:pos="1440"/>
        </w:tabs>
        <w:spacing w:before="240" w:after="60"/>
        <w:ind w:hanging="450"/>
        <w:rPr>
          <w:rFonts w:ascii="Arial" w:hAnsi="Arial" w:cs="Arial"/>
          <w:b w:val="0"/>
          <w:color w:val="auto"/>
        </w:rPr>
      </w:pPr>
      <w:r w:rsidRPr="0069579E">
        <w:rPr>
          <w:rFonts w:ascii="Arial" w:hAnsi="Arial" w:cs="Arial"/>
          <w:color w:val="auto"/>
        </w:rPr>
        <w:t>Liability</w:t>
      </w:r>
      <w:r w:rsidRPr="0069579E">
        <w:rPr>
          <w:rFonts w:ascii="Arial" w:hAnsi="Arial" w:cs="Arial"/>
          <w:b w:val="0"/>
          <w:color w:val="auto"/>
        </w:rPr>
        <w:t xml:space="preserve"> is defined as money owed to another person or agency to secure items such as housing or </w:t>
      </w:r>
      <w:r w:rsidR="00FD4BB0" w:rsidRPr="0069579E">
        <w:rPr>
          <w:rFonts w:ascii="Arial" w:hAnsi="Arial" w:cs="Arial"/>
          <w:b w:val="0"/>
          <w:color w:val="auto"/>
        </w:rPr>
        <w:t>transportation and</w:t>
      </w:r>
      <w:r w:rsidRPr="0069579E">
        <w:rPr>
          <w:rFonts w:ascii="Arial" w:hAnsi="Arial" w:cs="Arial"/>
          <w:b w:val="0"/>
          <w:color w:val="auto"/>
        </w:rPr>
        <w:t xml:space="preserve"> is limited to liabilities included on the Eligibility Worksheet. The information can be obtained by review of previous monthly statements or a signed statement from the consumer. </w:t>
      </w:r>
    </w:p>
    <w:p w14:paraId="5BECB055" w14:textId="77777777" w:rsidR="00A35F29" w:rsidRPr="0069579E" w:rsidRDefault="00A35F29" w:rsidP="00CF096A">
      <w:pPr>
        <w:pStyle w:val="Heading3"/>
        <w:keepNext w:val="0"/>
        <w:keepLines w:val="0"/>
        <w:numPr>
          <w:ilvl w:val="0"/>
          <w:numId w:val="103"/>
        </w:numPr>
        <w:tabs>
          <w:tab w:val="left" w:pos="360"/>
          <w:tab w:val="left" w:pos="1440"/>
        </w:tabs>
        <w:spacing w:before="240" w:after="60"/>
        <w:ind w:hanging="450"/>
        <w:rPr>
          <w:rFonts w:ascii="Arial" w:hAnsi="Arial" w:cs="Arial"/>
          <w:b w:val="0"/>
          <w:color w:val="auto"/>
        </w:rPr>
      </w:pPr>
      <w:r w:rsidRPr="0069579E">
        <w:rPr>
          <w:rFonts w:ascii="Arial" w:hAnsi="Arial" w:cs="Arial"/>
          <w:color w:val="auto"/>
        </w:rPr>
        <w:t>Client Fees</w:t>
      </w:r>
      <w:r w:rsidRPr="0069579E">
        <w:rPr>
          <w:rFonts w:ascii="Arial" w:hAnsi="Arial" w:cs="Arial"/>
          <w:b w:val="0"/>
          <w:color w:val="auto"/>
        </w:rPr>
        <w:t xml:space="preserve"> is defined as any Co-pay, Room and Board Fee that is required to be paid to receive the service. </w:t>
      </w:r>
    </w:p>
    <w:p w14:paraId="22358479" w14:textId="77777777" w:rsidR="00A35F29" w:rsidRPr="0069579E" w:rsidRDefault="00A35F29" w:rsidP="00CF096A">
      <w:pPr>
        <w:pStyle w:val="Heading3"/>
        <w:keepNext w:val="0"/>
        <w:keepLines w:val="0"/>
        <w:numPr>
          <w:ilvl w:val="0"/>
          <w:numId w:val="103"/>
        </w:numPr>
        <w:tabs>
          <w:tab w:val="left" w:pos="360"/>
          <w:tab w:val="left" w:pos="1440"/>
        </w:tabs>
        <w:spacing w:before="240" w:after="60"/>
        <w:ind w:hanging="450"/>
        <w:rPr>
          <w:rFonts w:ascii="Arial" w:hAnsi="Arial" w:cs="Arial"/>
          <w:b w:val="0"/>
          <w:color w:val="auto"/>
        </w:rPr>
      </w:pPr>
      <w:r w:rsidRPr="0069579E">
        <w:rPr>
          <w:rFonts w:ascii="Arial" w:hAnsi="Arial" w:cs="Arial"/>
          <w:color w:val="auto"/>
        </w:rPr>
        <w:t>Co-pay:</w:t>
      </w:r>
      <w:r w:rsidRPr="0069579E">
        <w:rPr>
          <w:rFonts w:ascii="Arial" w:hAnsi="Arial" w:cs="Arial"/>
          <w:b w:val="0"/>
          <w:color w:val="auto"/>
        </w:rPr>
        <w:t xml:space="preserve">  Also known as copayment; fixed amount required to be paid for each appointment or unit of service.  The co-pay amount may not exceed the amount designated by the DBH or the Region for the service.  </w:t>
      </w:r>
    </w:p>
    <w:p w14:paraId="7A27D664" w14:textId="77777777" w:rsidR="00A35F29" w:rsidRPr="0069579E" w:rsidRDefault="00A35F29" w:rsidP="00CF096A">
      <w:pPr>
        <w:pStyle w:val="Heading3"/>
        <w:keepNext w:val="0"/>
        <w:keepLines w:val="0"/>
        <w:numPr>
          <w:ilvl w:val="0"/>
          <w:numId w:val="103"/>
        </w:numPr>
        <w:tabs>
          <w:tab w:val="left" w:pos="360"/>
          <w:tab w:val="left" w:pos="1440"/>
        </w:tabs>
        <w:spacing w:before="240" w:after="60"/>
        <w:ind w:hanging="450"/>
        <w:rPr>
          <w:rFonts w:ascii="Arial" w:hAnsi="Arial" w:cs="Arial"/>
          <w:b w:val="0"/>
          <w:color w:val="auto"/>
        </w:rPr>
      </w:pPr>
      <w:r w:rsidRPr="0069579E">
        <w:rPr>
          <w:rFonts w:ascii="Arial" w:hAnsi="Arial" w:cs="Arial"/>
          <w:color w:val="auto"/>
        </w:rPr>
        <w:t>Room and board</w:t>
      </w:r>
      <w:r w:rsidRPr="0069579E">
        <w:rPr>
          <w:rFonts w:ascii="Arial" w:hAnsi="Arial" w:cs="Arial"/>
          <w:b w:val="0"/>
          <w:color w:val="auto"/>
        </w:rPr>
        <w:t xml:space="preserve">:  Fixed per day amount required to be paid by the consumer for meals and the use of a bed in residential facilities.  The room and board fee may not be </w:t>
      </w:r>
      <w:proofErr w:type="gramStart"/>
      <w:r w:rsidRPr="0069579E">
        <w:rPr>
          <w:rFonts w:ascii="Arial" w:hAnsi="Arial" w:cs="Arial"/>
          <w:b w:val="0"/>
          <w:color w:val="auto"/>
        </w:rPr>
        <w:t>in excess of</w:t>
      </w:r>
      <w:proofErr w:type="gramEnd"/>
      <w:r w:rsidRPr="0069579E">
        <w:rPr>
          <w:rFonts w:ascii="Arial" w:hAnsi="Arial" w:cs="Arial"/>
          <w:b w:val="0"/>
          <w:color w:val="auto"/>
        </w:rPr>
        <w:t xml:space="preserve"> actual costs incurred for these services by the provider.  </w:t>
      </w:r>
    </w:p>
    <w:p w14:paraId="6558C29F" w14:textId="3B8BCE00" w:rsidR="00A35F29" w:rsidRPr="0069579E" w:rsidRDefault="00A35F29" w:rsidP="00CF096A">
      <w:pPr>
        <w:pStyle w:val="Heading3"/>
        <w:keepNext w:val="0"/>
        <w:keepLines w:val="0"/>
        <w:numPr>
          <w:ilvl w:val="0"/>
          <w:numId w:val="103"/>
        </w:numPr>
        <w:tabs>
          <w:tab w:val="left" w:pos="360"/>
          <w:tab w:val="left" w:pos="1440"/>
        </w:tabs>
        <w:spacing w:before="240" w:after="60"/>
        <w:ind w:hanging="450"/>
        <w:rPr>
          <w:rFonts w:ascii="Arial" w:hAnsi="Arial" w:cs="Arial"/>
          <w:b w:val="0"/>
          <w:color w:val="auto"/>
        </w:rPr>
      </w:pPr>
      <w:r w:rsidRPr="0069579E">
        <w:rPr>
          <w:rFonts w:ascii="Arial" w:hAnsi="Arial" w:cs="Arial"/>
          <w:color w:val="auto"/>
        </w:rPr>
        <w:t>Dependent</w:t>
      </w:r>
      <w:r w:rsidRPr="0069579E">
        <w:rPr>
          <w:rFonts w:ascii="Arial" w:hAnsi="Arial" w:cs="Arial"/>
          <w:b w:val="0"/>
          <w:color w:val="auto"/>
        </w:rPr>
        <w:t xml:space="preserve">:  Any person married or cohabitating with the consumer or any child under the age of 19 who depends on the consumer’s income for food, shelter and care.  Dependents may include parents, grandparents or adult children if the individual(s) are living with the </w:t>
      </w:r>
      <w:r w:rsidR="00FD4BB0" w:rsidRPr="0069579E">
        <w:rPr>
          <w:rFonts w:ascii="Arial" w:hAnsi="Arial" w:cs="Arial"/>
          <w:b w:val="0"/>
          <w:color w:val="auto"/>
        </w:rPr>
        <w:t>consumer,</w:t>
      </w:r>
      <w:r w:rsidRPr="0069579E">
        <w:rPr>
          <w:rFonts w:ascii="Arial" w:hAnsi="Arial" w:cs="Arial"/>
          <w:b w:val="0"/>
          <w:color w:val="auto"/>
        </w:rPr>
        <w:t xml:space="preserve"> and they are dependent on the consumer’s income for their food, shelter, or care.    </w:t>
      </w:r>
    </w:p>
    <w:p w14:paraId="192F3730" w14:textId="77777777" w:rsidR="00A35F29" w:rsidRPr="0069579E" w:rsidRDefault="00A35F29" w:rsidP="00CF096A">
      <w:pPr>
        <w:pStyle w:val="Heading3"/>
        <w:keepNext w:val="0"/>
        <w:keepLines w:val="0"/>
        <w:numPr>
          <w:ilvl w:val="0"/>
          <w:numId w:val="103"/>
        </w:numPr>
        <w:tabs>
          <w:tab w:val="left" w:pos="360"/>
          <w:tab w:val="left" w:pos="1440"/>
        </w:tabs>
        <w:spacing w:before="240" w:after="60"/>
        <w:ind w:hanging="450"/>
        <w:rPr>
          <w:rFonts w:ascii="Arial" w:hAnsi="Arial" w:cs="Arial"/>
          <w:b w:val="0"/>
          <w:color w:val="auto"/>
        </w:rPr>
      </w:pPr>
      <w:r w:rsidRPr="0069579E">
        <w:rPr>
          <w:rFonts w:ascii="Arial" w:hAnsi="Arial" w:cs="Arial"/>
          <w:color w:val="auto"/>
        </w:rPr>
        <w:t>Daycare</w:t>
      </w:r>
      <w:r w:rsidRPr="0069579E">
        <w:rPr>
          <w:rFonts w:ascii="Arial" w:hAnsi="Arial" w:cs="Arial"/>
          <w:b w:val="0"/>
          <w:color w:val="auto"/>
        </w:rPr>
        <w:t xml:space="preserve">:  Refers to the funds paid to a place, program, organization or other third party for the care and well-being of one or more children under the age of 19 while parent(s) or other primary caregiver is working, in school, or in treatment.  </w:t>
      </w:r>
    </w:p>
    <w:p w14:paraId="4364F5B8" w14:textId="77777777" w:rsidR="00A35F29" w:rsidRPr="0069579E" w:rsidRDefault="00A35F29" w:rsidP="00CF096A">
      <w:pPr>
        <w:pStyle w:val="Heading3"/>
        <w:keepNext w:val="0"/>
        <w:keepLines w:val="0"/>
        <w:numPr>
          <w:ilvl w:val="0"/>
          <w:numId w:val="103"/>
        </w:numPr>
        <w:tabs>
          <w:tab w:val="left" w:pos="360"/>
          <w:tab w:val="left" w:pos="1440"/>
        </w:tabs>
        <w:spacing w:before="240" w:after="60"/>
        <w:ind w:hanging="450"/>
        <w:rPr>
          <w:rFonts w:ascii="Arial" w:hAnsi="Arial" w:cs="Arial"/>
          <w:b w:val="0"/>
          <w:color w:val="auto"/>
        </w:rPr>
      </w:pPr>
      <w:r w:rsidRPr="0069579E">
        <w:rPr>
          <w:rFonts w:ascii="Arial" w:hAnsi="Arial" w:cs="Arial"/>
          <w:color w:val="auto"/>
        </w:rPr>
        <w:t>Rate</w:t>
      </w:r>
      <w:r w:rsidRPr="0069579E">
        <w:rPr>
          <w:rFonts w:ascii="Arial" w:hAnsi="Arial" w:cs="Arial"/>
          <w:b w:val="0"/>
          <w:color w:val="auto"/>
        </w:rPr>
        <w:t xml:space="preserve"> is defined as a) the rate set by the Division of Behavioral Health for services provided which are pre-authorized with the Administrative Services Organization or registered services that have a statewide rate established; b) a Region-determined rate for services provided which are registered with the Administrative Services Organization (ASO) or otherwise documented as required by the Division or Region.</w:t>
      </w:r>
    </w:p>
    <w:p w14:paraId="34F87BC9" w14:textId="652C4232" w:rsidR="00A35F29" w:rsidRPr="00FD4BB0" w:rsidRDefault="00A35F29" w:rsidP="00CF096A">
      <w:pPr>
        <w:pStyle w:val="Heading3"/>
        <w:keepNext w:val="0"/>
        <w:keepLines w:val="0"/>
        <w:numPr>
          <w:ilvl w:val="0"/>
          <w:numId w:val="103"/>
        </w:numPr>
        <w:tabs>
          <w:tab w:val="left" w:pos="360"/>
          <w:tab w:val="left" w:pos="1440"/>
        </w:tabs>
        <w:spacing w:before="240" w:after="60"/>
        <w:ind w:hanging="450"/>
        <w:rPr>
          <w:rFonts w:ascii="Arial" w:hAnsi="Arial" w:cs="Arial"/>
          <w:b w:val="0"/>
          <w:color w:val="auto"/>
        </w:rPr>
      </w:pPr>
      <w:r w:rsidRPr="0069579E">
        <w:rPr>
          <w:rFonts w:ascii="Arial" w:hAnsi="Arial" w:cs="Arial"/>
          <w:color w:val="auto"/>
        </w:rPr>
        <w:t>Cost</w:t>
      </w:r>
      <w:r w:rsidRPr="0069579E">
        <w:rPr>
          <w:rFonts w:ascii="Arial" w:hAnsi="Arial" w:cs="Arial"/>
          <w:b w:val="0"/>
          <w:color w:val="auto"/>
        </w:rPr>
        <w:t xml:space="preserve"> refers to the specific expenses incurred by an agency for providing a unit of service or the average costs of serving all customers within a given service when a </w:t>
      </w:r>
      <w:proofErr w:type="gramStart"/>
      <w:r w:rsidRPr="0069579E">
        <w:rPr>
          <w:rFonts w:ascii="Arial" w:hAnsi="Arial" w:cs="Arial"/>
          <w:b w:val="0"/>
          <w:color w:val="auto"/>
        </w:rPr>
        <w:t>Division</w:t>
      </w:r>
      <w:proofErr w:type="gramEnd"/>
      <w:r w:rsidRPr="0069579E">
        <w:rPr>
          <w:rFonts w:ascii="Arial" w:hAnsi="Arial" w:cs="Arial"/>
          <w:b w:val="0"/>
          <w:color w:val="auto"/>
        </w:rPr>
        <w:t xml:space="preserve"> or Region rate has not been determined for reimbursement purposes.  </w:t>
      </w:r>
      <w:r w:rsidRPr="0069579E">
        <w:rPr>
          <w:rFonts w:ascii="Arial" w:hAnsi="Arial" w:cs="Arial"/>
          <w:b w:val="0"/>
          <w:color w:val="auto"/>
        </w:rPr>
        <w:lastRenderedPageBreak/>
        <w:t xml:space="preserve">This includes personnel, occupancy, supplies, administrative expenses, and similar types of expenditures.  In determining the specific costs, a provider may include a substantiated allowance for uncollectible client fees but may not include funds </w:t>
      </w:r>
      <w:proofErr w:type="gramStart"/>
      <w:r w:rsidRPr="0069579E">
        <w:rPr>
          <w:rFonts w:ascii="Arial" w:hAnsi="Arial" w:cs="Arial"/>
          <w:b w:val="0"/>
          <w:color w:val="auto"/>
        </w:rPr>
        <w:t>in excess of</w:t>
      </w:r>
      <w:proofErr w:type="gramEnd"/>
      <w:r w:rsidRPr="0069579E">
        <w:rPr>
          <w:rFonts w:ascii="Arial" w:hAnsi="Arial" w:cs="Arial"/>
          <w:b w:val="0"/>
          <w:color w:val="auto"/>
        </w:rPr>
        <w:t xml:space="preserve"> actual cost (i.e., profit) per state regulations.</w:t>
      </w:r>
    </w:p>
    <w:p w14:paraId="3BB1962D" w14:textId="77777777" w:rsidR="00A35F29" w:rsidRPr="0069579E" w:rsidRDefault="00A35F29" w:rsidP="00CF096A">
      <w:pPr>
        <w:pStyle w:val="Heading1"/>
        <w:keepNext w:val="0"/>
        <w:keepLines/>
        <w:widowControl/>
        <w:numPr>
          <w:ilvl w:val="0"/>
          <w:numId w:val="108"/>
        </w:numPr>
        <w:tabs>
          <w:tab w:val="clear" w:pos="-1080"/>
          <w:tab w:val="clear" w:pos="-720"/>
          <w:tab w:val="clear" w:pos="0"/>
          <w:tab w:val="clear" w:pos="720"/>
          <w:tab w:val="clear" w:pos="1080"/>
          <w:tab w:val="clear" w:pos="1440"/>
          <w:tab w:val="clear" w:pos="1800"/>
          <w:tab w:val="clear" w:pos="2340"/>
          <w:tab w:val="clear" w:pos="2520"/>
          <w:tab w:val="clear" w:pos="4320"/>
          <w:tab w:val="left" w:pos="360"/>
        </w:tabs>
        <w:spacing w:before="240" w:line="259" w:lineRule="auto"/>
        <w:rPr>
          <w:rFonts w:cs="Arial"/>
          <w:sz w:val="22"/>
          <w:szCs w:val="22"/>
        </w:rPr>
      </w:pPr>
      <w:r w:rsidRPr="0069579E">
        <w:rPr>
          <w:rFonts w:cs="Arial"/>
          <w:sz w:val="22"/>
          <w:szCs w:val="22"/>
        </w:rPr>
        <w:t>Consumer Eligibility:</w:t>
      </w:r>
    </w:p>
    <w:p w14:paraId="26DB131E" w14:textId="77777777" w:rsidR="00A35F29" w:rsidRPr="0069579E" w:rsidRDefault="00A35F29" w:rsidP="00CF096A">
      <w:pPr>
        <w:pStyle w:val="Heading2"/>
        <w:keepNext w:val="0"/>
        <w:keepLines w:val="0"/>
        <w:numPr>
          <w:ilvl w:val="0"/>
          <w:numId w:val="110"/>
        </w:numPr>
        <w:tabs>
          <w:tab w:val="left" w:pos="360"/>
        </w:tabs>
        <w:spacing w:before="240" w:after="60"/>
        <w:ind w:left="360"/>
        <w:rPr>
          <w:rFonts w:ascii="Arial" w:hAnsi="Arial" w:cs="Arial"/>
          <w:b w:val="0"/>
          <w:i/>
          <w:color w:val="auto"/>
          <w:sz w:val="22"/>
          <w:szCs w:val="22"/>
        </w:rPr>
      </w:pPr>
      <w:r w:rsidRPr="0069579E">
        <w:rPr>
          <w:rFonts w:ascii="Arial" w:hAnsi="Arial" w:cs="Arial"/>
          <w:b w:val="0"/>
          <w:color w:val="auto"/>
          <w:sz w:val="22"/>
          <w:szCs w:val="22"/>
        </w:rPr>
        <w:t xml:space="preserve">Prior to billing the Region and/or Department, the provider must determine if the consumer is financially eligible for the Division of Behavioral Health to pay for services.  The Division of Behavioral Health and/or the Network Manager may request verification of consumers’ financial eligibility from any provider.  </w:t>
      </w:r>
    </w:p>
    <w:p w14:paraId="3D79266A" w14:textId="77777777" w:rsidR="00A35F29" w:rsidRPr="0069579E" w:rsidRDefault="00A35F29" w:rsidP="00CF096A">
      <w:pPr>
        <w:pStyle w:val="Heading2"/>
        <w:keepNext w:val="0"/>
        <w:keepLines w:val="0"/>
        <w:numPr>
          <w:ilvl w:val="0"/>
          <w:numId w:val="110"/>
        </w:numPr>
        <w:tabs>
          <w:tab w:val="left" w:pos="360"/>
        </w:tabs>
        <w:spacing w:before="240" w:after="60"/>
        <w:ind w:left="360"/>
        <w:rPr>
          <w:rFonts w:ascii="Arial" w:hAnsi="Arial" w:cs="Arial"/>
          <w:b w:val="0"/>
          <w:i/>
          <w:color w:val="auto"/>
          <w:sz w:val="22"/>
          <w:szCs w:val="22"/>
        </w:rPr>
      </w:pPr>
      <w:r w:rsidRPr="0069579E">
        <w:rPr>
          <w:rFonts w:ascii="Arial" w:hAnsi="Arial" w:cs="Arial"/>
          <w:b w:val="0"/>
          <w:color w:val="auto"/>
          <w:sz w:val="22"/>
          <w:szCs w:val="22"/>
        </w:rPr>
        <w:t>To determine if a consumer meets financial eligibility criteria, on the HHS/Division of Behavioral Health Financial Eligibility &amp; Fee Schedule:</w:t>
      </w:r>
    </w:p>
    <w:p w14:paraId="6BC3730B" w14:textId="77777777" w:rsidR="00A35F29" w:rsidRPr="0069579E" w:rsidRDefault="00A35F29" w:rsidP="00CF096A">
      <w:pPr>
        <w:pStyle w:val="Heading3"/>
        <w:keepNext w:val="0"/>
        <w:keepLines w:val="0"/>
        <w:numPr>
          <w:ilvl w:val="0"/>
          <w:numId w:val="104"/>
        </w:numPr>
        <w:tabs>
          <w:tab w:val="left" w:pos="360"/>
          <w:tab w:val="left" w:pos="1440"/>
        </w:tabs>
        <w:spacing w:before="240" w:after="60"/>
        <w:rPr>
          <w:rFonts w:ascii="Arial" w:hAnsi="Arial" w:cs="Arial"/>
          <w:b w:val="0"/>
          <w:color w:val="auto"/>
        </w:rPr>
      </w:pPr>
      <w:r w:rsidRPr="0069579E">
        <w:rPr>
          <w:rFonts w:ascii="Arial" w:hAnsi="Arial" w:cs="Arial"/>
          <w:b w:val="0"/>
          <w:color w:val="auto"/>
        </w:rPr>
        <w:t xml:space="preserve">Complete the Eligibility Worksheet for the consumer to determine the Adjusted Monthly Income amount. </w:t>
      </w:r>
    </w:p>
    <w:p w14:paraId="44215239" w14:textId="77777777" w:rsidR="00A35F29" w:rsidRPr="0069579E" w:rsidRDefault="00A35F29" w:rsidP="00CF096A">
      <w:pPr>
        <w:pStyle w:val="Heading3"/>
        <w:keepNext w:val="0"/>
        <w:keepLines w:val="0"/>
        <w:numPr>
          <w:ilvl w:val="0"/>
          <w:numId w:val="104"/>
        </w:numPr>
        <w:tabs>
          <w:tab w:val="left" w:pos="360"/>
          <w:tab w:val="left" w:pos="1440"/>
        </w:tabs>
        <w:spacing w:before="240" w:after="60"/>
        <w:rPr>
          <w:rFonts w:ascii="Arial" w:hAnsi="Arial" w:cs="Arial"/>
          <w:b w:val="0"/>
          <w:color w:val="auto"/>
        </w:rPr>
      </w:pPr>
      <w:r w:rsidRPr="0069579E">
        <w:rPr>
          <w:rFonts w:ascii="Arial" w:hAnsi="Arial" w:cs="Arial"/>
          <w:b w:val="0"/>
          <w:color w:val="auto"/>
        </w:rPr>
        <w:t xml:space="preserve">Locate the adjusted monthly income amount on the schedule. </w:t>
      </w:r>
    </w:p>
    <w:p w14:paraId="4D5C3DD5" w14:textId="77777777" w:rsidR="00A35F29" w:rsidRPr="0069579E" w:rsidRDefault="00A35F29" w:rsidP="00CF096A">
      <w:pPr>
        <w:pStyle w:val="Heading3"/>
        <w:keepNext w:val="0"/>
        <w:keepLines w:val="0"/>
        <w:numPr>
          <w:ilvl w:val="0"/>
          <w:numId w:val="104"/>
        </w:numPr>
        <w:tabs>
          <w:tab w:val="left" w:pos="360"/>
          <w:tab w:val="left" w:pos="1440"/>
        </w:tabs>
        <w:spacing w:before="240" w:after="60"/>
        <w:rPr>
          <w:rFonts w:ascii="Arial" w:hAnsi="Arial" w:cs="Arial"/>
          <w:b w:val="0"/>
          <w:color w:val="auto"/>
        </w:rPr>
      </w:pPr>
      <w:r w:rsidRPr="0069579E">
        <w:rPr>
          <w:rFonts w:ascii="Arial" w:hAnsi="Arial" w:cs="Arial"/>
          <w:b w:val="0"/>
          <w:color w:val="auto"/>
        </w:rPr>
        <w:t xml:space="preserve">Locate the total number of family members dependent on the taxable income.  </w:t>
      </w:r>
    </w:p>
    <w:p w14:paraId="66BCE826" w14:textId="77777777" w:rsidR="00A35F29" w:rsidRPr="0069579E" w:rsidRDefault="00A35F29" w:rsidP="00CF096A">
      <w:pPr>
        <w:pStyle w:val="Heading3"/>
        <w:keepNext w:val="0"/>
        <w:keepLines w:val="0"/>
        <w:numPr>
          <w:ilvl w:val="0"/>
          <w:numId w:val="104"/>
        </w:numPr>
        <w:tabs>
          <w:tab w:val="left" w:pos="360"/>
          <w:tab w:val="left" w:pos="1440"/>
        </w:tabs>
        <w:spacing w:before="240" w:after="60"/>
        <w:rPr>
          <w:rFonts w:ascii="Arial" w:hAnsi="Arial" w:cs="Arial"/>
          <w:b w:val="0"/>
          <w:color w:val="auto"/>
        </w:rPr>
      </w:pPr>
      <w:r w:rsidRPr="0069579E">
        <w:rPr>
          <w:rFonts w:ascii="Arial" w:hAnsi="Arial" w:cs="Arial"/>
          <w:b w:val="0"/>
          <w:color w:val="auto"/>
        </w:rPr>
        <w:t xml:space="preserve">Consumers who by Adjusted Monthly Income and number of family members dependent on the taxable income fall within the shaded areas on the chart are eligible for services funded by Division of Behavioral Health.  Costs (as defined in Section II) associated with performance of services to eligible consumers may be billed to the Division.  </w:t>
      </w:r>
    </w:p>
    <w:p w14:paraId="6B8B6DB2" w14:textId="6E4D2CBE" w:rsidR="00A35F29" w:rsidRPr="00FD4BB0" w:rsidRDefault="00A35F29" w:rsidP="00CF096A">
      <w:pPr>
        <w:pStyle w:val="Heading3"/>
        <w:keepNext w:val="0"/>
        <w:keepLines w:val="0"/>
        <w:numPr>
          <w:ilvl w:val="0"/>
          <w:numId w:val="104"/>
        </w:numPr>
        <w:tabs>
          <w:tab w:val="left" w:pos="360"/>
          <w:tab w:val="left" w:pos="1440"/>
        </w:tabs>
        <w:spacing w:before="240" w:after="60"/>
        <w:rPr>
          <w:rFonts w:ascii="Arial" w:hAnsi="Arial" w:cs="Arial"/>
          <w:b w:val="0"/>
          <w:color w:val="auto"/>
        </w:rPr>
      </w:pPr>
      <w:r w:rsidRPr="0069579E">
        <w:rPr>
          <w:rFonts w:ascii="Arial" w:hAnsi="Arial" w:cs="Arial"/>
          <w:b w:val="0"/>
          <w:color w:val="auto"/>
        </w:rPr>
        <w:t>Consumers who by Adjusted Monthly Income and number of family members dependent on the taxable income fall within the un-shaded area of the HHS/Division of Behavioral Health Financial Eligibility Schedule are not financially eligible for payment by the State. No costs associated with performance of these services may be billed to the Division.</w:t>
      </w:r>
    </w:p>
    <w:p w14:paraId="5EFC4245" w14:textId="77777777" w:rsidR="00A35F29" w:rsidRPr="0069579E" w:rsidRDefault="00A35F29" w:rsidP="00CF096A">
      <w:pPr>
        <w:pStyle w:val="Heading1"/>
        <w:keepNext w:val="0"/>
        <w:keepLines/>
        <w:widowControl/>
        <w:numPr>
          <w:ilvl w:val="0"/>
          <w:numId w:val="108"/>
        </w:numPr>
        <w:tabs>
          <w:tab w:val="clear" w:pos="-1080"/>
          <w:tab w:val="clear" w:pos="-720"/>
          <w:tab w:val="clear" w:pos="0"/>
          <w:tab w:val="clear" w:pos="720"/>
          <w:tab w:val="clear" w:pos="1080"/>
          <w:tab w:val="clear" w:pos="1440"/>
          <w:tab w:val="clear" w:pos="1800"/>
          <w:tab w:val="clear" w:pos="2340"/>
          <w:tab w:val="clear" w:pos="2520"/>
          <w:tab w:val="clear" w:pos="4320"/>
          <w:tab w:val="left" w:pos="360"/>
        </w:tabs>
        <w:spacing w:before="240" w:line="259" w:lineRule="auto"/>
        <w:rPr>
          <w:rFonts w:cs="Arial"/>
          <w:sz w:val="22"/>
          <w:szCs w:val="22"/>
        </w:rPr>
      </w:pPr>
      <w:r w:rsidRPr="0069579E">
        <w:rPr>
          <w:rFonts w:cs="Arial"/>
          <w:sz w:val="22"/>
          <w:szCs w:val="22"/>
        </w:rPr>
        <w:t xml:space="preserve">Copayment Amount: </w:t>
      </w:r>
    </w:p>
    <w:p w14:paraId="0E872D9B" w14:textId="77777777" w:rsidR="00A35F29" w:rsidRPr="0069579E" w:rsidRDefault="00A35F29" w:rsidP="00CF096A">
      <w:pPr>
        <w:pStyle w:val="Heading2"/>
        <w:keepNext w:val="0"/>
        <w:keepLines w:val="0"/>
        <w:numPr>
          <w:ilvl w:val="0"/>
          <w:numId w:val="111"/>
        </w:numPr>
        <w:tabs>
          <w:tab w:val="left" w:pos="360"/>
        </w:tabs>
        <w:spacing w:before="240" w:after="60"/>
        <w:ind w:left="360"/>
        <w:rPr>
          <w:rFonts w:ascii="Arial" w:hAnsi="Arial" w:cs="Arial"/>
          <w:b w:val="0"/>
          <w:i/>
          <w:color w:val="auto"/>
          <w:sz w:val="22"/>
          <w:szCs w:val="22"/>
        </w:rPr>
      </w:pPr>
      <w:r w:rsidRPr="0069579E">
        <w:rPr>
          <w:rFonts w:ascii="Arial" w:hAnsi="Arial" w:cs="Arial"/>
          <w:b w:val="0"/>
          <w:color w:val="auto"/>
          <w:sz w:val="22"/>
          <w:szCs w:val="22"/>
        </w:rPr>
        <w:t>To determine the maximum copayment to be requested from a consumer, on the DHHS/Division of Behavioral Health Financial Eligibility Schedule:</w:t>
      </w:r>
    </w:p>
    <w:p w14:paraId="72ED534B" w14:textId="77777777" w:rsidR="00A35F29" w:rsidRPr="0069579E" w:rsidRDefault="00A35F29" w:rsidP="00CF096A">
      <w:pPr>
        <w:pStyle w:val="Heading3"/>
        <w:keepNext w:val="0"/>
        <w:keepLines w:val="0"/>
        <w:numPr>
          <w:ilvl w:val="0"/>
          <w:numId w:val="105"/>
        </w:numPr>
        <w:tabs>
          <w:tab w:val="left" w:pos="360"/>
          <w:tab w:val="left" w:pos="1440"/>
        </w:tabs>
        <w:spacing w:before="240" w:after="60"/>
        <w:rPr>
          <w:rFonts w:ascii="Arial" w:hAnsi="Arial" w:cs="Arial"/>
          <w:b w:val="0"/>
          <w:color w:val="auto"/>
        </w:rPr>
      </w:pPr>
      <w:r w:rsidRPr="0069579E">
        <w:rPr>
          <w:rFonts w:ascii="Arial" w:hAnsi="Arial" w:cs="Arial"/>
          <w:b w:val="0"/>
          <w:color w:val="auto"/>
        </w:rPr>
        <w:t xml:space="preserve">Locate the Adjusted Monthly Income amount on the appropriate schedule: </w:t>
      </w:r>
    </w:p>
    <w:p w14:paraId="15A16919" w14:textId="0698019F" w:rsidR="00A35F29" w:rsidRPr="0069579E" w:rsidRDefault="00A35F29" w:rsidP="00CF096A">
      <w:pPr>
        <w:pStyle w:val="Heading3"/>
        <w:keepNext w:val="0"/>
        <w:keepLines w:val="0"/>
        <w:numPr>
          <w:ilvl w:val="0"/>
          <w:numId w:val="106"/>
        </w:numPr>
        <w:tabs>
          <w:tab w:val="left" w:pos="360"/>
          <w:tab w:val="left" w:pos="1800"/>
        </w:tabs>
        <w:spacing w:before="240" w:after="60"/>
        <w:rPr>
          <w:rFonts w:ascii="Arial" w:hAnsi="Arial" w:cs="Arial"/>
          <w:b w:val="0"/>
          <w:color w:val="auto"/>
        </w:rPr>
      </w:pPr>
      <w:r w:rsidRPr="0069579E">
        <w:rPr>
          <w:rFonts w:ascii="Arial" w:hAnsi="Arial" w:cs="Arial"/>
          <w:color w:val="auto"/>
        </w:rPr>
        <w:t>Hardship Fee Schedule</w:t>
      </w:r>
      <w:r w:rsidRPr="0069579E">
        <w:rPr>
          <w:rFonts w:ascii="Arial" w:hAnsi="Arial" w:cs="Arial"/>
          <w:b w:val="0"/>
          <w:color w:val="auto"/>
        </w:rPr>
        <w:t xml:space="preserve">:  For individuals who have met one or more of the hardship </w:t>
      </w:r>
      <w:r w:rsidR="00FD4BB0" w:rsidRPr="0069579E">
        <w:rPr>
          <w:rFonts w:ascii="Arial" w:hAnsi="Arial" w:cs="Arial"/>
          <w:b w:val="0"/>
          <w:color w:val="auto"/>
        </w:rPr>
        <w:t>criteria.</w:t>
      </w:r>
    </w:p>
    <w:p w14:paraId="6C499981" w14:textId="075876E6" w:rsidR="00A35F29" w:rsidRPr="0069579E" w:rsidRDefault="00A35F29" w:rsidP="00CF096A">
      <w:pPr>
        <w:pStyle w:val="Heading3"/>
        <w:keepNext w:val="0"/>
        <w:keepLines w:val="0"/>
        <w:numPr>
          <w:ilvl w:val="0"/>
          <w:numId w:val="106"/>
        </w:numPr>
        <w:tabs>
          <w:tab w:val="left" w:pos="360"/>
          <w:tab w:val="left" w:pos="1800"/>
        </w:tabs>
        <w:spacing w:before="240" w:after="60"/>
        <w:rPr>
          <w:rFonts w:ascii="Arial" w:hAnsi="Arial" w:cs="Arial"/>
          <w:b w:val="0"/>
          <w:color w:val="auto"/>
        </w:rPr>
      </w:pPr>
      <w:r w:rsidRPr="0069579E">
        <w:rPr>
          <w:rFonts w:ascii="Arial" w:hAnsi="Arial" w:cs="Arial"/>
          <w:color w:val="auto"/>
        </w:rPr>
        <w:t>Emergency Access Services Fee Schedule</w:t>
      </w:r>
      <w:r w:rsidRPr="0069579E">
        <w:rPr>
          <w:rFonts w:ascii="Arial" w:hAnsi="Arial" w:cs="Arial"/>
          <w:b w:val="0"/>
          <w:color w:val="auto"/>
        </w:rPr>
        <w:t xml:space="preserve">:  For individuals receiving assistance from Crisis Response Team, Emergency Community Support, Housing Related Assistance, 24-hour hotlines, or in a peer run hospital diversion program where individuals can stay less than 24 </w:t>
      </w:r>
      <w:r w:rsidR="00FD4BB0" w:rsidRPr="0069579E">
        <w:rPr>
          <w:rFonts w:ascii="Arial" w:hAnsi="Arial" w:cs="Arial"/>
          <w:b w:val="0"/>
          <w:color w:val="auto"/>
        </w:rPr>
        <w:t>hours.</w:t>
      </w:r>
      <w:r w:rsidRPr="0069579E">
        <w:rPr>
          <w:rFonts w:ascii="Arial" w:hAnsi="Arial" w:cs="Arial"/>
          <w:b w:val="0"/>
          <w:color w:val="auto"/>
        </w:rPr>
        <w:t xml:space="preserve"> </w:t>
      </w:r>
    </w:p>
    <w:p w14:paraId="5E92D742" w14:textId="1836B451" w:rsidR="00A35F29" w:rsidRPr="0069579E" w:rsidRDefault="00A35F29" w:rsidP="00CF096A">
      <w:pPr>
        <w:pStyle w:val="Heading3"/>
        <w:keepNext w:val="0"/>
        <w:keepLines w:val="0"/>
        <w:numPr>
          <w:ilvl w:val="0"/>
          <w:numId w:val="106"/>
        </w:numPr>
        <w:tabs>
          <w:tab w:val="left" w:pos="360"/>
          <w:tab w:val="left" w:pos="1800"/>
        </w:tabs>
        <w:spacing w:before="240" w:after="60"/>
        <w:rPr>
          <w:rFonts w:ascii="Arial" w:hAnsi="Arial" w:cs="Arial"/>
          <w:b w:val="0"/>
          <w:color w:val="auto"/>
        </w:rPr>
      </w:pPr>
      <w:r w:rsidRPr="0069579E">
        <w:rPr>
          <w:rFonts w:ascii="Arial" w:hAnsi="Arial" w:cs="Arial"/>
          <w:color w:val="auto"/>
        </w:rPr>
        <w:lastRenderedPageBreak/>
        <w:t>Financial Eligibility Fee Schedule</w:t>
      </w:r>
      <w:r w:rsidRPr="0069579E">
        <w:rPr>
          <w:rFonts w:ascii="Arial" w:hAnsi="Arial" w:cs="Arial"/>
          <w:b w:val="0"/>
          <w:color w:val="auto"/>
        </w:rPr>
        <w:t>:  For all individuals eligible to receive DBH funded services but who are not eligible for other approved fee schedules</w:t>
      </w:r>
      <w:r w:rsidR="00FD4BB0">
        <w:rPr>
          <w:rFonts w:ascii="Arial" w:hAnsi="Arial" w:cs="Arial"/>
          <w:b w:val="0"/>
          <w:color w:val="auto"/>
        </w:rPr>
        <w:t>.</w:t>
      </w:r>
    </w:p>
    <w:p w14:paraId="66A20EAA" w14:textId="77777777" w:rsidR="00A35F29" w:rsidRPr="0069579E" w:rsidRDefault="00A35F29" w:rsidP="00CF096A">
      <w:pPr>
        <w:pStyle w:val="Heading3"/>
        <w:keepNext w:val="0"/>
        <w:keepLines w:val="0"/>
        <w:numPr>
          <w:ilvl w:val="0"/>
          <w:numId w:val="105"/>
        </w:numPr>
        <w:tabs>
          <w:tab w:val="left" w:pos="360"/>
          <w:tab w:val="left" w:pos="1440"/>
        </w:tabs>
        <w:spacing w:before="240" w:after="60"/>
        <w:rPr>
          <w:rFonts w:ascii="Arial" w:hAnsi="Arial" w:cs="Arial"/>
          <w:b w:val="0"/>
          <w:color w:val="auto"/>
        </w:rPr>
      </w:pPr>
      <w:r w:rsidRPr="0069579E">
        <w:rPr>
          <w:rFonts w:ascii="Arial" w:hAnsi="Arial" w:cs="Arial"/>
          <w:b w:val="0"/>
          <w:color w:val="auto"/>
        </w:rPr>
        <w:t xml:space="preserve">Locate the total number of family members dependent on the taxable income. </w:t>
      </w:r>
    </w:p>
    <w:p w14:paraId="72197309" w14:textId="40413B76" w:rsidR="00A35F29" w:rsidRPr="0069579E" w:rsidRDefault="00A35F29" w:rsidP="00CF096A">
      <w:pPr>
        <w:pStyle w:val="Heading3"/>
        <w:keepNext w:val="0"/>
        <w:keepLines w:val="0"/>
        <w:numPr>
          <w:ilvl w:val="0"/>
          <w:numId w:val="105"/>
        </w:numPr>
        <w:tabs>
          <w:tab w:val="left" w:pos="360"/>
          <w:tab w:val="left" w:pos="1440"/>
        </w:tabs>
        <w:spacing w:before="240" w:after="60"/>
        <w:rPr>
          <w:rFonts w:ascii="Arial" w:hAnsi="Arial" w:cs="Arial"/>
          <w:b w:val="0"/>
          <w:color w:val="auto"/>
        </w:rPr>
      </w:pPr>
      <w:r w:rsidRPr="0069579E">
        <w:rPr>
          <w:rFonts w:ascii="Arial" w:hAnsi="Arial" w:cs="Arial"/>
          <w:b w:val="0"/>
          <w:color w:val="auto"/>
        </w:rPr>
        <w:t xml:space="preserve">The </w:t>
      </w:r>
      <w:r w:rsidR="00FD4BB0" w:rsidRPr="0069579E">
        <w:rPr>
          <w:rFonts w:ascii="Arial" w:hAnsi="Arial" w:cs="Arial"/>
          <w:b w:val="0"/>
          <w:color w:val="auto"/>
        </w:rPr>
        <w:t>box where</w:t>
      </w:r>
      <w:r w:rsidRPr="0069579E">
        <w:rPr>
          <w:rFonts w:ascii="Arial" w:hAnsi="Arial" w:cs="Arial"/>
          <w:b w:val="0"/>
          <w:color w:val="auto"/>
        </w:rPr>
        <w:t xml:space="preserve"> the column and row intersect is the amount or </w:t>
      </w:r>
      <w:r w:rsidR="00512EF5" w:rsidRPr="0069579E">
        <w:rPr>
          <w:rFonts w:ascii="Arial" w:hAnsi="Arial" w:cs="Arial"/>
          <w:b w:val="0"/>
          <w:color w:val="auto"/>
        </w:rPr>
        <w:t>rate that</w:t>
      </w:r>
      <w:r w:rsidRPr="0069579E">
        <w:rPr>
          <w:rFonts w:ascii="Arial" w:hAnsi="Arial" w:cs="Arial"/>
          <w:b w:val="0"/>
          <w:color w:val="auto"/>
        </w:rPr>
        <w:t xml:space="preserve"> can be charged to the consumer for each appointment or unit of service.  </w:t>
      </w:r>
    </w:p>
    <w:p w14:paraId="555F13F5" w14:textId="77777777" w:rsidR="00A35F29" w:rsidRPr="0069579E" w:rsidRDefault="00A35F29" w:rsidP="00CF096A">
      <w:pPr>
        <w:pStyle w:val="Heading3"/>
        <w:keepNext w:val="0"/>
        <w:keepLines w:val="0"/>
        <w:numPr>
          <w:ilvl w:val="0"/>
          <w:numId w:val="105"/>
        </w:numPr>
        <w:tabs>
          <w:tab w:val="left" w:pos="360"/>
          <w:tab w:val="left" w:pos="1440"/>
        </w:tabs>
        <w:spacing w:before="240" w:after="60"/>
        <w:rPr>
          <w:rFonts w:ascii="Arial" w:hAnsi="Arial" w:cs="Arial"/>
          <w:b w:val="0"/>
          <w:color w:val="auto"/>
        </w:rPr>
      </w:pPr>
      <w:r w:rsidRPr="0069579E">
        <w:rPr>
          <w:rFonts w:ascii="Arial" w:hAnsi="Arial" w:cs="Arial"/>
          <w:b w:val="0"/>
          <w:color w:val="auto"/>
        </w:rPr>
        <w:t xml:space="preserve">The RBHA shall adopt a policy for use in determining the financial eligibility of all consumers and shall adopt a uniform schedule of fees and copays, based on the policy and schedule developed by the Division, to be assessed against consumers utilizing community based behavioral health services in the region. Each RBHA shall assure that its policy and schedule of fees and copays are applied uniformly by the providers in the Region. </w:t>
      </w:r>
    </w:p>
    <w:p w14:paraId="3B8D893A" w14:textId="77777777" w:rsidR="00A35F29" w:rsidRPr="0069579E" w:rsidRDefault="00A35F29" w:rsidP="00A35F29">
      <w:pPr>
        <w:rPr>
          <w:rFonts w:ascii="Arial" w:hAnsi="Arial" w:cs="Arial"/>
        </w:rPr>
      </w:pPr>
    </w:p>
    <w:p w14:paraId="3FD64D23" w14:textId="77777777" w:rsidR="00A35F29" w:rsidRPr="0069579E" w:rsidRDefault="00A35F29" w:rsidP="00CF096A">
      <w:pPr>
        <w:numPr>
          <w:ilvl w:val="0"/>
          <w:numId w:val="108"/>
        </w:numPr>
        <w:spacing w:before="0"/>
        <w:rPr>
          <w:rFonts w:ascii="Arial" w:hAnsi="Arial" w:cs="Arial"/>
          <w:b/>
          <w:kern w:val="32"/>
        </w:rPr>
      </w:pPr>
      <w:r w:rsidRPr="0069579E">
        <w:rPr>
          <w:rFonts w:ascii="Arial" w:hAnsi="Arial" w:cs="Arial"/>
          <w:b/>
          <w:kern w:val="32"/>
        </w:rPr>
        <w:t>General Provisions</w:t>
      </w:r>
    </w:p>
    <w:p w14:paraId="1B5A141B" w14:textId="77777777" w:rsidR="00A35F29" w:rsidRPr="0069579E" w:rsidRDefault="00A35F29" w:rsidP="00CF096A">
      <w:pPr>
        <w:pStyle w:val="Heading2"/>
        <w:keepNext w:val="0"/>
        <w:keepLines w:val="0"/>
        <w:numPr>
          <w:ilvl w:val="0"/>
          <w:numId w:val="112"/>
        </w:numPr>
        <w:tabs>
          <w:tab w:val="left" w:pos="360"/>
        </w:tabs>
        <w:spacing w:before="240" w:after="60"/>
        <w:ind w:left="360"/>
        <w:rPr>
          <w:rFonts w:ascii="Arial" w:hAnsi="Arial" w:cs="Arial"/>
          <w:b w:val="0"/>
          <w:i/>
          <w:color w:val="auto"/>
          <w:sz w:val="22"/>
          <w:szCs w:val="22"/>
        </w:rPr>
      </w:pPr>
      <w:r w:rsidRPr="0069579E">
        <w:rPr>
          <w:rFonts w:ascii="Arial" w:hAnsi="Arial" w:cs="Arial"/>
          <w:b w:val="0"/>
          <w:color w:val="auto"/>
          <w:sz w:val="22"/>
          <w:szCs w:val="22"/>
        </w:rPr>
        <w:t xml:space="preserve">A provider may not deny service to an individual solely </w:t>
      </w:r>
      <w:proofErr w:type="gramStart"/>
      <w:r w:rsidRPr="0069579E">
        <w:rPr>
          <w:rFonts w:ascii="Arial" w:hAnsi="Arial" w:cs="Arial"/>
          <w:b w:val="0"/>
          <w:color w:val="auto"/>
          <w:sz w:val="22"/>
          <w:szCs w:val="22"/>
        </w:rPr>
        <w:t>on the basis of</w:t>
      </w:r>
      <w:proofErr w:type="gramEnd"/>
      <w:r w:rsidRPr="0069579E">
        <w:rPr>
          <w:rFonts w:ascii="Arial" w:hAnsi="Arial" w:cs="Arial"/>
          <w:b w:val="0"/>
          <w:color w:val="auto"/>
          <w:sz w:val="22"/>
          <w:szCs w:val="22"/>
        </w:rPr>
        <w:t xml:space="preserve"> inability to pay a copayment.   If a consumer is determined to have the ability to pay and is charged a copay amount, as determined by applying the Adjusted Monthly Income from the Eligibility Worksheet for NBHS Funded Service to the appropriate Fee Schedule (see Section V, Item A), but refuses to pay or is in arrears for the copayment amount, the provider may decline services to the individual until they have remitted payment(s).     </w:t>
      </w:r>
    </w:p>
    <w:p w14:paraId="69C201DC" w14:textId="77777777" w:rsidR="00A35F29" w:rsidRPr="0069579E" w:rsidRDefault="00A35F29" w:rsidP="00CF096A">
      <w:pPr>
        <w:pStyle w:val="Heading2"/>
        <w:keepNext w:val="0"/>
        <w:keepLines w:val="0"/>
        <w:numPr>
          <w:ilvl w:val="0"/>
          <w:numId w:val="112"/>
        </w:numPr>
        <w:tabs>
          <w:tab w:val="left" w:pos="360"/>
        </w:tabs>
        <w:spacing w:before="240" w:after="60"/>
        <w:ind w:left="360" w:hanging="450"/>
        <w:rPr>
          <w:rFonts w:ascii="Arial" w:hAnsi="Arial" w:cs="Arial"/>
          <w:b w:val="0"/>
          <w:i/>
          <w:color w:val="auto"/>
          <w:sz w:val="22"/>
          <w:szCs w:val="22"/>
        </w:rPr>
      </w:pPr>
      <w:r w:rsidRPr="0069579E">
        <w:rPr>
          <w:rFonts w:ascii="Arial" w:hAnsi="Arial" w:cs="Arial"/>
          <w:b w:val="0"/>
          <w:color w:val="auto"/>
          <w:sz w:val="22"/>
          <w:szCs w:val="22"/>
        </w:rPr>
        <w:t>The assessment of a consumer’s financial eligibility is an ongoing process.  The consumer’s financial eligibility status must be re-assessed annually or when known changes occur such as changes in taxable income or number of dependents.  The re-assessment may increase or decrease the co-pay obligations of the consumer.</w:t>
      </w:r>
    </w:p>
    <w:p w14:paraId="52CE3BA6" w14:textId="77777777" w:rsidR="00A35F29" w:rsidRPr="0069579E" w:rsidRDefault="00A35F29" w:rsidP="00CF096A">
      <w:pPr>
        <w:pStyle w:val="Heading2"/>
        <w:keepNext w:val="0"/>
        <w:keepLines w:val="0"/>
        <w:numPr>
          <w:ilvl w:val="0"/>
          <w:numId w:val="112"/>
        </w:numPr>
        <w:tabs>
          <w:tab w:val="left" w:pos="360"/>
        </w:tabs>
        <w:spacing w:before="240" w:after="60"/>
        <w:ind w:left="360" w:hanging="450"/>
        <w:rPr>
          <w:rFonts w:ascii="Arial" w:hAnsi="Arial" w:cs="Arial"/>
          <w:b w:val="0"/>
          <w:i/>
          <w:color w:val="auto"/>
          <w:sz w:val="22"/>
          <w:szCs w:val="22"/>
        </w:rPr>
      </w:pPr>
      <w:r w:rsidRPr="0069579E">
        <w:rPr>
          <w:rFonts w:ascii="Arial" w:hAnsi="Arial" w:cs="Arial"/>
          <w:b w:val="0"/>
          <w:color w:val="auto"/>
          <w:sz w:val="22"/>
          <w:szCs w:val="22"/>
        </w:rPr>
        <w:t>Consumers who refuse to provide financial information shall be charged full cost of services.  The provider may not bill the Division of Behavioral Health for any service for which the consumer is responsible due to failure to provide financial information or signed statement.</w:t>
      </w:r>
    </w:p>
    <w:p w14:paraId="4CD32A44" w14:textId="77777777" w:rsidR="00A35F29" w:rsidRPr="0069579E" w:rsidRDefault="00A35F29" w:rsidP="00CF096A">
      <w:pPr>
        <w:pStyle w:val="Heading2"/>
        <w:keepNext w:val="0"/>
        <w:keepLines w:val="0"/>
        <w:numPr>
          <w:ilvl w:val="0"/>
          <w:numId w:val="112"/>
        </w:numPr>
        <w:tabs>
          <w:tab w:val="left" w:pos="360"/>
        </w:tabs>
        <w:spacing w:before="240" w:after="60"/>
        <w:ind w:left="360" w:hanging="450"/>
        <w:rPr>
          <w:rFonts w:ascii="Arial" w:hAnsi="Arial" w:cs="Arial"/>
          <w:b w:val="0"/>
          <w:i/>
          <w:color w:val="auto"/>
          <w:sz w:val="22"/>
          <w:szCs w:val="22"/>
        </w:rPr>
      </w:pPr>
      <w:r w:rsidRPr="0069579E">
        <w:rPr>
          <w:rFonts w:ascii="Arial" w:hAnsi="Arial" w:cs="Arial"/>
          <w:b w:val="0"/>
          <w:color w:val="auto"/>
          <w:sz w:val="22"/>
          <w:szCs w:val="22"/>
        </w:rPr>
        <w:t xml:space="preserve">Any fees or copayments for Substance Abuse Education and Diversion programs are determined by the Region or other provider and are not subject to provisions of this policy.  </w:t>
      </w:r>
    </w:p>
    <w:p w14:paraId="5C09602C" w14:textId="552D4BBB" w:rsidR="00A35F29" w:rsidRPr="0069579E" w:rsidRDefault="00A35F29" w:rsidP="00CF096A">
      <w:pPr>
        <w:pStyle w:val="Heading2"/>
        <w:keepNext w:val="0"/>
        <w:keepLines w:val="0"/>
        <w:numPr>
          <w:ilvl w:val="0"/>
          <w:numId w:val="112"/>
        </w:numPr>
        <w:tabs>
          <w:tab w:val="left" w:pos="360"/>
        </w:tabs>
        <w:spacing w:before="240" w:after="60"/>
        <w:ind w:left="360" w:hanging="450"/>
        <w:rPr>
          <w:rFonts w:ascii="Arial" w:hAnsi="Arial" w:cs="Arial"/>
          <w:b w:val="0"/>
          <w:i/>
          <w:color w:val="auto"/>
          <w:sz w:val="22"/>
          <w:szCs w:val="22"/>
        </w:rPr>
      </w:pPr>
      <w:r w:rsidRPr="0069579E">
        <w:rPr>
          <w:rFonts w:ascii="Arial" w:hAnsi="Arial" w:cs="Arial"/>
          <w:b w:val="0"/>
          <w:color w:val="auto"/>
          <w:sz w:val="22"/>
          <w:szCs w:val="22"/>
        </w:rPr>
        <w:t xml:space="preserve">Residential levels of care will receive payment based on the Division’s established rates.  In addition to room and board fees, a copayment may also be assessed.  Room and board fee may not be </w:t>
      </w:r>
      <w:proofErr w:type="gramStart"/>
      <w:r w:rsidRPr="0069579E">
        <w:rPr>
          <w:rFonts w:ascii="Arial" w:hAnsi="Arial" w:cs="Arial"/>
          <w:b w:val="0"/>
          <w:color w:val="auto"/>
          <w:sz w:val="22"/>
          <w:szCs w:val="22"/>
        </w:rPr>
        <w:t>in excess of</w:t>
      </w:r>
      <w:proofErr w:type="gramEnd"/>
      <w:r w:rsidRPr="0069579E">
        <w:rPr>
          <w:rFonts w:ascii="Arial" w:hAnsi="Arial" w:cs="Arial"/>
          <w:b w:val="0"/>
          <w:color w:val="auto"/>
          <w:sz w:val="22"/>
          <w:szCs w:val="22"/>
        </w:rPr>
        <w:t xml:space="preserve"> actual costs (as defined in Section III.</w:t>
      </w:r>
      <w:r w:rsidR="002D22D7">
        <w:rPr>
          <w:rFonts w:ascii="Arial" w:hAnsi="Arial" w:cs="Arial"/>
          <w:b w:val="0"/>
          <w:color w:val="auto"/>
          <w:sz w:val="22"/>
          <w:szCs w:val="22"/>
        </w:rPr>
        <w:t>1.f</w:t>
      </w:r>
      <w:r w:rsidRPr="0069579E">
        <w:rPr>
          <w:rFonts w:ascii="Arial" w:hAnsi="Arial" w:cs="Arial"/>
          <w:b w:val="0"/>
          <w:color w:val="auto"/>
          <w:sz w:val="22"/>
          <w:szCs w:val="22"/>
        </w:rPr>
        <w:t xml:space="preserve">) incurred for these services by the provider.  All copayments charged must </w:t>
      </w:r>
      <w:proofErr w:type="gramStart"/>
      <w:r w:rsidRPr="0069579E">
        <w:rPr>
          <w:rFonts w:ascii="Arial" w:hAnsi="Arial" w:cs="Arial"/>
          <w:b w:val="0"/>
          <w:color w:val="auto"/>
          <w:sz w:val="22"/>
          <w:szCs w:val="22"/>
        </w:rPr>
        <w:t>be in compliance with</w:t>
      </w:r>
      <w:proofErr w:type="gramEnd"/>
      <w:r w:rsidRPr="0069579E">
        <w:rPr>
          <w:rFonts w:ascii="Arial" w:hAnsi="Arial" w:cs="Arial"/>
          <w:b w:val="0"/>
          <w:color w:val="auto"/>
          <w:sz w:val="22"/>
          <w:szCs w:val="22"/>
        </w:rPr>
        <w:t xml:space="preserve"> the DHHS Division of Behavioral Health Financial Eligibility and Fee Schedule.</w:t>
      </w:r>
    </w:p>
    <w:p w14:paraId="6EBB6048" w14:textId="77777777" w:rsidR="00A35F29" w:rsidRPr="0069579E" w:rsidRDefault="00A35F29" w:rsidP="00CF096A">
      <w:pPr>
        <w:pStyle w:val="Heading2"/>
        <w:keepNext w:val="0"/>
        <w:keepLines w:val="0"/>
        <w:numPr>
          <w:ilvl w:val="0"/>
          <w:numId w:val="112"/>
        </w:numPr>
        <w:tabs>
          <w:tab w:val="left" w:pos="360"/>
        </w:tabs>
        <w:spacing w:before="240" w:after="60"/>
        <w:ind w:left="360" w:hanging="450"/>
        <w:rPr>
          <w:rFonts w:ascii="Arial" w:hAnsi="Arial" w:cs="Arial"/>
          <w:b w:val="0"/>
          <w:i/>
          <w:color w:val="auto"/>
          <w:sz w:val="22"/>
          <w:szCs w:val="22"/>
        </w:rPr>
      </w:pPr>
      <w:r w:rsidRPr="0069579E">
        <w:rPr>
          <w:rFonts w:ascii="Arial" w:hAnsi="Arial" w:cs="Arial"/>
          <w:b w:val="0"/>
          <w:color w:val="auto"/>
          <w:sz w:val="22"/>
          <w:szCs w:val="22"/>
        </w:rPr>
        <w:t>For persons on whom payment of such fees would impose extreme hardship, an alternative fee schedule developed by the Division may be used following the same method as describe in Sections IV and V.  Criteria for “hardship” will include:</w:t>
      </w:r>
    </w:p>
    <w:p w14:paraId="2569A45E" w14:textId="77777777" w:rsidR="00A35F29" w:rsidRPr="0069579E" w:rsidRDefault="00A35F29" w:rsidP="00CF096A">
      <w:pPr>
        <w:pStyle w:val="Heading3"/>
        <w:keepNext w:val="0"/>
        <w:keepLines w:val="0"/>
        <w:numPr>
          <w:ilvl w:val="0"/>
          <w:numId w:val="107"/>
        </w:numPr>
        <w:tabs>
          <w:tab w:val="left" w:pos="810"/>
          <w:tab w:val="left" w:pos="900"/>
          <w:tab w:val="left" w:pos="1260"/>
        </w:tabs>
        <w:spacing w:before="240" w:after="60"/>
        <w:ind w:left="810" w:hanging="450"/>
        <w:rPr>
          <w:rFonts w:ascii="Arial" w:hAnsi="Arial" w:cs="Arial"/>
          <w:b w:val="0"/>
          <w:color w:val="auto"/>
        </w:rPr>
      </w:pPr>
      <w:r w:rsidRPr="0069579E">
        <w:rPr>
          <w:rFonts w:ascii="Arial" w:hAnsi="Arial" w:cs="Arial"/>
          <w:b w:val="0"/>
          <w:color w:val="auto"/>
        </w:rPr>
        <w:t>Severe and persistent mental illness</w:t>
      </w:r>
    </w:p>
    <w:p w14:paraId="60D36783" w14:textId="77777777" w:rsidR="00A35F29" w:rsidRPr="0069579E" w:rsidRDefault="00A35F29" w:rsidP="00CF096A">
      <w:pPr>
        <w:pStyle w:val="Heading3"/>
        <w:keepNext w:val="0"/>
        <w:keepLines w:val="0"/>
        <w:numPr>
          <w:ilvl w:val="0"/>
          <w:numId w:val="107"/>
        </w:numPr>
        <w:tabs>
          <w:tab w:val="left" w:pos="810"/>
          <w:tab w:val="left" w:pos="900"/>
          <w:tab w:val="left" w:pos="1260"/>
        </w:tabs>
        <w:spacing w:before="240" w:after="60"/>
        <w:ind w:left="810" w:hanging="450"/>
        <w:rPr>
          <w:rFonts w:ascii="Arial" w:hAnsi="Arial" w:cs="Arial"/>
          <w:b w:val="0"/>
          <w:color w:val="auto"/>
        </w:rPr>
      </w:pPr>
      <w:r w:rsidRPr="0069579E">
        <w:rPr>
          <w:rFonts w:ascii="Arial" w:hAnsi="Arial" w:cs="Arial"/>
          <w:b w:val="0"/>
          <w:color w:val="auto"/>
        </w:rPr>
        <w:t>Serious emotional disorder in youth 19 or under</w:t>
      </w:r>
    </w:p>
    <w:p w14:paraId="293703BA" w14:textId="77777777" w:rsidR="00A35F29" w:rsidRPr="0069579E" w:rsidRDefault="00A35F29" w:rsidP="00CF096A">
      <w:pPr>
        <w:pStyle w:val="Heading3"/>
        <w:keepNext w:val="0"/>
        <w:keepLines w:val="0"/>
        <w:numPr>
          <w:ilvl w:val="0"/>
          <w:numId w:val="112"/>
        </w:numPr>
        <w:tabs>
          <w:tab w:val="left" w:pos="360"/>
          <w:tab w:val="left" w:pos="1800"/>
        </w:tabs>
        <w:spacing w:before="240" w:after="60"/>
        <w:ind w:left="360" w:hanging="450"/>
        <w:rPr>
          <w:rFonts w:ascii="Arial" w:hAnsi="Arial" w:cs="Arial"/>
          <w:b w:val="0"/>
          <w:color w:val="auto"/>
        </w:rPr>
      </w:pPr>
      <w:r w:rsidRPr="0069579E">
        <w:rPr>
          <w:rFonts w:ascii="Arial" w:hAnsi="Arial" w:cs="Arial"/>
          <w:b w:val="0"/>
          <w:color w:val="auto"/>
        </w:rPr>
        <w:lastRenderedPageBreak/>
        <w:t xml:space="preserve">Medical bills or medical debt </w:t>
      </w:r>
      <w:proofErr w:type="gramStart"/>
      <w:r w:rsidRPr="0069579E">
        <w:rPr>
          <w:rFonts w:ascii="Arial" w:hAnsi="Arial" w:cs="Arial"/>
          <w:b w:val="0"/>
          <w:color w:val="auto"/>
        </w:rPr>
        <w:t>in excess of</w:t>
      </w:r>
      <w:proofErr w:type="gramEnd"/>
      <w:r w:rsidRPr="0069579E">
        <w:rPr>
          <w:rFonts w:ascii="Arial" w:hAnsi="Arial" w:cs="Arial"/>
          <w:b w:val="0"/>
          <w:color w:val="auto"/>
        </w:rPr>
        <w:t xml:space="preserve"> 10% of the taxable annual income (as determined by taking (Taxable Monthly Income x 12) x 10%).  A hardship may not be granted for non-medical related debt.  If required, documentation of the debt may be obtained from statements or invoices from hospitals, doctors, labs, pharmacy, or similar medical related entities.  Debt that is not medical in nature may not be used to determine eligibility for hardship.</w:t>
      </w:r>
    </w:p>
    <w:p w14:paraId="3E96C911" w14:textId="77777777" w:rsidR="00A35F29" w:rsidRPr="0069579E" w:rsidRDefault="00A35F29" w:rsidP="00CF096A">
      <w:pPr>
        <w:pStyle w:val="Heading2"/>
        <w:keepNext w:val="0"/>
        <w:keepLines w:val="0"/>
        <w:numPr>
          <w:ilvl w:val="0"/>
          <w:numId w:val="112"/>
        </w:numPr>
        <w:tabs>
          <w:tab w:val="left" w:pos="360"/>
        </w:tabs>
        <w:spacing w:before="240" w:after="60"/>
        <w:ind w:left="360" w:hanging="450"/>
        <w:rPr>
          <w:rFonts w:ascii="Arial" w:hAnsi="Arial" w:cs="Arial"/>
          <w:b w:val="0"/>
          <w:i/>
          <w:color w:val="auto"/>
          <w:sz w:val="22"/>
          <w:szCs w:val="22"/>
        </w:rPr>
      </w:pPr>
      <w:r w:rsidRPr="0069579E">
        <w:rPr>
          <w:rFonts w:ascii="Arial" w:hAnsi="Arial" w:cs="Arial"/>
          <w:b w:val="0"/>
          <w:color w:val="auto"/>
          <w:sz w:val="22"/>
          <w:szCs w:val="22"/>
        </w:rPr>
        <w:t xml:space="preserve">Eligibility for the alternative hardship fee must be clearly documented on the Eligibility Worksheet. </w:t>
      </w:r>
    </w:p>
    <w:p w14:paraId="0A12E291" w14:textId="77777777" w:rsidR="00412095" w:rsidRPr="0069579E" w:rsidRDefault="00412095" w:rsidP="00412095">
      <w:pPr>
        <w:pStyle w:val="BodyTextIndent"/>
        <w:ind w:left="0" w:firstLine="0"/>
        <w:rPr>
          <w:rFonts w:ascii="Arial" w:hAnsi="Arial" w:cs="Arial"/>
        </w:rPr>
      </w:pPr>
    </w:p>
    <w:p w14:paraId="23CE8C3D" w14:textId="77777777" w:rsidR="002D6F85" w:rsidRDefault="002D6F85" w:rsidP="00957CDF">
      <w:pPr>
        <w:ind w:left="0" w:firstLine="0"/>
        <w:jc w:val="center"/>
        <w:rPr>
          <w:rFonts w:ascii="Arial" w:hAnsi="Arial" w:cs="Arial"/>
          <w:b/>
          <w:bCs/>
          <w:sz w:val="24"/>
          <w:szCs w:val="24"/>
        </w:rPr>
      </w:pPr>
    </w:p>
    <w:p w14:paraId="415205AF" w14:textId="77777777" w:rsidR="002D6F85" w:rsidRDefault="002D6F85" w:rsidP="00957CDF">
      <w:pPr>
        <w:ind w:left="0" w:firstLine="0"/>
        <w:jc w:val="center"/>
        <w:rPr>
          <w:rFonts w:ascii="Arial" w:hAnsi="Arial" w:cs="Arial"/>
          <w:b/>
          <w:bCs/>
          <w:sz w:val="24"/>
          <w:szCs w:val="24"/>
        </w:rPr>
      </w:pPr>
    </w:p>
    <w:p w14:paraId="58991845" w14:textId="77777777" w:rsidR="002D6F85" w:rsidRDefault="002D6F85" w:rsidP="00957CDF">
      <w:pPr>
        <w:ind w:left="0" w:firstLine="0"/>
        <w:jc w:val="center"/>
        <w:rPr>
          <w:rFonts w:ascii="Arial" w:hAnsi="Arial" w:cs="Arial"/>
          <w:b/>
          <w:bCs/>
          <w:sz w:val="24"/>
          <w:szCs w:val="24"/>
        </w:rPr>
      </w:pPr>
    </w:p>
    <w:p w14:paraId="671D219D" w14:textId="77777777" w:rsidR="002D6F85" w:rsidRDefault="002D6F85" w:rsidP="00957CDF">
      <w:pPr>
        <w:ind w:left="0" w:firstLine="0"/>
        <w:jc w:val="center"/>
        <w:rPr>
          <w:rFonts w:ascii="Arial" w:hAnsi="Arial" w:cs="Arial"/>
          <w:b/>
          <w:bCs/>
          <w:sz w:val="24"/>
          <w:szCs w:val="24"/>
        </w:rPr>
      </w:pPr>
    </w:p>
    <w:p w14:paraId="747C650F" w14:textId="77777777" w:rsidR="002D6F85" w:rsidRDefault="002D6F85" w:rsidP="00957CDF">
      <w:pPr>
        <w:ind w:left="0" w:firstLine="0"/>
        <w:jc w:val="center"/>
        <w:rPr>
          <w:rFonts w:ascii="Arial" w:hAnsi="Arial" w:cs="Arial"/>
          <w:b/>
          <w:bCs/>
          <w:sz w:val="24"/>
          <w:szCs w:val="24"/>
        </w:rPr>
      </w:pPr>
    </w:p>
    <w:p w14:paraId="5B59FC00" w14:textId="77777777" w:rsidR="002D6F85" w:rsidRDefault="002D6F85" w:rsidP="00957CDF">
      <w:pPr>
        <w:ind w:left="0" w:firstLine="0"/>
        <w:jc w:val="center"/>
        <w:rPr>
          <w:rFonts w:ascii="Arial" w:hAnsi="Arial" w:cs="Arial"/>
          <w:b/>
          <w:bCs/>
          <w:sz w:val="24"/>
          <w:szCs w:val="24"/>
        </w:rPr>
      </w:pPr>
    </w:p>
    <w:p w14:paraId="02EEE439" w14:textId="77777777" w:rsidR="002D6F85" w:rsidRDefault="002D6F85" w:rsidP="00957CDF">
      <w:pPr>
        <w:ind w:left="0" w:firstLine="0"/>
        <w:jc w:val="center"/>
        <w:rPr>
          <w:rFonts w:ascii="Arial" w:hAnsi="Arial" w:cs="Arial"/>
          <w:b/>
          <w:bCs/>
          <w:sz w:val="24"/>
          <w:szCs w:val="24"/>
        </w:rPr>
      </w:pPr>
    </w:p>
    <w:p w14:paraId="5FEA5200" w14:textId="77777777" w:rsidR="002D6F85" w:rsidRDefault="002D6F85" w:rsidP="00957CDF">
      <w:pPr>
        <w:ind w:left="0" w:firstLine="0"/>
        <w:jc w:val="center"/>
        <w:rPr>
          <w:rFonts w:ascii="Arial" w:hAnsi="Arial" w:cs="Arial"/>
          <w:b/>
          <w:bCs/>
          <w:sz w:val="24"/>
          <w:szCs w:val="24"/>
        </w:rPr>
      </w:pPr>
    </w:p>
    <w:p w14:paraId="5230852C" w14:textId="77777777" w:rsidR="002D6F85" w:rsidRDefault="002D6F85" w:rsidP="00957CDF">
      <w:pPr>
        <w:ind w:left="0" w:firstLine="0"/>
        <w:jc w:val="center"/>
        <w:rPr>
          <w:rFonts w:ascii="Arial" w:hAnsi="Arial" w:cs="Arial"/>
          <w:b/>
          <w:bCs/>
          <w:sz w:val="24"/>
          <w:szCs w:val="24"/>
        </w:rPr>
      </w:pPr>
    </w:p>
    <w:p w14:paraId="6CFABFE7" w14:textId="77777777" w:rsidR="002D6F85" w:rsidRDefault="002D6F85" w:rsidP="00957CDF">
      <w:pPr>
        <w:ind w:left="0" w:firstLine="0"/>
        <w:jc w:val="center"/>
        <w:rPr>
          <w:rFonts w:ascii="Arial" w:hAnsi="Arial" w:cs="Arial"/>
          <w:b/>
          <w:bCs/>
          <w:sz w:val="24"/>
          <w:szCs w:val="24"/>
        </w:rPr>
      </w:pPr>
    </w:p>
    <w:p w14:paraId="3C4AA44E" w14:textId="77777777" w:rsidR="002D6F85" w:rsidRDefault="002D6F85" w:rsidP="00957CDF">
      <w:pPr>
        <w:ind w:left="0" w:firstLine="0"/>
        <w:jc w:val="center"/>
        <w:rPr>
          <w:rFonts w:ascii="Arial" w:hAnsi="Arial" w:cs="Arial"/>
          <w:b/>
          <w:bCs/>
          <w:sz w:val="24"/>
          <w:szCs w:val="24"/>
        </w:rPr>
      </w:pPr>
    </w:p>
    <w:p w14:paraId="6376698C" w14:textId="77777777" w:rsidR="002D6F85" w:rsidRDefault="002D6F85" w:rsidP="00957CDF">
      <w:pPr>
        <w:ind w:left="0" w:firstLine="0"/>
        <w:jc w:val="center"/>
        <w:rPr>
          <w:rFonts w:ascii="Arial" w:hAnsi="Arial" w:cs="Arial"/>
          <w:b/>
          <w:bCs/>
          <w:sz w:val="24"/>
          <w:szCs w:val="24"/>
        </w:rPr>
      </w:pPr>
    </w:p>
    <w:p w14:paraId="579AABDC" w14:textId="77777777" w:rsidR="002D6F85" w:rsidRDefault="002D6F85" w:rsidP="00957CDF">
      <w:pPr>
        <w:ind w:left="0" w:firstLine="0"/>
        <w:jc w:val="center"/>
        <w:rPr>
          <w:rFonts w:ascii="Arial" w:hAnsi="Arial" w:cs="Arial"/>
          <w:b/>
          <w:bCs/>
          <w:sz w:val="24"/>
          <w:szCs w:val="24"/>
        </w:rPr>
      </w:pPr>
    </w:p>
    <w:p w14:paraId="585B79CB" w14:textId="77777777" w:rsidR="002D6F85" w:rsidRDefault="002D6F85" w:rsidP="00957CDF">
      <w:pPr>
        <w:ind w:left="0" w:firstLine="0"/>
        <w:jc w:val="center"/>
        <w:rPr>
          <w:rFonts w:ascii="Arial" w:hAnsi="Arial" w:cs="Arial"/>
          <w:b/>
          <w:bCs/>
          <w:sz w:val="24"/>
          <w:szCs w:val="24"/>
        </w:rPr>
      </w:pPr>
    </w:p>
    <w:p w14:paraId="14298AB6" w14:textId="77777777" w:rsidR="002D6F85" w:rsidRDefault="002D6F85" w:rsidP="00957CDF">
      <w:pPr>
        <w:ind w:left="0" w:firstLine="0"/>
        <w:jc w:val="center"/>
        <w:rPr>
          <w:rFonts w:ascii="Arial" w:hAnsi="Arial" w:cs="Arial"/>
          <w:b/>
          <w:bCs/>
          <w:sz w:val="24"/>
          <w:szCs w:val="24"/>
        </w:rPr>
      </w:pPr>
    </w:p>
    <w:p w14:paraId="5F772CDC" w14:textId="77777777" w:rsidR="002D6F85" w:rsidRDefault="002D6F85" w:rsidP="00957CDF">
      <w:pPr>
        <w:ind w:left="0" w:firstLine="0"/>
        <w:jc w:val="center"/>
        <w:rPr>
          <w:rFonts w:ascii="Arial" w:hAnsi="Arial" w:cs="Arial"/>
          <w:b/>
          <w:bCs/>
          <w:sz w:val="24"/>
          <w:szCs w:val="24"/>
        </w:rPr>
      </w:pPr>
    </w:p>
    <w:p w14:paraId="0EF8FFF3" w14:textId="77777777" w:rsidR="002D6F85" w:rsidRDefault="002D6F85" w:rsidP="00957CDF">
      <w:pPr>
        <w:ind w:left="0" w:firstLine="0"/>
        <w:jc w:val="center"/>
        <w:rPr>
          <w:rFonts w:ascii="Arial" w:hAnsi="Arial" w:cs="Arial"/>
          <w:b/>
          <w:bCs/>
          <w:sz w:val="24"/>
          <w:szCs w:val="24"/>
        </w:rPr>
      </w:pPr>
    </w:p>
    <w:p w14:paraId="1FA7A00B" w14:textId="77777777" w:rsidR="002D6F85" w:rsidRDefault="002D6F85" w:rsidP="00957CDF">
      <w:pPr>
        <w:ind w:left="0" w:firstLine="0"/>
        <w:jc w:val="center"/>
        <w:rPr>
          <w:rFonts w:ascii="Arial" w:hAnsi="Arial" w:cs="Arial"/>
          <w:b/>
          <w:bCs/>
          <w:sz w:val="24"/>
          <w:szCs w:val="24"/>
        </w:rPr>
      </w:pPr>
    </w:p>
    <w:p w14:paraId="0DE5E183" w14:textId="77777777" w:rsidR="002D6F85" w:rsidRDefault="002D6F85" w:rsidP="00957CDF">
      <w:pPr>
        <w:ind w:left="0" w:firstLine="0"/>
        <w:jc w:val="center"/>
        <w:rPr>
          <w:rFonts w:ascii="Arial" w:hAnsi="Arial" w:cs="Arial"/>
          <w:b/>
          <w:bCs/>
          <w:sz w:val="24"/>
          <w:szCs w:val="24"/>
        </w:rPr>
      </w:pPr>
    </w:p>
    <w:p w14:paraId="41772E50" w14:textId="77777777" w:rsidR="002D6F85" w:rsidRDefault="002D6F85" w:rsidP="00957CDF">
      <w:pPr>
        <w:ind w:left="0" w:firstLine="0"/>
        <w:jc w:val="center"/>
        <w:rPr>
          <w:rFonts w:ascii="Arial" w:hAnsi="Arial" w:cs="Arial"/>
          <w:b/>
          <w:bCs/>
          <w:sz w:val="24"/>
          <w:szCs w:val="24"/>
        </w:rPr>
      </w:pPr>
    </w:p>
    <w:p w14:paraId="5A9333CB" w14:textId="77777777" w:rsidR="002D6F85" w:rsidRDefault="002D6F85" w:rsidP="00957CDF">
      <w:pPr>
        <w:ind w:left="0" w:firstLine="0"/>
        <w:jc w:val="center"/>
        <w:rPr>
          <w:rFonts w:ascii="Arial" w:hAnsi="Arial" w:cs="Arial"/>
          <w:b/>
          <w:bCs/>
          <w:sz w:val="24"/>
          <w:szCs w:val="24"/>
        </w:rPr>
      </w:pPr>
    </w:p>
    <w:p w14:paraId="3E9B196C" w14:textId="77777777" w:rsidR="002D6F85" w:rsidRDefault="002D6F85" w:rsidP="00957CDF">
      <w:pPr>
        <w:ind w:left="0" w:firstLine="0"/>
        <w:jc w:val="center"/>
        <w:rPr>
          <w:rFonts w:ascii="Arial" w:hAnsi="Arial" w:cs="Arial"/>
          <w:b/>
          <w:bCs/>
          <w:sz w:val="24"/>
          <w:szCs w:val="24"/>
        </w:rPr>
      </w:pPr>
    </w:p>
    <w:p w14:paraId="12B221A6" w14:textId="77777777" w:rsidR="002D6F85" w:rsidRDefault="002D6F85" w:rsidP="00957CDF">
      <w:pPr>
        <w:ind w:left="0" w:firstLine="0"/>
        <w:jc w:val="center"/>
        <w:rPr>
          <w:rFonts w:ascii="Arial" w:hAnsi="Arial" w:cs="Arial"/>
          <w:b/>
          <w:bCs/>
          <w:sz w:val="24"/>
          <w:szCs w:val="24"/>
        </w:rPr>
      </w:pPr>
    </w:p>
    <w:p w14:paraId="5BD34F34" w14:textId="77777777" w:rsidR="002D6F85" w:rsidRDefault="002D6F85" w:rsidP="00957CDF">
      <w:pPr>
        <w:ind w:left="0" w:firstLine="0"/>
        <w:jc w:val="center"/>
        <w:rPr>
          <w:rFonts w:ascii="Arial" w:hAnsi="Arial" w:cs="Arial"/>
          <w:b/>
          <w:bCs/>
          <w:sz w:val="24"/>
          <w:szCs w:val="24"/>
        </w:rPr>
      </w:pPr>
    </w:p>
    <w:p w14:paraId="7B48EA01" w14:textId="77777777" w:rsidR="0015315F" w:rsidRDefault="0015315F" w:rsidP="00957CDF">
      <w:pPr>
        <w:ind w:left="0" w:firstLine="0"/>
        <w:jc w:val="center"/>
        <w:rPr>
          <w:rFonts w:ascii="Arial" w:hAnsi="Arial" w:cs="Arial"/>
          <w:b/>
          <w:bCs/>
          <w:sz w:val="24"/>
          <w:szCs w:val="24"/>
        </w:rPr>
      </w:pPr>
    </w:p>
    <w:p w14:paraId="185002B5" w14:textId="77777777" w:rsidR="0015315F" w:rsidRDefault="0015315F" w:rsidP="00957CDF">
      <w:pPr>
        <w:ind w:left="0" w:firstLine="0"/>
        <w:jc w:val="center"/>
        <w:rPr>
          <w:rFonts w:ascii="Arial" w:hAnsi="Arial" w:cs="Arial"/>
          <w:b/>
          <w:bCs/>
          <w:sz w:val="24"/>
          <w:szCs w:val="24"/>
        </w:rPr>
      </w:pPr>
    </w:p>
    <w:p w14:paraId="7931B560" w14:textId="37462040" w:rsidR="00FD4BB0" w:rsidRPr="00957CDF" w:rsidRDefault="00FD4BB0" w:rsidP="00957CDF">
      <w:pPr>
        <w:ind w:left="0" w:firstLine="0"/>
        <w:jc w:val="center"/>
        <w:rPr>
          <w:rFonts w:ascii="Arial" w:hAnsi="Arial" w:cs="Arial"/>
          <w:b/>
          <w:bCs/>
          <w:sz w:val="24"/>
          <w:szCs w:val="24"/>
        </w:rPr>
      </w:pPr>
      <w:r w:rsidRPr="00FD4BB0">
        <w:rPr>
          <w:rFonts w:ascii="Arial" w:hAnsi="Arial" w:cs="Arial"/>
          <w:b/>
          <w:bCs/>
          <w:sz w:val="24"/>
          <w:szCs w:val="24"/>
        </w:rPr>
        <w:lastRenderedPageBreak/>
        <w:t>Appendix B: Core Service Expectations</w:t>
      </w:r>
    </w:p>
    <w:p w14:paraId="6D5DD1F3" w14:textId="77777777" w:rsidR="00FD4BB0" w:rsidRPr="00FD4BB0" w:rsidRDefault="00FD4BB0" w:rsidP="00FD4BB0">
      <w:pPr>
        <w:autoSpaceDE w:val="0"/>
        <w:autoSpaceDN w:val="0"/>
        <w:adjustRightInd w:val="0"/>
        <w:spacing w:before="0"/>
        <w:ind w:left="0" w:firstLine="0"/>
        <w:rPr>
          <w:rFonts w:ascii="Arial" w:hAnsi="Arial" w:cs="Arial"/>
          <w:color w:val="000000"/>
          <w:sz w:val="24"/>
          <w:szCs w:val="24"/>
        </w:rPr>
      </w:pPr>
    </w:p>
    <w:p w14:paraId="434C4CEA" w14:textId="31C4D5BB" w:rsidR="00FD4BB0" w:rsidRPr="00FD4BB0" w:rsidRDefault="00FD4BB0" w:rsidP="00CF096A">
      <w:pPr>
        <w:pStyle w:val="ListParagraph"/>
        <w:numPr>
          <w:ilvl w:val="0"/>
          <w:numId w:val="140"/>
        </w:numPr>
        <w:autoSpaceDE w:val="0"/>
        <w:autoSpaceDN w:val="0"/>
        <w:adjustRightInd w:val="0"/>
        <w:spacing w:before="0"/>
        <w:rPr>
          <w:rFonts w:ascii="Arial" w:hAnsi="Arial" w:cs="Arial"/>
          <w:color w:val="000000"/>
        </w:rPr>
      </w:pPr>
      <w:r w:rsidRPr="00FD4BB0">
        <w:rPr>
          <w:rFonts w:ascii="Arial" w:hAnsi="Arial" w:cs="Arial"/>
          <w:b/>
          <w:bCs/>
          <w:color w:val="000000"/>
        </w:rPr>
        <w:t xml:space="preserve">Core Service Requirements </w:t>
      </w:r>
    </w:p>
    <w:p w14:paraId="612F8DBD" w14:textId="77777777" w:rsidR="00FD4BB0" w:rsidRDefault="00FD4BB0" w:rsidP="00FD4BB0">
      <w:pPr>
        <w:autoSpaceDE w:val="0"/>
        <w:autoSpaceDN w:val="0"/>
        <w:adjustRightInd w:val="0"/>
        <w:spacing w:before="0"/>
        <w:ind w:left="360" w:firstLine="0"/>
        <w:rPr>
          <w:rFonts w:ascii="Arial" w:hAnsi="Arial" w:cs="Arial"/>
          <w:color w:val="000000"/>
        </w:rPr>
      </w:pPr>
      <w:r w:rsidRPr="00FD4BB0">
        <w:rPr>
          <w:rFonts w:ascii="Arial" w:hAnsi="Arial" w:cs="Arial"/>
          <w:color w:val="000000"/>
        </w:rPr>
        <w:t xml:space="preserve">Effective as of January 15, 2024, the Division of Behavioral Health will begin the process of bringing core services online in each of its regions. Regions shall show evidence of attempting to bring services online by way of RFI. If a provider shows interest, an RFP must be submitted. </w:t>
      </w:r>
    </w:p>
    <w:p w14:paraId="00BDBEFA" w14:textId="77777777" w:rsidR="00FD4BB0" w:rsidRPr="00FD4BB0" w:rsidRDefault="00FD4BB0" w:rsidP="00FD4BB0">
      <w:pPr>
        <w:autoSpaceDE w:val="0"/>
        <w:autoSpaceDN w:val="0"/>
        <w:adjustRightInd w:val="0"/>
        <w:spacing w:before="0"/>
        <w:ind w:left="360" w:firstLine="0"/>
        <w:rPr>
          <w:rFonts w:ascii="Arial" w:hAnsi="Arial" w:cs="Arial"/>
          <w:color w:val="000000"/>
        </w:rPr>
      </w:pPr>
    </w:p>
    <w:p w14:paraId="785D789A" w14:textId="77777777" w:rsidR="00FD4BB0" w:rsidRPr="00FD4BB0" w:rsidRDefault="00FD4BB0" w:rsidP="00FD4BB0">
      <w:pPr>
        <w:autoSpaceDE w:val="0"/>
        <w:autoSpaceDN w:val="0"/>
        <w:adjustRightInd w:val="0"/>
        <w:spacing w:before="0"/>
        <w:ind w:left="360" w:firstLine="0"/>
        <w:rPr>
          <w:rFonts w:ascii="Arial" w:hAnsi="Arial" w:cs="Arial"/>
          <w:color w:val="000000"/>
        </w:rPr>
      </w:pPr>
      <w:r w:rsidRPr="00FD4BB0">
        <w:rPr>
          <w:rFonts w:ascii="Arial" w:hAnsi="Arial" w:cs="Arial"/>
          <w:color w:val="000000"/>
        </w:rPr>
        <w:t xml:space="preserve">If the RFP does not render a provider, the regions may contract out of the region to provide the service or may provide the service themselves. </w:t>
      </w:r>
      <w:r w:rsidRPr="00FD4BB0">
        <w:rPr>
          <w:rFonts w:ascii="Arial" w:hAnsi="Arial" w:cs="Arial"/>
          <w:b/>
          <w:bCs/>
          <w:color w:val="000000"/>
        </w:rPr>
        <w:t xml:space="preserve">If the service is being offered in your region by a provider not enrolled with the RBHA, the RBHA must utilize a LOA process to address individual consumer needs for this service. All providers must meet network enrollment standards. </w:t>
      </w:r>
    </w:p>
    <w:p w14:paraId="5957F618" w14:textId="77777777" w:rsidR="00FD4BB0" w:rsidRDefault="00FD4BB0" w:rsidP="00FD4BB0">
      <w:pPr>
        <w:autoSpaceDE w:val="0"/>
        <w:autoSpaceDN w:val="0"/>
        <w:adjustRightInd w:val="0"/>
        <w:spacing w:before="0"/>
        <w:ind w:left="0" w:firstLine="0"/>
        <w:rPr>
          <w:rFonts w:ascii="Arial" w:hAnsi="Arial" w:cs="Arial"/>
          <w:b/>
          <w:bCs/>
          <w:color w:val="000000"/>
        </w:rPr>
      </w:pPr>
    </w:p>
    <w:p w14:paraId="34E8B032" w14:textId="0DE3CD9A" w:rsidR="00FD4BB0" w:rsidRPr="00FD4BB0" w:rsidRDefault="00FD4BB0" w:rsidP="00CF096A">
      <w:pPr>
        <w:pStyle w:val="ListParagraph"/>
        <w:numPr>
          <w:ilvl w:val="0"/>
          <w:numId w:val="140"/>
        </w:numPr>
        <w:autoSpaceDE w:val="0"/>
        <w:autoSpaceDN w:val="0"/>
        <w:adjustRightInd w:val="0"/>
        <w:spacing w:before="0"/>
        <w:rPr>
          <w:rFonts w:ascii="Arial" w:hAnsi="Arial" w:cs="Arial"/>
          <w:color w:val="000000"/>
        </w:rPr>
      </w:pPr>
      <w:r w:rsidRPr="00FD4BB0">
        <w:rPr>
          <w:rFonts w:ascii="Arial" w:hAnsi="Arial" w:cs="Arial"/>
          <w:b/>
          <w:bCs/>
          <w:color w:val="000000"/>
        </w:rPr>
        <w:t xml:space="preserve">FAQ: </w:t>
      </w:r>
    </w:p>
    <w:p w14:paraId="5DBC3891" w14:textId="77777777" w:rsidR="00FD4BB0" w:rsidRPr="00FD4BB0" w:rsidRDefault="00FD4BB0" w:rsidP="005308E3">
      <w:pPr>
        <w:autoSpaceDE w:val="0"/>
        <w:autoSpaceDN w:val="0"/>
        <w:adjustRightInd w:val="0"/>
        <w:spacing w:before="0"/>
        <w:ind w:left="360" w:firstLine="0"/>
        <w:rPr>
          <w:rFonts w:ascii="Arial" w:hAnsi="Arial" w:cs="Arial"/>
          <w:color w:val="000000"/>
        </w:rPr>
      </w:pPr>
      <w:r w:rsidRPr="00FD4BB0">
        <w:rPr>
          <w:rFonts w:ascii="Arial" w:hAnsi="Arial" w:cs="Arial"/>
          <w:b/>
          <w:bCs/>
          <w:color w:val="000000"/>
        </w:rPr>
        <w:t xml:space="preserve">Can existing providers add a new service without an RFP? </w:t>
      </w:r>
      <w:r w:rsidRPr="00FD4BB0">
        <w:rPr>
          <w:rFonts w:ascii="Arial" w:hAnsi="Arial" w:cs="Arial"/>
          <w:color w:val="000000"/>
        </w:rPr>
        <w:t xml:space="preserve">No, an RFP must be issued for all new services. </w:t>
      </w:r>
    </w:p>
    <w:p w14:paraId="77B5B036" w14:textId="1B721714" w:rsidR="006A5843" w:rsidRPr="006A5843" w:rsidRDefault="00FD4BB0" w:rsidP="006A5843">
      <w:pPr>
        <w:ind w:left="360" w:firstLine="0"/>
        <w:rPr>
          <w:rFonts w:ascii="Arial" w:hAnsi="Arial" w:cs="Arial"/>
          <w:color w:val="000000"/>
        </w:rPr>
      </w:pPr>
      <w:r w:rsidRPr="00FD4BB0">
        <w:rPr>
          <w:rFonts w:ascii="Arial" w:hAnsi="Arial" w:cs="Arial"/>
          <w:b/>
          <w:bCs/>
          <w:color w:val="000000"/>
        </w:rPr>
        <w:t xml:space="preserve">Can a region contract from an RFI if only one provider responds? </w:t>
      </w:r>
      <w:r w:rsidRPr="00FD4BB0">
        <w:rPr>
          <w:rFonts w:ascii="Arial" w:hAnsi="Arial" w:cs="Arial"/>
          <w:color w:val="000000"/>
        </w:rPr>
        <w:t>A provider cannot be directly contracted off an RFI, an RFP must be submitted.</w:t>
      </w:r>
      <w:r w:rsidR="006A5843">
        <w:rPr>
          <w:rFonts w:ascii="Arial" w:hAnsi="Arial" w:cs="Arial"/>
          <w:color w:val="000000"/>
        </w:rPr>
        <w:t xml:space="preserve"> An RFI or RFP must be released annually for any Core Service not in existence in the region.</w:t>
      </w:r>
      <w:r w:rsidR="003C56C2">
        <w:rPr>
          <w:rFonts w:ascii="Arial" w:hAnsi="Arial" w:cs="Arial"/>
          <w:color w:val="000000"/>
        </w:rPr>
        <w:t xml:space="preserve"> An Intent to Propose document does not need to be submitted for these specific core services listed below. </w:t>
      </w:r>
    </w:p>
    <w:p w14:paraId="473939F9" w14:textId="77777777" w:rsidR="005308E3" w:rsidRPr="005308E3" w:rsidRDefault="005308E3" w:rsidP="005308E3">
      <w:pPr>
        <w:autoSpaceDE w:val="0"/>
        <w:autoSpaceDN w:val="0"/>
        <w:adjustRightInd w:val="0"/>
        <w:spacing w:before="0"/>
        <w:ind w:left="0" w:firstLine="0"/>
        <w:rPr>
          <w:rFonts w:ascii="Arial" w:hAnsi="Arial" w:cs="Arial"/>
          <w:color w:val="000000"/>
          <w:sz w:val="24"/>
          <w:szCs w:val="24"/>
        </w:rPr>
      </w:pPr>
    </w:p>
    <w:p w14:paraId="7971D926" w14:textId="0B8527F8" w:rsidR="005308E3" w:rsidRPr="005308E3" w:rsidRDefault="005308E3" w:rsidP="005308E3">
      <w:pPr>
        <w:autoSpaceDE w:val="0"/>
        <w:autoSpaceDN w:val="0"/>
        <w:adjustRightInd w:val="0"/>
        <w:spacing w:before="0"/>
        <w:ind w:left="0" w:firstLine="0"/>
        <w:rPr>
          <w:rFonts w:ascii="Arial" w:hAnsi="Arial" w:cs="Arial"/>
          <w:b/>
          <w:bCs/>
          <w:color w:val="000000"/>
        </w:rPr>
      </w:pPr>
      <w:r w:rsidRPr="005308E3">
        <w:rPr>
          <w:rFonts w:ascii="Arial" w:hAnsi="Arial" w:cs="Arial"/>
          <w:b/>
          <w:bCs/>
          <w:color w:val="000000"/>
        </w:rPr>
        <w:t xml:space="preserve">THE TIMELINE FOR ESTABLISHING THESE SERVICES IS AS FOLLOWS: </w:t>
      </w:r>
    </w:p>
    <w:p w14:paraId="1FA482E3" w14:textId="5EAA4268" w:rsidR="005308E3" w:rsidRPr="005308E3" w:rsidRDefault="005308E3" w:rsidP="00CF096A">
      <w:pPr>
        <w:pStyle w:val="ListParagraph"/>
        <w:numPr>
          <w:ilvl w:val="1"/>
          <w:numId w:val="140"/>
        </w:numPr>
        <w:autoSpaceDE w:val="0"/>
        <w:autoSpaceDN w:val="0"/>
        <w:adjustRightInd w:val="0"/>
        <w:spacing w:before="0"/>
        <w:rPr>
          <w:rFonts w:ascii="Arial" w:hAnsi="Arial" w:cs="Arial"/>
          <w:b/>
          <w:bCs/>
          <w:color w:val="000000"/>
          <w:u w:val="single"/>
        </w:rPr>
      </w:pPr>
      <w:r w:rsidRPr="005308E3">
        <w:rPr>
          <w:rFonts w:ascii="Arial" w:hAnsi="Arial" w:cs="Arial"/>
          <w:b/>
          <w:bCs/>
          <w:color w:val="000000"/>
          <w:u w:val="single"/>
        </w:rPr>
        <w:t xml:space="preserve">Mental Health Core Services - Phase 1 (RFI/RFP by July 1, 2024) </w:t>
      </w:r>
    </w:p>
    <w:p w14:paraId="053E1084" w14:textId="77777777" w:rsidR="005308E3" w:rsidRPr="005308E3" w:rsidRDefault="005308E3" w:rsidP="005308E3">
      <w:pPr>
        <w:autoSpaceDE w:val="0"/>
        <w:autoSpaceDN w:val="0"/>
        <w:adjustRightInd w:val="0"/>
        <w:spacing w:before="0"/>
        <w:ind w:left="720" w:firstLine="0"/>
        <w:rPr>
          <w:rFonts w:ascii="Arial" w:hAnsi="Arial" w:cs="Arial"/>
          <w:color w:val="000000"/>
        </w:rPr>
      </w:pPr>
      <w:r w:rsidRPr="005308E3">
        <w:rPr>
          <w:rFonts w:ascii="Arial" w:hAnsi="Arial" w:cs="Arial"/>
          <w:color w:val="000000"/>
        </w:rPr>
        <w:t xml:space="preserve">24 Hour Crisis Line </w:t>
      </w:r>
    </w:p>
    <w:p w14:paraId="390C4775" w14:textId="77777777" w:rsidR="005308E3" w:rsidRPr="005308E3" w:rsidRDefault="005308E3" w:rsidP="005308E3">
      <w:pPr>
        <w:autoSpaceDE w:val="0"/>
        <w:autoSpaceDN w:val="0"/>
        <w:adjustRightInd w:val="0"/>
        <w:spacing w:before="0"/>
        <w:ind w:left="720" w:firstLine="0"/>
        <w:rPr>
          <w:rFonts w:ascii="Arial" w:hAnsi="Arial" w:cs="Arial"/>
          <w:color w:val="000000"/>
        </w:rPr>
      </w:pPr>
      <w:r w:rsidRPr="005308E3">
        <w:rPr>
          <w:rFonts w:ascii="Arial" w:hAnsi="Arial" w:cs="Arial"/>
          <w:color w:val="000000"/>
        </w:rPr>
        <w:t xml:space="preserve">Acute Inpatient Hospitalization (Adult) </w:t>
      </w:r>
    </w:p>
    <w:p w14:paraId="271E337D" w14:textId="77777777" w:rsidR="005308E3" w:rsidRPr="005308E3" w:rsidRDefault="005308E3" w:rsidP="005308E3">
      <w:pPr>
        <w:autoSpaceDE w:val="0"/>
        <w:autoSpaceDN w:val="0"/>
        <w:adjustRightInd w:val="0"/>
        <w:spacing w:before="0"/>
        <w:ind w:left="720" w:firstLine="0"/>
        <w:rPr>
          <w:rFonts w:ascii="Arial" w:hAnsi="Arial" w:cs="Arial"/>
          <w:color w:val="000000"/>
        </w:rPr>
      </w:pPr>
      <w:r w:rsidRPr="005308E3">
        <w:rPr>
          <w:rFonts w:ascii="Arial" w:hAnsi="Arial" w:cs="Arial"/>
          <w:color w:val="000000"/>
        </w:rPr>
        <w:t xml:space="preserve">Mental Health Assessment and Addendum (Adult and Youth) </w:t>
      </w:r>
    </w:p>
    <w:p w14:paraId="4CAA1009" w14:textId="77777777" w:rsidR="005308E3" w:rsidRPr="005308E3" w:rsidRDefault="005308E3" w:rsidP="005308E3">
      <w:pPr>
        <w:autoSpaceDE w:val="0"/>
        <w:autoSpaceDN w:val="0"/>
        <w:adjustRightInd w:val="0"/>
        <w:spacing w:before="0"/>
        <w:ind w:left="720" w:firstLine="0"/>
        <w:rPr>
          <w:rFonts w:ascii="Arial" w:hAnsi="Arial" w:cs="Arial"/>
          <w:color w:val="000000"/>
        </w:rPr>
      </w:pPr>
      <w:r w:rsidRPr="005308E3">
        <w:rPr>
          <w:rFonts w:ascii="Arial" w:hAnsi="Arial" w:cs="Arial"/>
          <w:color w:val="000000"/>
        </w:rPr>
        <w:t xml:space="preserve">Community Support (Adult) </w:t>
      </w:r>
    </w:p>
    <w:p w14:paraId="33360A01" w14:textId="77777777" w:rsidR="005308E3" w:rsidRPr="005308E3" w:rsidRDefault="005308E3" w:rsidP="005308E3">
      <w:pPr>
        <w:autoSpaceDE w:val="0"/>
        <w:autoSpaceDN w:val="0"/>
        <w:adjustRightInd w:val="0"/>
        <w:spacing w:before="0"/>
        <w:ind w:left="720" w:firstLine="0"/>
        <w:rPr>
          <w:rFonts w:ascii="Arial" w:hAnsi="Arial" w:cs="Arial"/>
          <w:color w:val="000000"/>
        </w:rPr>
      </w:pPr>
      <w:r w:rsidRPr="005308E3">
        <w:rPr>
          <w:rFonts w:ascii="Arial" w:hAnsi="Arial" w:cs="Arial"/>
          <w:color w:val="000000"/>
        </w:rPr>
        <w:t xml:space="preserve">Crisis Response (Adult and Youth) </w:t>
      </w:r>
    </w:p>
    <w:p w14:paraId="3B2A8EF2" w14:textId="77777777" w:rsidR="005308E3" w:rsidRPr="005308E3" w:rsidRDefault="005308E3" w:rsidP="005308E3">
      <w:pPr>
        <w:autoSpaceDE w:val="0"/>
        <w:autoSpaceDN w:val="0"/>
        <w:adjustRightInd w:val="0"/>
        <w:spacing w:before="0"/>
        <w:ind w:left="720" w:firstLine="0"/>
        <w:rPr>
          <w:rFonts w:ascii="Arial" w:hAnsi="Arial" w:cs="Arial"/>
          <w:color w:val="000000"/>
        </w:rPr>
      </w:pPr>
      <w:r w:rsidRPr="005308E3">
        <w:rPr>
          <w:rFonts w:ascii="Arial" w:hAnsi="Arial" w:cs="Arial"/>
          <w:color w:val="000000"/>
        </w:rPr>
        <w:t xml:space="preserve">Day Support (Adult) </w:t>
      </w:r>
      <w:r w:rsidRPr="005308E3">
        <w:rPr>
          <w:rFonts w:ascii="Arial" w:hAnsi="Arial" w:cs="Arial"/>
          <w:b/>
          <w:bCs/>
          <w:color w:val="000000"/>
        </w:rPr>
        <w:t xml:space="preserve">or </w:t>
      </w:r>
      <w:r w:rsidRPr="005308E3">
        <w:rPr>
          <w:rFonts w:ascii="Arial" w:hAnsi="Arial" w:cs="Arial"/>
          <w:color w:val="000000"/>
        </w:rPr>
        <w:t xml:space="preserve">Day Rehabilitation (Adult) </w:t>
      </w:r>
    </w:p>
    <w:p w14:paraId="6ABAB7CC" w14:textId="77777777" w:rsidR="005308E3" w:rsidRPr="005308E3" w:rsidRDefault="005308E3" w:rsidP="005308E3">
      <w:pPr>
        <w:autoSpaceDE w:val="0"/>
        <w:autoSpaceDN w:val="0"/>
        <w:adjustRightInd w:val="0"/>
        <w:spacing w:before="0"/>
        <w:ind w:left="720" w:firstLine="0"/>
        <w:rPr>
          <w:rFonts w:ascii="Arial" w:hAnsi="Arial" w:cs="Arial"/>
          <w:color w:val="000000"/>
        </w:rPr>
      </w:pPr>
      <w:r w:rsidRPr="005308E3">
        <w:rPr>
          <w:rFonts w:ascii="Arial" w:hAnsi="Arial" w:cs="Arial"/>
          <w:color w:val="000000"/>
        </w:rPr>
        <w:t xml:space="preserve">Emergency Community Support (Adult) </w:t>
      </w:r>
    </w:p>
    <w:p w14:paraId="1829FDCE" w14:textId="77777777" w:rsidR="005308E3" w:rsidRPr="005308E3" w:rsidRDefault="005308E3" w:rsidP="005308E3">
      <w:pPr>
        <w:autoSpaceDE w:val="0"/>
        <w:autoSpaceDN w:val="0"/>
        <w:adjustRightInd w:val="0"/>
        <w:spacing w:before="0"/>
        <w:ind w:left="720" w:firstLine="0"/>
        <w:rPr>
          <w:rFonts w:ascii="Arial" w:hAnsi="Arial" w:cs="Arial"/>
          <w:color w:val="000000"/>
        </w:rPr>
      </w:pPr>
      <w:r w:rsidRPr="005308E3">
        <w:rPr>
          <w:rFonts w:ascii="Arial" w:hAnsi="Arial" w:cs="Arial"/>
          <w:color w:val="000000"/>
        </w:rPr>
        <w:t xml:space="preserve">Medication Management (Adult and Youth) </w:t>
      </w:r>
    </w:p>
    <w:p w14:paraId="1DFA8282" w14:textId="77777777" w:rsidR="005308E3" w:rsidRPr="005308E3" w:rsidRDefault="005308E3" w:rsidP="005308E3">
      <w:pPr>
        <w:autoSpaceDE w:val="0"/>
        <w:autoSpaceDN w:val="0"/>
        <w:adjustRightInd w:val="0"/>
        <w:spacing w:before="0"/>
        <w:ind w:left="720" w:firstLine="0"/>
        <w:rPr>
          <w:rFonts w:ascii="Arial" w:hAnsi="Arial" w:cs="Arial"/>
          <w:color w:val="000000"/>
        </w:rPr>
      </w:pPr>
      <w:r w:rsidRPr="005308E3">
        <w:rPr>
          <w:rFonts w:ascii="Arial" w:hAnsi="Arial" w:cs="Arial"/>
          <w:color w:val="000000"/>
        </w:rPr>
        <w:t xml:space="preserve">OP Psychotherapy: Individual, Group, Family (Adult and Youth) </w:t>
      </w:r>
    </w:p>
    <w:p w14:paraId="2E6D7152" w14:textId="77777777" w:rsidR="005308E3" w:rsidRPr="005308E3" w:rsidRDefault="005308E3" w:rsidP="005308E3">
      <w:pPr>
        <w:autoSpaceDE w:val="0"/>
        <w:autoSpaceDN w:val="0"/>
        <w:adjustRightInd w:val="0"/>
        <w:spacing w:before="0"/>
        <w:ind w:left="720" w:firstLine="0"/>
        <w:rPr>
          <w:rFonts w:ascii="Arial" w:hAnsi="Arial" w:cs="Arial"/>
          <w:color w:val="000000"/>
        </w:rPr>
      </w:pPr>
      <w:r w:rsidRPr="005308E3">
        <w:rPr>
          <w:rFonts w:ascii="Arial" w:hAnsi="Arial" w:cs="Arial"/>
          <w:color w:val="000000"/>
        </w:rPr>
        <w:t xml:space="preserve">Mental Health Peer Support (Adult) </w:t>
      </w:r>
    </w:p>
    <w:p w14:paraId="387D7D9D" w14:textId="77777777" w:rsidR="005308E3" w:rsidRDefault="005308E3" w:rsidP="005308E3">
      <w:pPr>
        <w:autoSpaceDE w:val="0"/>
        <w:autoSpaceDN w:val="0"/>
        <w:adjustRightInd w:val="0"/>
        <w:spacing w:before="0"/>
        <w:ind w:left="720" w:firstLine="0"/>
        <w:rPr>
          <w:rFonts w:ascii="Arial" w:hAnsi="Arial" w:cs="Arial"/>
          <w:color w:val="000000"/>
        </w:rPr>
      </w:pPr>
      <w:r w:rsidRPr="005308E3">
        <w:rPr>
          <w:rFonts w:ascii="Arial" w:hAnsi="Arial" w:cs="Arial"/>
          <w:color w:val="000000"/>
        </w:rPr>
        <w:t xml:space="preserve">High Fidelity Wraparound (Professional Partner Program) (Youth) </w:t>
      </w:r>
    </w:p>
    <w:p w14:paraId="382F63AA" w14:textId="37A6E942" w:rsidR="00FD4BB0" w:rsidRPr="005308E3" w:rsidRDefault="005308E3" w:rsidP="005308E3">
      <w:pPr>
        <w:autoSpaceDE w:val="0"/>
        <w:autoSpaceDN w:val="0"/>
        <w:adjustRightInd w:val="0"/>
        <w:spacing w:before="0"/>
        <w:ind w:left="720" w:firstLine="0"/>
        <w:rPr>
          <w:rFonts w:ascii="Arial" w:hAnsi="Arial" w:cs="Arial"/>
          <w:color w:val="000000"/>
        </w:rPr>
      </w:pPr>
      <w:r w:rsidRPr="005308E3">
        <w:rPr>
          <w:rFonts w:ascii="Arial" w:hAnsi="Arial" w:cs="Arial"/>
          <w:color w:val="000000"/>
        </w:rPr>
        <w:t xml:space="preserve">Supported Employment </w:t>
      </w:r>
      <w:r w:rsidR="008156C0">
        <w:rPr>
          <w:rFonts w:ascii="Arial" w:hAnsi="Arial" w:cs="Arial"/>
          <w:color w:val="000000"/>
        </w:rPr>
        <w:t>(</w:t>
      </w:r>
      <w:r w:rsidRPr="005308E3">
        <w:rPr>
          <w:rFonts w:ascii="Arial" w:hAnsi="Arial" w:cs="Arial"/>
          <w:color w:val="000000"/>
        </w:rPr>
        <w:t>Extended Services) (Adult)</w:t>
      </w:r>
    </w:p>
    <w:p w14:paraId="1165D85F" w14:textId="77777777" w:rsidR="005308E3" w:rsidRDefault="005308E3" w:rsidP="005308E3">
      <w:pPr>
        <w:pStyle w:val="ListParagraph"/>
        <w:autoSpaceDE w:val="0"/>
        <w:autoSpaceDN w:val="0"/>
        <w:adjustRightInd w:val="0"/>
        <w:spacing w:before="0"/>
        <w:ind w:firstLine="0"/>
        <w:rPr>
          <w:rFonts w:ascii="Arial" w:hAnsi="Arial" w:cs="Arial"/>
          <w:color w:val="000000"/>
        </w:rPr>
      </w:pPr>
    </w:p>
    <w:p w14:paraId="23929EA0" w14:textId="7852892F" w:rsidR="005308E3" w:rsidRPr="005308E3" w:rsidRDefault="005308E3" w:rsidP="00CF096A">
      <w:pPr>
        <w:pStyle w:val="ListParagraph"/>
        <w:numPr>
          <w:ilvl w:val="1"/>
          <w:numId w:val="140"/>
        </w:numPr>
        <w:autoSpaceDE w:val="0"/>
        <w:autoSpaceDN w:val="0"/>
        <w:adjustRightInd w:val="0"/>
        <w:spacing w:before="0"/>
        <w:rPr>
          <w:rFonts w:ascii="Arial" w:hAnsi="Arial" w:cs="Arial"/>
          <w:b/>
          <w:bCs/>
          <w:color w:val="000000"/>
          <w:u w:val="single"/>
        </w:rPr>
      </w:pPr>
      <w:r w:rsidRPr="005308E3">
        <w:rPr>
          <w:rFonts w:ascii="Arial" w:hAnsi="Arial" w:cs="Arial"/>
          <w:b/>
          <w:bCs/>
          <w:color w:val="000000"/>
          <w:u w:val="single"/>
        </w:rPr>
        <w:t xml:space="preserve">Substance Use Core Services - Phase 1 (RFI/RFP by July 1, 2024) </w:t>
      </w:r>
    </w:p>
    <w:p w14:paraId="4ADC28CE" w14:textId="77777777" w:rsidR="005308E3" w:rsidRPr="005308E3" w:rsidRDefault="005308E3" w:rsidP="005308E3">
      <w:pPr>
        <w:autoSpaceDE w:val="0"/>
        <w:autoSpaceDN w:val="0"/>
        <w:adjustRightInd w:val="0"/>
        <w:spacing w:before="0"/>
        <w:ind w:left="720" w:firstLine="0"/>
        <w:rPr>
          <w:rFonts w:ascii="Arial" w:hAnsi="Arial" w:cs="Arial"/>
          <w:color w:val="000000"/>
        </w:rPr>
      </w:pPr>
      <w:r w:rsidRPr="005308E3">
        <w:rPr>
          <w:rFonts w:ascii="Arial" w:hAnsi="Arial" w:cs="Arial"/>
          <w:color w:val="000000"/>
        </w:rPr>
        <w:t xml:space="preserve">SUD Assessment and Addendum (Adult and Youth) </w:t>
      </w:r>
    </w:p>
    <w:p w14:paraId="7B164804" w14:textId="77777777" w:rsidR="005308E3" w:rsidRPr="005308E3" w:rsidRDefault="005308E3" w:rsidP="005308E3">
      <w:pPr>
        <w:autoSpaceDE w:val="0"/>
        <w:autoSpaceDN w:val="0"/>
        <w:adjustRightInd w:val="0"/>
        <w:spacing w:before="0"/>
        <w:ind w:left="720" w:firstLine="0"/>
        <w:rPr>
          <w:rFonts w:ascii="Arial" w:hAnsi="Arial" w:cs="Arial"/>
          <w:color w:val="000000"/>
        </w:rPr>
      </w:pPr>
      <w:r w:rsidRPr="005308E3">
        <w:rPr>
          <w:rFonts w:ascii="Arial" w:hAnsi="Arial" w:cs="Arial"/>
          <w:color w:val="000000"/>
        </w:rPr>
        <w:t xml:space="preserve">SUD Community Support (Adult) </w:t>
      </w:r>
    </w:p>
    <w:p w14:paraId="20D5B1D9" w14:textId="77777777" w:rsidR="005308E3" w:rsidRPr="005308E3" w:rsidRDefault="005308E3" w:rsidP="005308E3">
      <w:pPr>
        <w:autoSpaceDE w:val="0"/>
        <w:autoSpaceDN w:val="0"/>
        <w:adjustRightInd w:val="0"/>
        <w:spacing w:before="0"/>
        <w:ind w:left="720" w:firstLine="0"/>
        <w:rPr>
          <w:rFonts w:ascii="Arial" w:hAnsi="Arial" w:cs="Arial"/>
          <w:color w:val="000000"/>
        </w:rPr>
      </w:pPr>
      <w:r w:rsidRPr="005308E3">
        <w:rPr>
          <w:rFonts w:ascii="Arial" w:hAnsi="Arial" w:cs="Arial"/>
          <w:color w:val="000000"/>
        </w:rPr>
        <w:t xml:space="preserve">SUD Intensive Outpatient (Adult) </w:t>
      </w:r>
    </w:p>
    <w:p w14:paraId="411496FE" w14:textId="77777777" w:rsidR="005308E3" w:rsidRPr="005308E3" w:rsidRDefault="005308E3" w:rsidP="005308E3">
      <w:pPr>
        <w:autoSpaceDE w:val="0"/>
        <w:autoSpaceDN w:val="0"/>
        <w:adjustRightInd w:val="0"/>
        <w:spacing w:before="0"/>
        <w:ind w:left="720" w:firstLine="0"/>
        <w:rPr>
          <w:rFonts w:ascii="Arial" w:hAnsi="Arial" w:cs="Arial"/>
          <w:color w:val="000000"/>
        </w:rPr>
      </w:pPr>
      <w:r w:rsidRPr="005308E3">
        <w:rPr>
          <w:rFonts w:ascii="Arial" w:hAnsi="Arial" w:cs="Arial"/>
          <w:color w:val="000000"/>
        </w:rPr>
        <w:t xml:space="preserve">MAT for Opioid and Alcohol (Adult) </w:t>
      </w:r>
    </w:p>
    <w:p w14:paraId="0830C645" w14:textId="77777777" w:rsidR="005308E3" w:rsidRDefault="005308E3" w:rsidP="005308E3">
      <w:pPr>
        <w:autoSpaceDE w:val="0"/>
        <w:autoSpaceDN w:val="0"/>
        <w:adjustRightInd w:val="0"/>
        <w:spacing w:before="0"/>
        <w:ind w:left="720" w:firstLine="0"/>
        <w:rPr>
          <w:rFonts w:ascii="Arial" w:hAnsi="Arial" w:cs="Arial"/>
          <w:color w:val="000000"/>
        </w:rPr>
      </w:pPr>
      <w:r w:rsidRPr="005308E3">
        <w:rPr>
          <w:rFonts w:ascii="Arial" w:hAnsi="Arial" w:cs="Arial"/>
          <w:color w:val="000000"/>
        </w:rPr>
        <w:t xml:space="preserve">SUD OP Psychotherapy (Individual, Group, Family) (Adult and Youth) </w:t>
      </w:r>
    </w:p>
    <w:p w14:paraId="2B09BA93" w14:textId="0409D4AE" w:rsidR="00FD4BB0" w:rsidRPr="005308E3" w:rsidRDefault="005308E3" w:rsidP="005308E3">
      <w:pPr>
        <w:autoSpaceDE w:val="0"/>
        <w:autoSpaceDN w:val="0"/>
        <w:adjustRightInd w:val="0"/>
        <w:spacing w:before="0"/>
        <w:ind w:left="720" w:firstLine="0"/>
        <w:rPr>
          <w:rFonts w:ascii="Arial" w:hAnsi="Arial" w:cs="Arial"/>
          <w:color w:val="000000"/>
        </w:rPr>
      </w:pPr>
      <w:r w:rsidRPr="005308E3">
        <w:rPr>
          <w:rFonts w:ascii="Arial" w:hAnsi="Arial" w:cs="Arial"/>
          <w:color w:val="000000"/>
        </w:rPr>
        <w:t xml:space="preserve">Social Detox (Adult) </w:t>
      </w:r>
      <w:r w:rsidRPr="005308E3">
        <w:rPr>
          <w:rFonts w:ascii="Arial" w:hAnsi="Arial" w:cs="Arial"/>
          <w:b/>
          <w:bCs/>
          <w:color w:val="000000"/>
        </w:rPr>
        <w:t xml:space="preserve">or </w:t>
      </w:r>
      <w:r w:rsidRPr="005308E3">
        <w:rPr>
          <w:rFonts w:ascii="Arial" w:hAnsi="Arial" w:cs="Arial"/>
          <w:color w:val="000000"/>
        </w:rPr>
        <w:t>Medically Managed Inpatient Withdrawal Management (Adult)</w:t>
      </w:r>
    </w:p>
    <w:p w14:paraId="62A9E85E" w14:textId="77777777" w:rsidR="00FD4BB0" w:rsidRDefault="00FD4BB0" w:rsidP="00FD4BB0">
      <w:pPr>
        <w:ind w:left="0" w:firstLine="0"/>
        <w:rPr>
          <w:rFonts w:ascii="Arial" w:hAnsi="Arial" w:cs="Arial"/>
          <w:b/>
          <w:bCs/>
        </w:rPr>
      </w:pPr>
    </w:p>
    <w:p w14:paraId="6A7C4EEB" w14:textId="011334C4" w:rsidR="005308E3" w:rsidRPr="005308E3" w:rsidRDefault="005308E3" w:rsidP="00CF096A">
      <w:pPr>
        <w:pStyle w:val="ListParagraph"/>
        <w:numPr>
          <w:ilvl w:val="1"/>
          <w:numId w:val="140"/>
        </w:numPr>
        <w:autoSpaceDE w:val="0"/>
        <w:autoSpaceDN w:val="0"/>
        <w:adjustRightInd w:val="0"/>
        <w:spacing w:before="0"/>
        <w:rPr>
          <w:rFonts w:ascii="Arial" w:hAnsi="Arial" w:cs="Arial"/>
          <w:b/>
          <w:bCs/>
          <w:color w:val="000000"/>
          <w:u w:val="single"/>
        </w:rPr>
      </w:pPr>
      <w:r w:rsidRPr="005308E3">
        <w:rPr>
          <w:rFonts w:ascii="Arial" w:hAnsi="Arial" w:cs="Arial"/>
          <w:b/>
          <w:bCs/>
          <w:color w:val="000000"/>
          <w:u w:val="single"/>
        </w:rPr>
        <w:t xml:space="preserve">Mental Health - Phase 2 (RFI/RFP by January 1, 2025) </w:t>
      </w:r>
    </w:p>
    <w:p w14:paraId="3DEC78BE" w14:textId="77777777" w:rsidR="005308E3" w:rsidRPr="005308E3" w:rsidRDefault="005308E3" w:rsidP="005308E3">
      <w:pPr>
        <w:autoSpaceDE w:val="0"/>
        <w:autoSpaceDN w:val="0"/>
        <w:adjustRightInd w:val="0"/>
        <w:spacing w:before="0"/>
        <w:ind w:left="720" w:firstLine="0"/>
        <w:rPr>
          <w:rFonts w:ascii="Arial" w:hAnsi="Arial" w:cs="Arial"/>
          <w:color w:val="000000"/>
        </w:rPr>
      </w:pPr>
      <w:r w:rsidRPr="005308E3">
        <w:rPr>
          <w:rFonts w:ascii="Arial" w:hAnsi="Arial" w:cs="Arial"/>
          <w:color w:val="000000"/>
        </w:rPr>
        <w:t xml:space="preserve">Crisis Stabilization (Adult) </w:t>
      </w:r>
    </w:p>
    <w:p w14:paraId="33E0F607" w14:textId="77777777" w:rsidR="005308E3" w:rsidRPr="005308E3" w:rsidRDefault="005308E3" w:rsidP="005308E3">
      <w:pPr>
        <w:autoSpaceDE w:val="0"/>
        <w:autoSpaceDN w:val="0"/>
        <w:adjustRightInd w:val="0"/>
        <w:spacing w:before="0"/>
        <w:ind w:left="720" w:firstLine="0"/>
        <w:rPr>
          <w:rFonts w:ascii="Arial" w:hAnsi="Arial" w:cs="Arial"/>
          <w:color w:val="000000"/>
        </w:rPr>
      </w:pPr>
      <w:r w:rsidRPr="005308E3">
        <w:rPr>
          <w:rFonts w:ascii="Arial" w:hAnsi="Arial" w:cs="Arial"/>
          <w:color w:val="000000"/>
        </w:rPr>
        <w:t xml:space="preserve">ACT or Intensive Community Services (Adult) </w:t>
      </w:r>
    </w:p>
    <w:p w14:paraId="584B3EB0" w14:textId="77777777" w:rsidR="005308E3" w:rsidRPr="005308E3" w:rsidRDefault="005308E3" w:rsidP="005308E3">
      <w:pPr>
        <w:autoSpaceDE w:val="0"/>
        <w:autoSpaceDN w:val="0"/>
        <w:adjustRightInd w:val="0"/>
        <w:spacing w:before="0"/>
        <w:ind w:left="720" w:firstLine="0"/>
        <w:rPr>
          <w:rFonts w:ascii="Arial" w:hAnsi="Arial" w:cs="Arial"/>
          <w:color w:val="000000"/>
        </w:rPr>
      </w:pPr>
      <w:r w:rsidRPr="005308E3">
        <w:rPr>
          <w:rFonts w:ascii="Arial" w:hAnsi="Arial" w:cs="Arial"/>
          <w:color w:val="000000"/>
        </w:rPr>
        <w:t xml:space="preserve">Mental Health Respite (Adult) </w:t>
      </w:r>
    </w:p>
    <w:p w14:paraId="59B0BF1A" w14:textId="77777777" w:rsidR="005308E3" w:rsidRPr="005308E3" w:rsidRDefault="005308E3" w:rsidP="005308E3">
      <w:pPr>
        <w:autoSpaceDE w:val="0"/>
        <w:autoSpaceDN w:val="0"/>
        <w:adjustRightInd w:val="0"/>
        <w:spacing w:before="0"/>
        <w:ind w:left="720" w:firstLine="0"/>
        <w:rPr>
          <w:rFonts w:ascii="Arial" w:hAnsi="Arial" w:cs="Arial"/>
          <w:color w:val="000000"/>
        </w:rPr>
      </w:pPr>
      <w:r w:rsidRPr="005308E3">
        <w:rPr>
          <w:rFonts w:ascii="Arial" w:hAnsi="Arial" w:cs="Arial"/>
          <w:color w:val="000000"/>
        </w:rPr>
        <w:lastRenderedPageBreak/>
        <w:t xml:space="preserve">Substance Use - Phase 2 (RFI/RFP by January 1, 2025) </w:t>
      </w:r>
    </w:p>
    <w:p w14:paraId="6CA02820" w14:textId="77777777" w:rsidR="005308E3" w:rsidRPr="005308E3" w:rsidRDefault="005308E3" w:rsidP="005308E3">
      <w:pPr>
        <w:autoSpaceDE w:val="0"/>
        <w:autoSpaceDN w:val="0"/>
        <w:adjustRightInd w:val="0"/>
        <w:spacing w:before="0"/>
        <w:ind w:left="720" w:firstLine="0"/>
        <w:rPr>
          <w:rFonts w:ascii="Arial" w:hAnsi="Arial" w:cs="Arial"/>
          <w:color w:val="000000"/>
        </w:rPr>
      </w:pPr>
      <w:r w:rsidRPr="005308E3">
        <w:rPr>
          <w:rFonts w:ascii="Arial" w:hAnsi="Arial" w:cs="Arial"/>
          <w:color w:val="000000"/>
        </w:rPr>
        <w:t xml:space="preserve">Halfway House (Adult) </w:t>
      </w:r>
    </w:p>
    <w:p w14:paraId="5730521A" w14:textId="77777777" w:rsidR="005308E3" w:rsidRPr="005308E3" w:rsidRDefault="005308E3" w:rsidP="005308E3">
      <w:pPr>
        <w:autoSpaceDE w:val="0"/>
        <w:autoSpaceDN w:val="0"/>
        <w:adjustRightInd w:val="0"/>
        <w:spacing w:before="0"/>
        <w:ind w:left="720" w:firstLine="0"/>
        <w:rPr>
          <w:rFonts w:ascii="Arial" w:hAnsi="Arial" w:cs="Arial"/>
          <w:color w:val="000000"/>
        </w:rPr>
      </w:pPr>
      <w:r w:rsidRPr="005308E3">
        <w:rPr>
          <w:rFonts w:ascii="Arial" w:hAnsi="Arial" w:cs="Arial"/>
          <w:color w:val="000000"/>
        </w:rPr>
        <w:t xml:space="preserve">Short-term Residential (Adult) </w:t>
      </w:r>
    </w:p>
    <w:p w14:paraId="167E69FD" w14:textId="77777777" w:rsidR="005308E3" w:rsidRDefault="005308E3" w:rsidP="005308E3">
      <w:pPr>
        <w:autoSpaceDE w:val="0"/>
        <w:autoSpaceDN w:val="0"/>
        <w:adjustRightInd w:val="0"/>
        <w:spacing w:before="0"/>
        <w:ind w:left="720" w:firstLine="0"/>
        <w:rPr>
          <w:rFonts w:ascii="Arial" w:hAnsi="Arial" w:cs="Arial"/>
          <w:color w:val="000000"/>
        </w:rPr>
      </w:pPr>
    </w:p>
    <w:p w14:paraId="73CAA0A9" w14:textId="5530D298" w:rsidR="005308E3" w:rsidRPr="005308E3" w:rsidRDefault="005308E3" w:rsidP="00CF096A">
      <w:pPr>
        <w:pStyle w:val="ListParagraph"/>
        <w:numPr>
          <w:ilvl w:val="1"/>
          <w:numId w:val="140"/>
        </w:numPr>
        <w:autoSpaceDE w:val="0"/>
        <w:autoSpaceDN w:val="0"/>
        <w:adjustRightInd w:val="0"/>
        <w:spacing w:before="0"/>
        <w:rPr>
          <w:rFonts w:ascii="Arial" w:hAnsi="Arial" w:cs="Arial"/>
          <w:b/>
          <w:bCs/>
          <w:color w:val="000000"/>
          <w:u w:val="single"/>
        </w:rPr>
      </w:pPr>
      <w:r w:rsidRPr="005308E3">
        <w:rPr>
          <w:rFonts w:ascii="Arial" w:hAnsi="Arial" w:cs="Arial"/>
          <w:b/>
          <w:bCs/>
          <w:color w:val="000000"/>
          <w:u w:val="single"/>
        </w:rPr>
        <w:t xml:space="preserve">Mental Health - Phase 3 (RFI/RFP by July 1, 2025) </w:t>
      </w:r>
    </w:p>
    <w:p w14:paraId="3F825ED8" w14:textId="77777777" w:rsidR="005308E3" w:rsidRPr="005308E3" w:rsidRDefault="005308E3" w:rsidP="005308E3">
      <w:pPr>
        <w:autoSpaceDE w:val="0"/>
        <w:autoSpaceDN w:val="0"/>
        <w:adjustRightInd w:val="0"/>
        <w:spacing w:before="0"/>
        <w:ind w:left="720" w:firstLine="0"/>
        <w:rPr>
          <w:rFonts w:ascii="Arial" w:hAnsi="Arial" w:cs="Arial"/>
          <w:color w:val="000000"/>
        </w:rPr>
      </w:pPr>
      <w:r w:rsidRPr="005308E3">
        <w:rPr>
          <w:rFonts w:ascii="Arial" w:hAnsi="Arial" w:cs="Arial"/>
          <w:color w:val="000000"/>
        </w:rPr>
        <w:t xml:space="preserve">Dual Disorder Residential (Adult) </w:t>
      </w:r>
    </w:p>
    <w:p w14:paraId="077D4A3B" w14:textId="77777777" w:rsidR="005308E3" w:rsidRPr="005308E3" w:rsidRDefault="005308E3" w:rsidP="005308E3">
      <w:pPr>
        <w:autoSpaceDE w:val="0"/>
        <w:autoSpaceDN w:val="0"/>
        <w:adjustRightInd w:val="0"/>
        <w:spacing w:before="0"/>
        <w:ind w:left="720" w:firstLine="0"/>
        <w:rPr>
          <w:rFonts w:ascii="Arial" w:hAnsi="Arial" w:cs="Arial"/>
          <w:color w:val="000000"/>
        </w:rPr>
      </w:pPr>
      <w:r w:rsidRPr="005308E3">
        <w:rPr>
          <w:rFonts w:ascii="Arial" w:hAnsi="Arial" w:cs="Arial"/>
          <w:color w:val="000000"/>
        </w:rPr>
        <w:t xml:space="preserve">Psych Residential Rehabilitation (Adult) </w:t>
      </w:r>
    </w:p>
    <w:p w14:paraId="0D590B46" w14:textId="77777777" w:rsidR="005308E3" w:rsidRDefault="005308E3" w:rsidP="005308E3">
      <w:pPr>
        <w:autoSpaceDE w:val="0"/>
        <w:autoSpaceDN w:val="0"/>
        <w:adjustRightInd w:val="0"/>
        <w:spacing w:before="0"/>
        <w:ind w:left="720" w:firstLine="0"/>
        <w:rPr>
          <w:rFonts w:ascii="Arial" w:hAnsi="Arial" w:cs="Arial"/>
          <w:color w:val="000000"/>
        </w:rPr>
      </w:pPr>
    </w:p>
    <w:p w14:paraId="6C957107" w14:textId="1A8DC850" w:rsidR="005308E3" w:rsidRPr="005308E3" w:rsidRDefault="005308E3" w:rsidP="00CF096A">
      <w:pPr>
        <w:pStyle w:val="ListParagraph"/>
        <w:numPr>
          <w:ilvl w:val="1"/>
          <w:numId w:val="140"/>
        </w:numPr>
        <w:autoSpaceDE w:val="0"/>
        <w:autoSpaceDN w:val="0"/>
        <w:adjustRightInd w:val="0"/>
        <w:spacing w:before="0"/>
        <w:rPr>
          <w:rFonts w:ascii="Arial" w:hAnsi="Arial" w:cs="Arial"/>
          <w:b/>
          <w:bCs/>
          <w:color w:val="000000"/>
          <w:u w:val="single"/>
        </w:rPr>
      </w:pPr>
      <w:r w:rsidRPr="005308E3">
        <w:rPr>
          <w:rFonts w:ascii="Arial" w:hAnsi="Arial" w:cs="Arial"/>
          <w:b/>
          <w:bCs/>
          <w:color w:val="000000"/>
          <w:u w:val="single"/>
        </w:rPr>
        <w:t xml:space="preserve">Substance Use - Phase 3 (RFI/RFP by July 1, 2025) </w:t>
      </w:r>
    </w:p>
    <w:p w14:paraId="19CBEA3D" w14:textId="77777777" w:rsidR="005308E3" w:rsidRDefault="005308E3" w:rsidP="005308E3">
      <w:pPr>
        <w:autoSpaceDE w:val="0"/>
        <w:autoSpaceDN w:val="0"/>
        <w:adjustRightInd w:val="0"/>
        <w:spacing w:before="0"/>
        <w:ind w:left="720" w:firstLine="0"/>
        <w:rPr>
          <w:rFonts w:ascii="Arial" w:hAnsi="Arial" w:cs="Arial"/>
          <w:color w:val="000000"/>
        </w:rPr>
      </w:pPr>
      <w:r w:rsidRPr="005308E3">
        <w:rPr>
          <w:rFonts w:ascii="Arial" w:hAnsi="Arial" w:cs="Arial"/>
          <w:color w:val="000000"/>
        </w:rPr>
        <w:t xml:space="preserve">SUD Peer Support (Adult) </w:t>
      </w:r>
    </w:p>
    <w:p w14:paraId="74C863B3" w14:textId="5FB765DE" w:rsidR="00FD4BB0" w:rsidRPr="005308E3" w:rsidRDefault="005308E3" w:rsidP="005308E3">
      <w:pPr>
        <w:autoSpaceDE w:val="0"/>
        <w:autoSpaceDN w:val="0"/>
        <w:adjustRightInd w:val="0"/>
        <w:spacing w:before="0"/>
        <w:ind w:left="720" w:firstLine="0"/>
        <w:rPr>
          <w:rFonts w:ascii="Arial" w:hAnsi="Arial" w:cs="Arial"/>
          <w:color w:val="000000"/>
        </w:rPr>
      </w:pPr>
      <w:r w:rsidRPr="005308E3">
        <w:rPr>
          <w:rFonts w:ascii="Arial" w:hAnsi="Arial" w:cs="Arial"/>
          <w:color w:val="000000"/>
        </w:rPr>
        <w:t xml:space="preserve">Therapeutic Community SUD (Adult) </w:t>
      </w:r>
      <w:r w:rsidRPr="005308E3">
        <w:rPr>
          <w:rFonts w:ascii="Arial" w:hAnsi="Arial" w:cs="Arial"/>
          <w:b/>
          <w:bCs/>
          <w:color w:val="000000"/>
        </w:rPr>
        <w:t xml:space="preserve">or </w:t>
      </w:r>
      <w:r w:rsidRPr="005308E3">
        <w:rPr>
          <w:rFonts w:ascii="Arial" w:hAnsi="Arial" w:cs="Arial"/>
          <w:color w:val="000000"/>
        </w:rPr>
        <w:t>SUD Intermediate Residential (Adult)</w:t>
      </w:r>
    </w:p>
    <w:p w14:paraId="5D4CB938" w14:textId="77777777" w:rsidR="00FD4BB0" w:rsidRDefault="00FD4BB0" w:rsidP="00FD4BB0">
      <w:pPr>
        <w:ind w:left="0" w:firstLine="0"/>
        <w:rPr>
          <w:rFonts w:ascii="Arial" w:hAnsi="Arial" w:cs="Arial"/>
          <w:b/>
          <w:bCs/>
        </w:rPr>
      </w:pPr>
    </w:p>
    <w:p w14:paraId="41CBE370" w14:textId="0818C555" w:rsidR="0015315F" w:rsidRDefault="0015315F" w:rsidP="006A5843">
      <w:pPr>
        <w:pStyle w:val="NOMAppendix"/>
        <w:rPr>
          <w:noProof/>
        </w:rPr>
      </w:pPr>
      <w:r w:rsidRPr="0015315F">
        <w:rPr>
          <w:noProof/>
        </w:rPr>
        <w:lastRenderedPageBreak/>
        <w:drawing>
          <wp:inline distT="0" distB="0" distL="0" distR="0" wp14:anchorId="151A5ADE" wp14:editId="041FA13A">
            <wp:extent cx="5943600" cy="8007985"/>
            <wp:effectExtent l="0" t="0" r="0" b="0"/>
            <wp:docPr id="11961549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8007985"/>
                    </a:xfrm>
                    <a:prstGeom prst="rect">
                      <a:avLst/>
                    </a:prstGeom>
                    <a:noFill/>
                    <a:ln>
                      <a:noFill/>
                    </a:ln>
                  </pic:spPr>
                </pic:pic>
              </a:graphicData>
            </a:graphic>
          </wp:inline>
        </w:drawing>
      </w:r>
    </w:p>
    <w:p w14:paraId="520A6535" w14:textId="77777777" w:rsidR="0015315F" w:rsidRDefault="0015315F" w:rsidP="006A5843">
      <w:pPr>
        <w:pStyle w:val="NOMAppendix"/>
        <w:rPr>
          <w:noProof/>
        </w:rPr>
      </w:pPr>
    </w:p>
    <w:p w14:paraId="69352084" w14:textId="4C78D183" w:rsidR="00A35F29" w:rsidRPr="006A5843" w:rsidRDefault="0015315F" w:rsidP="006A5843">
      <w:pPr>
        <w:pStyle w:val="NOMAppendix"/>
      </w:pPr>
      <w:r>
        <w:lastRenderedPageBreak/>
        <w:t>F</w:t>
      </w:r>
      <w:r w:rsidR="00A35F29">
        <w:t>LOWCHART DEFINITIONS:</w:t>
      </w:r>
    </w:p>
    <w:p w14:paraId="362D6097" w14:textId="09A66813" w:rsidR="00A35F29" w:rsidRPr="00480AB8" w:rsidRDefault="00A35F29" w:rsidP="00CF096A">
      <w:pPr>
        <w:pStyle w:val="ListParagraph"/>
        <w:widowControl w:val="0"/>
        <w:numPr>
          <w:ilvl w:val="0"/>
          <w:numId w:val="115"/>
        </w:numPr>
        <w:rPr>
          <w:rFonts w:ascii="Arial" w:hAnsi="Arial" w:cs="Arial"/>
          <w:bCs/>
          <w:caps/>
        </w:rPr>
      </w:pPr>
      <w:r>
        <w:rPr>
          <w:rFonts w:ascii="Arial" w:hAnsi="Arial" w:cs="Arial"/>
          <w:bCs/>
        </w:rPr>
        <w:t xml:space="preserve">Intent to Propose (IP) </w:t>
      </w:r>
      <w:r>
        <w:rPr>
          <w:rFonts w:ascii="Arial" w:hAnsi="Arial" w:cs="Arial"/>
          <w:bCs/>
          <w:caps/>
        </w:rPr>
        <w:t xml:space="preserve">- </w:t>
      </w:r>
      <w:r w:rsidRPr="00480AB8">
        <w:rPr>
          <w:rFonts w:ascii="Arial" w:hAnsi="Arial" w:cs="Arial"/>
          <w:bCs/>
        </w:rPr>
        <w:t>provide</w:t>
      </w:r>
      <w:r>
        <w:rPr>
          <w:rFonts w:ascii="Arial" w:hAnsi="Arial" w:cs="Arial"/>
          <w:bCs/>
        </w:rPr>
        <w:t>s</w:t>
      </w:r>
      <w:r w:rsidRPr="00480AB8">
        <w:rPr>
          <w:rFonts w:ascii="Arial" w:hAnsi="Arial" w:cs="Arial"/>
          <w:bCs/>
        </w:rPr>
        <w:t xml:space="preserve"> upfront information to determine if a proposal should move forward or indicate need for changes in DBH systems.  </w:t>
      </w:r>
      <w:r>
        <w:rPr>
          <w:rFonts w:ascii="Arial" w:hAnsi="Arial" w:cs="Arial"/>
          <w:bCs/>
        </w:rPr>
        <w:t xml:space="preserve">Form is located on the </w:t>
      </w:r>
      <w:hyperlink r:id="rId24" w:history="1">
        <w:r w:rsidRPr="00C5727B">
          <w:rPr>
            <w:rStyle w:val="Hyperlink"/>
            <w:rFonts w:ascii="Arial" w:hAnsi="Arial" w:cs="Arial"/>
            <w:bCs/>
          </w:rPr>
          <w:t xml:space="preserve">DBH </w:t>
        </w:r>
        <w:r w:rsidR="00C5727B" w:rsidRPr="00C5727B">
          <w:rPr>
            <w:rStyle w:val="Hyperlink"/>
            <w:rFonts w:ascii="Arial" w:hAnsi="Arial" w:cs="Arial"/>
            <w:bCs/>
          </w:rPr>
          <w:t>w</w:t>
        </w:r>
        <w:r w:rsidRPr="00C5727B">
          <w:rPr>
            <w:rStyle w:val="Hyperlink"/>
            <w:rFonts w:ascii="Arial" w:hAnsi="Arial" w:cs="Arial"/>
            <w:bCs/>
          </w:rPr>
          <w:t>ebsite</w:t>
        </w:r>
      </w:hyperlink>
      <w:r>
        <w:rPr>
          <w:rFonts w:ascii="Arial" w:hAnsi="Arial" w:cs="Arial"/>
          <w:bCs/>
        </w:rPr>
        <w:t>.</w:t>
      </w:r>
    </w:p>
    <w:p w14:paraId="05DF4545" w14:textId="77777777" w:rsidR="00A35F29" w:rsidRPr="00480AB8" w:rsidRDefault="00A35F29" w:rsidP="00CF096A">
      <w:pPr>
        <w:pStyle w:val="ListParagraph"/>
        <w:widowControl w:val="0"/>
        <w:numPr>
          <w:ilvl w:val="0"/>
          <w:numId w:val="115"/>
        </w:numPr>
        <w:rPr>
          <w:rFonts w:ascii="Arial" w:hAnsi="Arial" w:cs="Arial"/>
          <w:bCs/>
          <w:caps/>
        </w:rPr>
      </w:pPr>
      <w:r>
        <w:rPr>
          <w:rFonts w:ascii="Arial" w:hAnsi="Arial" w:cs="Arial"/>
          <w:bCs/>
        </w:rPr>
        <w:t>Service Enhancement Plan (SEP) – used when the intent of the funding is to provide additional support, above and beyond, for providers to deliver services.</w:t>
      </w:r>
    </w:p>
    <w:p w14:paraId="61711552" w14:textId="77777777" w:rsidR="00A35F29" w:rsidRPr="00480AB8" w:rsidRDefault="00A35F29" w:rsidP="00CF096A">
      <w:pPr>
        <w:pStyle w:val="ListParagraph"/>
        <w:widowControl w:val="0"/>
        <w:numPr>
          <w:ilvl w:val="0"/>
          <w:numId w:val="115"/>
        </w:numPr>
        <w:rPr>
          <w:rFonts w:ascii="Arial" w:hAnsi="Arial" w:cs="Arial"/>
          <w:bCs/>
          <w:caps/>
        </w:rPr>
      </w:pPr>
      <w:r>
        <w:rPr>
          <w:rFonts w:ascii="Arial" w:hAnsi="Arial" w:cs="Arial"/>
          <w:bCs/>
        </w:rPr>
        <w:t xml:space="preserve">Expansion Of Existing Service </w:t>
      </w:r>
      <w:r>
        <w:rPr>
          <w:rFonts w:ascii="Arial" w:hAnsi="Arial" w:cs="Arial"/>
          <w:bCs/>
          <w:caps/>
        </w:rPr>
        <w:t xml:space="preserve">(EES) - </w:t>
      </w:r>
      <w:r w:rsidRPr="00480AB8">
        <w:rPr>
          <w:rFonts w:ascii="Arial" w:hAnsi="Arial" w:cs="Arial"/>
          <w:bCs/>
        </w:rPr>
        <w:t>utilized when the proposed service is an existing service in DBH’s continuum of care manual</w:t>
      </w:r>
      <w:r>
        <w:rPr>
          <w:rFonts w:ascii="Arial" w:hAnsi="Arial" w:cs="Arial"/>
          <w:bCs/>
        </w:rPr>
        <w:t xml:space="preserve"> and </w:t>
      </w:r>
      <w:r w:rsidRPr="00480AB8">
        <w:rPr>
          <w:rFonts w:ascii="Arial" w:hAnsi="Arial" w:cs="Arial"/>
          <w:bCs/>
        </w:rPr>
        <w:t>the intent is to increase capacity (add providers, increase units, etc.)</w:t>
      </w:r>
      <w:r>
        <w:rPr>
          <w:rFonts w:ascii="Arial" w:hAnsi="Arial" w:cs="Arial"/>
          <w:bCs/>
        </w:rPr>
        <w:t>.</w:t>
      </w:r>
    </w:p>
    <w:p w14:paraId="4A4BDFE7" w14:textId="77777777" w:rsidR="00A35F29" w:rsidRPr="00247A0D" w:rsidRDefault="00A35F29" w:rsidP="00CF096A">
      <w:pPr>
        <w:pStyle w:val="ListParagraph"/>
        <w:widowControl w:val="0"/>
        <w:numPr>
          <w:ilvl w:val="0"/>
          <w:numId w:val="115"/>
        </w:numPr>
        <w:rPr>
          <w:rFonts w:ascii="Arial" w:hAnsi="Arial" w:cs="Arial"/>
          <w:bCs/>
          <w:caps/>
        </w:rPr>
      </w:pPr>
      <w:r>
        <w:rPr>
          <w:rFonts w:ascii="Arial" w:hAnsi="Arial" w:cs="Arial"/>
          <w:bCs/>
        </w:rPr>
        <w:t xml:space="preserve">Service Development Plan (SDP) - </w:t>
      </w:r>
      <w:r>
        <w:rPr>
          <w:rFonts w:ascii="Arial" w:eastAsia="Times New Roman" w:hAnsi="Arial" w:cs="Arial"/>
          <w:snapToGrid w:val="0"/>
        </w:rPr>
        <w:t>used when the approved proposed service does not currently exist in DBH’s Continuum of Care Manual.</w:t>
      </w:r>
    </w:p>
    <w:p w14:paraId="017D0173" w14:textId="27F06691" w:rsidR="007D39AC" w:rsidRPr="00277A0F" w:rsidRDefault="00A35F29" w:rsidP="007D39AC">
      <w:pPr>
        <w:pStyle w:val="ListParagraph"/>
        <w:widowControl w:val="0"/>
        <w:numPr>
          <w:ilvl w:val="0"/>
          <w:numId w:val="115"/>
        </w:numPr>
        <w:rPr>
          <w:rFonts w:ascii="Arial" w:hAnsi="Arial" w:cs="Arial"/>
          <w:bCs/>
          <w:caps/>
        </w:rPr>
      </w:pPr>
      <w:r>
        <w:rPr>
          <w:rFonts w:ascii="Arial" w:eastAsia="Times New Roman" w:hAnsi="Arial" w:cs="Arial"/>
          <w:snapToGrid w:val="0"/>
        </w:rPr>
        <w:t xml:space="preserve">Request For Proposal (RFP) - </w:t>
      </w:r>
      <w:r w:rsidRPr="00552752">
        <w:rPr>
          <w:rFonts w:ascii="Arial" w:eastAsia="Times New Roman" w:hAnsi="Arial" w:cs="Arial"/>
          <w:snapToGrid w:val="0"/>
        </w:rPr>
        <w:t>required in all instances when a region is expanding capacity for existing services, proposing a pilot/new service, or rendering an existing service in their catchment area.</w:t>
      </w:r>
    </w:p>
    <w:p w14:paraId="1F91254C" w14:textId="3EF0B4CC" w:rsidR="00277A0F" w:rsidRPr="007D39AC" w:rsidRDefault="00277A0F" w:rsidP="007D39AC">
      <w:pPr>
        <w:pStyle w:val="ListParagraph"/>
        <w:widowControl w:val="0"/>
        <w:numPr>
          <w:ilvl w:val="0"/>
          <w:numId w:val="115"/>
        </w:numPr>
        <w:rPr>
          <w:rFonts w:ascii="Arial" w:hAnsi="Arial" w:cs="Arial"/>
          <w:bCs/>
          <w:caps/>
        </w:rPr>
      </w:pPr>
      <w:r>
        <w:rPr>
          <w:rFonts w:ascii="Arial" w:eastAsia="Times New Roman" w:hAnsi="Arial" w:cs="Arial"/>
          <w:snapToGrid w:val="0"/>
        </w:rPr>
        <w:t xml:space="preserve">Public Bid – option to release RFP through a public process when a region is expanding </w:t>
      </w:r>
      <w:r w:rsidRPr="00552752">
        <w:rPr>
          <w:rFonts w:ascii="Arial" w:eastAsia="Times New Roman" w:hAnsi="Arial" w:cs="Arial"/>
          <w:snapToGrid w:val="0"/>
        </w:rPr>
        <w:t>for existing services, proposing a pilot/new service, or rendering an existing service in their catchment area.</w:t>
      </w:r>
    </w:p>
    <w:p w14:paraId="0724313F" w14:textId="4A4A3C97" w:rsidR="007D39AC" w:rsidRPr="00277A0F" w:rsidRDefault="007D39AC" w:rsidP="00277A0F">
      <w:pPr>
        <w:pStyle w:val="ListParagraph"/>
        <w:widowControl w:val="0"/>
        <w:numPr>
          <w:ilvl w:val="0"/>
          <w:numId w:val="115"/>
        </w:numPr>
        <w:rPr>
          <w:rFonts w:ascii="Arial" w:hAnsi="Arial" w:cs="Arial"/>
          <w:bCs/>
          <w:caps/>
        </w:rPr>
      </w:pPr>
      <w:r>
        <w:rPr>
          <w:rFonts w:ascii="Arial" w:eastAsia="Times New Roman" w:hAnsi="Arial" w:cs="Arial"/>
          <w:snapToGrid w:val="0"/>
        </w:rPr>
        <w:t>Direct Contracts – option to directly contract with a provider when a region is expanding capacity for existing services, proposing a pilot/new service, or rendering an existing service in their catchment area.</w:t>
      </w:r>
    </w:p>
    <w:p w14:paraId="40BA5C7C" w14:textId="1B1A29E8" w:rsidR="00A35F29" w:rsidRPr="00247A0D" w:rsidRDefault="00A35F29" w:rsidP="00CF096A">
      <w:pPr>
        <w:pStyle w:val="ListParagraph"/>
        <w:widowControl w:val="0"/>
        <w:numPr>
          <w:ilvl w:val="0"/>
          <w:numId w:val="115"/>
        </w:numPr>
        <w:rPr>
          <w:rFonts w:ascii="Arial" w:hAnsi="Arial" w:cs="Arial"/>
          <w:bCs/>
          <w:caps/>
        </w:rPr>
      </w:pPr>
      <w:r>
        <w:rPr>
          <w:rFonts w:ascii="Arial" w:eastAsia="Times New Roman" w:hAnsi="Arial" w:cs="Arial"/>
          <w:snapToGrid w:val="0"/>
        </w:rPr>
        <w:t>Capacity Development Funding (CD) – used only for expense-based services to supplement provider operating cost until progress is made to move the payment method from expense-based to rate based.</w:t>
      </w:r>
    </w:p>
    <w:p w14:paraId="487AE48D" w14:textId="77777777" w:rsidR="00A35F29" w:rsidRPr="00247A0D" w:rsidRDefault="00A35F29" w:rsidP="00A35F29">
      <w:pPr>
        <w:pStyle w:val="ListParagraph"/>
        <w:widowControl w:val="0"/>
        <w:ind w:firstLine="0"/>
        <w:rPr>
          <w:rFonts w:ascii="Arial" w:hAnsi="Arial" w:cs="Arial"/>
          <w:bCs/>
          <w:caps/>
        </w:rPr>
      </w:pPr>
    </w:p>
    <w:p w14:paraId="2D9ED775" w14:textId="77777777" w:rsidR="00A35F29" w:rsidRPr="00247A0D" w:rsidRDefault="00A35F29" w:rsidP="00CF096A">
      <w:pPr>
        <w:pStyle w:val="ListParagraph"/>
        <w:numPr>
          <w:ilvl w:val="0"/>
          <w:numId w:val="116"/>
        </w:numPr>
        <w:spacing w:before="180" w:after="160" w:line="259" w:lineRule="auto"/>
        <w:mirrorIndents/>
        <w:rPr>
          <w:rFonts w:ascii="Arial" w:eastAsia="Times New Roman" w:hAnsi="Arial" w:cs="Arial"/>
          <w:b/>
          <w:snapToGrid w:val="0"/>
        </w:rPr>
      </w:pPr>
      <w:r w:rsidRPr="00247A0D">
        <w:rPr>
          <w:rFonts w:ascii="Arial" w:eastAsia="Times New Roman" w:hAnsi="Arial" w:cs="Arial"/>
          <w:b/>
          <w:snapToGrid w:val="0"/>
        </w:rPr>
        <w:t>INTENT TO PROPOSE (IP)</w:t>
      </w:r>
    </w:p>
    <w:p w14:paraId="41BC5C00" w14:textId="004D156A" w:rsidR="00A35F29" w:rsidRDefault="00567FAF" w:rsidP="00567FAF">
      <w:pPr>
        <w:tabs>
          <w:tab w:val="left" w:pos="-1080"/>
          <w:tab w:val="left" w:pos="-720"/>
          <w:tab w:val="left" w:pos="0"/>
          <w:tab w:val="left" w:pos="360"/>
          <w:tab w:val="left" w:pos="720"/>
          <w:tab w:val="left" w:pos="1080"/>
          <w:tab w:val="left" w:pos="1440"/>
          <w:tab w:val="left" w:pos="1800"/>
          <w:tab w:val="left" w:pos="2160"/>
          <w:tab w:val="left" w:pos="2520"/>
          <w:tab w:val="left" w:pos="5760"/>
        </w:tabs>
        <w:ind w:left="360"/>
        <w:rPr>
          <w:rFonts w:ascii="Arial" w:eastAsia="Times New Roman" w:hAnsi="Arial" w:cs="Arial"/>
          <w:snapToGrid w:val="0"/>
        </w:rPr>
      </w:pPr>
      <w:r>
        <w:rPr>
          <w:rFonts w:ascii="Arial" w:eastAsia="Times New Roman" w:hAnsi="Arial" w:cs="Arial"/>
          <w:snapToGrid w:val="0"/>
        </w:rPr>
        <w:tab/>
      </w:r>
      <w:r w:rsidR="00A35F29">
        <w:rPr>
          <w:rFonts w:ascii="Arial" w:eastAsia="Times New Roman" w:hAnsi="Arial" w:cs="Arial"/>
          <w:snapToGrid w:val="0"/>
        </w:rPr>
        <w:t>The first step in the process is submission of an Intent to Propose (IP). An IP is a</w:t>
      </w:r>
      <w:r>
        <w:rPr>
          <w:rFonts w:ascii="Arial" w:eastAsia="Times New Roman" w:hAnsi="Arial" w:cs="Arial"/>
          <w:snapToGrid w:val="0"/>
        </w:rPr>
        <w:t xml:space="preserve"> </w:t>
      </w:r>
      <w:r w:rsidR="00A35F29">
        <w:rPr>
          <w:rFonts w:ascii="Arial" w:eastAsia="Times New Roman" w:hAnsi="Arial" w:cs="Arial"/>
          <w:snapToGrid w:val="0"/>
        </w:rPr>
        <w:t>foundational</w:t>
      </w:r>
      <w:r>
        <w:rPr>
          <w:rFonts w:ascii="Arial" w:eastAsia="Times New Roman" w:hAnsi="Arial" w:cs="Arial"/>
          <w:snapToGrid w:val="0"/>
        </w:rPr>
        <w:t xml:space="preserve"> </w:t>
      </w:r>
      <w:r w:rsidR="00A35F29">
        <w:rPr>
          <w:rFonts w:ascii="Arial" w:eastAsia="Times New Roman" w:hAnsi="Arial" w:cs="Arial"/>
          <w:snapToGrid w:val="0"/>
        </w:rPr>
        <w:t>document that serves as basis for future documents in the proposal development process.  The document is intended to provide upfront information to determine if a proposal should move forward or indicate need for changes in DBH systems.  The information from the IP can be re-used in future documents (SEP, EES, RFP</w:t>
      </w:r>
      <w:r w:rsidR="007D39AC">
        <w:rPr>
          <w:rFonts w:ascii="Arial" w:eastAsia="Times New Roman" w:hAnsi="Arial" w:cs="Arial"/>
          <w:snapToGrid w:val="0"/>
        </w:rPr>
        <w:t>/Contract</w:t>
      </w:r>
      <w:r w:rsidR="00A35F29">
        <w:rPr>
          <w:rFonts w:ascii="Arial" w:eastAsia="Times New Roman" w:hAnsi="Arial" w:cs="Arial"/>
          <w:snapToGrid w:val="0"/>
        </w:rPr>
        <w:t>, CD, etc.) to save time.</w:t>
      </w:r>
      <w:r w:rsidR="00A91086">
        <w:rPr>
          <w:rFonts w:ascii="Arial" w:eastAsia="Times New Roman" w:hAnsi="Arial" w:cs="Arial"/>
          <w:snapToGrid w:val="0"/>
        </w:rPr>
        <w:t xml:space="preserve"> The IP will be used to propose </w:t>
      </w:r>
      <w:r w:rsidR="00A91086" w:rsidRPr="00A91086">
        <w:rPr>
          <w:rFonts w:ascii="Arial" w:eastAsia="Times New Roman" w:hAnsi="Arial" w:cs="Arial"/>
          <w:snapToGrid w:val="0"/>
        </w:rPr>
        <w:t>Region Initiative Trainings</w:t>
      </w:r>
      <w:r w:rsidR="00A91086">
        <w:rPr>
          <w:rFonts w:ascii="Arial" w:eastAsia="Times New Roman" w:hAnsi="Arial" w:cs="Arial"/>
          <w:snapToGrid w:val="0"/>
        </w:rPr>
        <w:t>. Please note Region Training Initiatives</w:t>
      </w:r>
      <w:r w:rsidR="00A91086" w:rsidRPr="00A91086">
        <w:rPr>
          <w:rFonts w:ascii="Arial" w:eastAsia="Times New Roman" w:hAnsi="Arial" w:cs="Arial"/>
          <w:snapToGrid w:val="0"/>
        </w:rPr>
        <w:t xml:space="preserve"> are not intended to be for </w:t>
      </w:r>
      <w:proofErr w:type="gramStart"/>
      <w:r w:rsidR="00A91086" w:rsidRPr="00A91086">
        <w:rPr>
          <w:rFonts w:ascii="Arial" w:eastAsia="Times New Roman" w:hAnsi="Arial" w:cs="Arial"/>
          <w:snapToGrid w:val="0"/>
        </w:rPr>
        <w:t>Region</w:t>
      </w:r>
      <w:proofErr w:type="gramEnd"/>
      <w:r w:rsidR="00A91086" w:rsidRPr="00A91086">
        <w:rPr>
          <w:rFonts w:ascii="Arial" w:eastAsia="Times New Roman" w:hAnsi="Arial" w:cs="Arial"/>
          <w:snapToGrid w:val="0"/>
        </w:rPr>
        <w:t xml:space="preserve"> staff.  </w:t>
      </w:r>
    </w:p>
    <w:p w14:paraId="72224430" w14:textId="17C49168" w:rsidR="00A35F29" w:rsidRDefault="00567FAF" w:rsidP="00A35F29">
      <w:pPr>
        <w:tabs>
          <w:tab w:val="left" w:pos="-1080"/>
          <w:tab w:val="left" w:pos="-720"/>
          <w:tab w:val="left" w:pos="0"/>
          <w:tab w:val="left" w:pos="360"/>
          <w:tab w:val="left" w:pos="720"/>
          <w:tab w:val="left" w:pos="1080"/>
          <w:tab w:val="left" w:pos="1440"/>
          <w:tab w:val="left" w:pos="1800"/>
          <w:tab w:val="left" w:pos="2160"/>
          <w:tab w:val="left" w:pos="2520"/>
          <w:tab w:val="left" w:pos="5760"/>
        </w:tabs>
        <w:ind w:left="360"/>
        <w:rPr>
          <w:rFonts w:ascii="Arial" w:eastAsia="Times New Roman" w:hAnsi="Arial" w:cs="Arial"/>
          <w:snapToGrid w:val="0"/>
        </w:rPr>
      </w:pPr>
      <w:r>
        <w:rPr>
          <w:rFonts w:ascii="Arial" w:eastAsia="Times New Roman" w:hAnsi="Arial" w:cs="Arial"/>
          <w:snapToGrid w:val="0"/>
        </w:rPr>
        <w:tab/>
      </w:r>
      <w:r w:rsidR="00A35F29">
        <w:rPr>
          <w:rFonts w:ascii="Arial" w:eastAsia="Times New Roman" w:hAnsi="Arial" w:cs="Arial"/>
          <w:snapToGrid w:val="0"/>
        </w:rPr>
        <w:t>The IP should include the following:</w:t>
      </w:r>
    </w:p>
    <w:p w14:paraId="279EDDA0" w14:textId="77777777" w:rsidR="00A35F29" w:rsidRDefault="00A35F29" w:rsidP="00CF096A">
      <w:pPr>
        <w:pStyle w:val="ListParagraph"/>
        <w:numPr>
          <w:ilvl w:val="0"/>
          <w:numId w:val="114"/>
        </w:numPr>
        <w:tabs>
          <w:tab w:val="left" w:pos="-1080"/>
          <w:tab w:val="left" w:pos="-720"/>
          <w:tab w:val="left" w:pos="0"/>
          <w:tab w:val="left" w:pos="360"/>
          <w:tab w:val="left" w:pos="720"/>
          <w:tab w:val="left" w:pos="1080"/>
          <w:tab w:val="left" w:pos="1440"/>
          <w:tab w:val="left" w:pos="1800"/>
          <w:tab w:val="left" w:pos="2160"/>
          <w:tab w:val="left" w:pos="2520"/>
          <w:tab w:val="left" w:pos="5760"/>
        </w:tabs>
        <w:rPr>
          <w:rFonts w:ascii="Arial" w:eastAsia="Times New Roman" w:hAnsi="Arial" w:cs="Arial"/>
          <w:snapToGrid w:val="0"/>
        </w:rPr>
      </w:pPr>
      <w:r>
        <w:rPr>
          <w:rFonts w:ascii="Arial" w:eastAsia="Times New Roman" w:hAnsi="Arial" w:cs="Arial"/>
          <w:snapToGrid w:val="0"/>
        </w:rPr>
        <w:t>Program Narrative</w:t>
      </w:r>
    </w:p>
    <w:p w14:paraId="14A90417" w14:textId="77777777" w:rsidR="00A35F29" w:rsidRDefault="00A35F29" w:rsidP="00CF096A">
      <w:pPr>
        <w:numPr>
          <w:ilvl w:val="1"/>
          <w:numId w:val="114"/>
        </w:numPr>
        <w:tabs>
          <w:tab w:val="left" w:pos="-1080"/>
          <w:tab w:val="left" w:pos="-720"/>
          <w:tab w:val="left" w:pos="0"/>
          <w:tab w:val="left" w:pos="360"/>
          <w:tab w:val="left" w:pos="720"/>
          <w:tab w:val="left" w:pos="1080"/>
          <w:tab w:val="left" w:pos="1440"/>
          <w:tab w:val="left" w:pos="1800"/>
          <w:tab w:val="left" w:pos="2160"/>
          <w:tab w:val="left" w:pos="2520"/>
          <w:tab w:val="left" w:pos="5760"/>
        </w:tabs>
        <w:spacing w:before="0"/>
        <w:contextualSpacing/>
        <w:rPr>
          <w:rFonts w:ascii="Arial" w:hAnsi="Arial" w:cs="Arial"/>
        </w:rPr>
      </w:pPr>
      <w:r>
        <w:rPr>
          <w:rFonts w:ascii="Arial" w:hAnsi="Arial" w:cs="Arial"/>
        </w:rPr>
        <w:t>Describe</w:t>
      </w:r>
      <w:r w:rsidRPr="00812B9F">
        <w:rPr>
          <w:rFonts w:ascii="Arial" w:hAnsi="Arial" w:cs="Arial"/>
        </w:rPr>
        <w:t xml:space="preserve"> the program to be funded</w:t>
      </w:r>
      <w:r>
        <w:rPr>
          <w:rFonts w:ascii="Arial" w:hAnsi="Arial" w:cs="Arial"/>
        </w:rPr>
        <w:t xml:space="preserve"> and the need for the program using current data and why </w:t>
      </w:r>
      <w:r w:rsidRPr="00812B9F">
        <w:rPr>
          <w:rFonts w:ascii="Arial" w:hAnsi="Arial" w:cs="Arial"/>
        </w:rPr>
        <w:t>this need would logically lead to the development of the program being proposed.</w:t>
      </w:r>
    </w:p>
    <w:p w14:paraId="330EAC57" w14:textId="77777777" w:rsidR="00A35F29" w:rsidRDefault="00A35F29" w:rsidP="00CF096A">
      <w:pPr>
        <w:numPr>
          <w:ilvl w:val="1"/>
          <w:numId w:val="114"/>
        </w:numPr>
        <w:tabs>
          <w:tab w:val="left" w:pos="-1080"/>
          <w:tab w:val="left" w:pos="-720"/>
          <w:tab w:val="left" w:pos="0"/>
          <w:tab w:val="left" w:pos="360"/>
          <w:tab w:val="left" w:pos="720"/>
          <w:tab w:val="left" w:pos="1080"/>
          <w:tab w:val="left" w:pos="1440"/>
          <w:tab w:val="left" w:pos="1800"/>
          <w:tab w:val="left" w:pos="2160"/>
          <w:tab w:val="left" w:pos="2520"/>
          <w:tab w:val="left" w:pos="5760"/>
        </w:tabs>
        <w:spacing w:before="0"/>
        <w:contextualSpacing/>
        <w:rPr>
          <w:rFonts w:ascii="Arial" w:hAnsi="Arial" w:cs="Arial"/>
        </w:rPr>
      </w:pPr>
      <w:r w:rsidRPr="00E52915">
        <w:rPr>
          <w:rFonts w:ascii="Arial" w:hAnsi="Arial" w:cs="Arial"/>
        </w:rPr>
        <w:t xml:space="preserve">Describe the target population to be served and provide specific details about </w:t>
      </w:r>
      <w:r>
        <w:rPr>
          <w:rFonts w:ascii="Arial" w:hAnsi="Arial" w:cs="Arial"/>
        </w:rPr>
        <w:t>demographics and the behavioral health conditions addressed by the services (MH, SUD, Both).</w:t>
      </w:r>
    </w:p>
    <w:p w14:paraId="54F6521B" w14:textId="77777777" w:rsidR="00A35F29" w:rsidRPr="00603116" w:rsidRDefault="00A35F29" w:rsidP="00CF096A">
      <w:pPr>
        <w:numPr>
          <w:ilvl w:val="0"/>
          <w:numId w:val="114"/>
        </w:numPr>
        <w:tabs>
          <w:tab w:val="left" w:pos="-1080"/>
          <w:tab w:val="left" w:pos="-720"/>
          <w:tab w:val="left" w:pos="0"/>
          <w:tab w:val="left" w:pos="360"/>
          <w:tab w:val="left" w:pos="720"/>
          <w:tab w:val="left" w:pos="1080"/>
          <w:tab w:val="left" w:pos="1440"/>
          <w:tab w:val="left" w:pos="1800"/>
          <w:tab w:val="left" w:pos="2160"/>
          <w:tab w:val="left" w:pos="2520"/>
          <w:tab w:val="left" w:pos="5760"/>
        </w:tabs>
        <w:spacing w:before="0"/>
        <w:contextualSpacing/>
        <w:rPr>
          <w:rFonts w:ascii="Arial" w:hAnsi="Arial" w:cs="Arial"/>
        </w:rPr>
      </w:pPr>
      <w:r>
        <w:rPr>
          <w:rFonts w:ascii="Arial" w:hAnsi="Arial" w:cs="Arial"/>
        </w:rPr>
        <w:t>Budget Overview</w:t>
      </w:r>
    </w:p>
    <w:p w14:paraId="08B8C11C" w14:textId="135570A5" w:rsidR="00A35F29" w:rsidRDefault="00A35F29" w:rsidP="00CF096A">
      <w:pPr>
        <w:numPr>
          <w:ilvl w:val="1"/>
          <w:numId w:val="114"/>
        </w:numPr>
        <w:tabs>
          <w:tab w:val="left" w:pos="-1080"/>
          <w:tab w:val="left" w:pos="-720"/>
          <w:tab w:val="left" w:pos="0"/>
          <w:tab w:val="left" w:pos="360"/>
          <w:tab w:val="left" w:pos="720"/>
          <w:tab w:val="left" w:pos="1080"/>
          <w:tab w:val="left" w:pos="1440"/>
          <w:tab w:val="left" w:pos="1800"/>
          <w:tab w:val="left" w:pos="2160"/>
          <w:tab w:val="left" w:pos="2520"/>
          <w:tab w:val="left" w:pos="5760"/>
        </w:tabs>
        <w:spacing w:before="0"/>
        <w:contextualSpacing/>
        <w:rPr>
          <w:rFonts w:ascii="Arial" w:hAnsi="Arial" w:cs="Arial"/>
        </w:rPr>
      </w:pPr>
      <w:r>
        <w:rPr>
          <w:rFonts w:ascii="Arial" w:hAnsi="Arial" w:cs="Arial"/>
        </w:rPr>
        <w:t>Estimated cost, including if the service will be reimbursed on an expense or fee for service basis and provide rationale.</w:t>
      </w:r>
      <w:r w:rsidR="00567FAF">
        <w:rPr>
          <w:rFonts w:ascii="Arial" w:hAnsi="Arial" w:cs="Arial"/>
        </w:rPr>
        <w:t xml:space="preserve"> Identify the type of funding to be used (</w:t>
      </w:r>
      <w:r w:rsidR="00890837">
        <w:rPr>
          <w:rFonts w:ascii="Arial" w:hAnsi="Arial" w:cs="Arial"/>
        </w:rPr>
        <w:t>F</w:t>
      </w:r>
      <w:r w:rsidR="00567FAF">
        <w:rPr>
          <w:rFonts w:ascii="Arial" w:hAnsi="Arial" w:cs="Arial"/>
        </w:rPr>
        <w:t>ederal, Opioid,</w:t>
      </w:r>
      <w:r w:rsidR="00890837">
        <w:rPr>
          <w:rFonts w:ascii="Arial" w:hAnsi="Arial" w:cs="Arial"/>
        </w:rPr>
        <w:t xml:space="preserve"> etc.).</w:t>
      </w:r>
      <w:r w:rsidR="00567FAF">
        <w:rPr>
          <w:rFonts w:ascii="Arial" w:hAnsi="Arial" w:cs="Arial"/>
        </w:rPr>
        <w:t xml:space="preserve"> </w:t>
      </w:r>
      <w:r>
        <w:rPr>
          <w:rFonts w:ascii="Arial" w:hAnsi="Arial" w:cs="Arial"/>
        </w:rPr>
        <w:t xml:space="preserve">   </w:t>
      </w:r>
    </w:p>
    <w:p w14:paraId="32D506D8" w14:textId="35D64C62" w:rsidR="00A35F29" w:rsidRPr="00E52915" w:rsidRDefault="00A35F29" w:rsidP="00CF096A">
      <w:pPr>
        <w:numPr>
          <w:ilvl w:val="0"/>
          <w:numId w:val="114"/>
        </w:numPr>
        <w:tabs>
          <w:tab w:val="left" w:pos="-1080"/>
          <w:tab w:val="left" w:pos="-720"/>
          <w:tab w:val="left" w:pos="0"/>
          <w:tab w:val="left" w:pos="360"/>
          <w:tab w:val="left" w:pos="720"/>
          <w:tab w:val="left" w:pos="1080"/>
          <w:tab w:val="left" w:pos="1440"/>
          <w:tab w:val="left" w:pos="1800"/>
          <w:tab w:val="left" w:pos="2160"/>
          <w:tab w:val="left" w:pos="2520"/>
          <w:tab w:val="left" w:pos="5760"/>
        </w:tabs>
        <w:spacing w:before="0"/>
        <w:contextualSpacing/>
        <w:rPr>
          <w:rFonts w:ascii="Arial" w:hAnsi="Arial" w:cs="Arial"/>
        </w:rPr>
      </w:pPr>
      <w:r>
        <w:rPr>
          <w:rFonts w:ascii="Arial" w:hAnsi="Arial" w:cs="Arial"/>
        </w:rPr>
        <w:t>Service Information</w:t>
      </w:r>
      <w:r w:rsidR="00A91086">
        <w:rPr>
          <w:rFonts w:ascii="Arial" w:hAnsi="Arial" w:cs="Arial"/>
        </w:rPr>
        <w:t>*</w:t>
      </w:r>
    </w:p>
    <w:p w14:paraId="59495916" w14:textId="52FC9528" w:rsidR="00A35F29" w:rsidRPr="00A91086" w:rsidRDefault="00A35F29" w:rsidP="00CF096A">
      <w:pPr>
        <w:pStyle w:val="ListParagraph"/>
        <w:numPr>
          <w:ilvl w:val="1"/>
          <w:numId w:val="114"/>
        </w:numPr>
        <w:tabs>
          <w:tab w:val="left" w:pos="-1080"/>
          <w:tab w:val="left" w:pos="-720"/>
          <w:tab w:val="left" w:pos="0"/>
          <w:tab w:val="left" w:pos="360"/>
          <w:tab w:val="left" w:pos="720"/>
          <w:tab w:val="left" w:pos="1080"/>
          <w:tab w:val="left" w:pos="1440"/>
          <w:tab w:val="left" w:pos="1800"/>
          <w:tab w:val="left" w:pos="2160"/>
          <w:tab w:val="left" w:pos="2520"/>
          <w:tab w:val="left" w:pos="5760"/>
        </w:tabs>
        <w:spacing w:before="0"/>
        <w:rPr>
          <w:rFonts w:ascii="Arial" w:eastAsia="Times New Roman" w:hAnsi="Arial" w:cs="Arial"/>
          <w:snapToGrid w:val="0"/>
        </w:rPr>
      </w:pPr>
      <w:r>
        <w:rPr>
          <w:rFonts w:ascii="Arial" w:eastAsia="Times New Roman" w:hAnsi="Arial" w:cs="Arial"/>
          <w:snapToGrid w:val="0"/>
        </w:rPr>
        <w:t>Indicate if a new service is being proposed or if an existing service will be used. If a new service, provide rationale as to why the service could not be met by an existing service in the Continuum of Care Manual.</w:t>
      </w:r>
    </w:p>
    <w:p w14:paraId="6DEB8432" w14:textId="062184F4" w:rsidR="00A35F29" w:rsidRDefault="00A35F29" w:rsidP="00A35F29">
      <w:pPr>
        <w:tabs>
          <w:tab w:val="left" w:pos="-1080"/>
          <w:tab w:val="left" w:pos="-720"/>
          <w:tab w:val="left" w:pos="0"/>
          <w:tab w:val="left" w:pos="360"/>
          <w:tab w:val="left" w:pos="720"/>
          <w:tab w:val="left" w:pos="1080"/>
          <w:tab w:val="left" w:pos="1440"/>
          <w:tab w:val="left" w:pos="1800"/>
          <w:tab w:val="left" w:pos="2160"/>
          <w:tab w:val="left" w:pos="2520"/>
          <w:tab w:val="left" w:pos="5760"/>
        </w:tabs>
        <w:rPr>
          <w:rFonts w:ascii="Arial" w:eastAsia="Times New Roman" w:hAnsi="Arial" w:cs="Arial"/>
          <w:i/>
          <w:iCs/>
          <w:snapToGrid w:val="0"/>
        </w:rPr>
      </w:pPr>
      <w:r w:rsidRPr="00603116">
        <w:rPr>
          <w:rFonts w:ascii="Arial" w:eastAsia="Times New Roman" w:hAnsi="Arial" w:cs="Arial"/>
          <w:b/>
          <w:bCs/>
          <w:i/>
          <w:iCs/>
          <w:snapToGrid w:val="0"/>
        </w:rPr>
        <w:lastRenderedPageBreak/>
        <w:t>Process Comment:</w:t>
      </w:r>
      <w:r w:rsidRPr="00603116">
        <w:rPr>
          <w:rFonts w:ascii="Arial" w:eastAsia="Times New Roman" w:hAnsi="Arial" w:cs="Arial"/>
          <w:i/>
          <w:iCs/>
          <w:snapToGrid w:val="0"/>
        </w:rPr>
        <w:t xml:space="preserve">  DBH</w:t>
      </w:r>
      <w:r>
        <w:rPr>
          <w:rFonts w:ascii="Arial" w:eastAsia="Times New Roman" w:hAnsi="Arial" w:cs="Arial"/>
          <w:i/>
          <w:iCs/>
          <w:snapToGrid w:val="0"/>
        </w:rPr>
        <w:t xml:space="preserve"> (Network, Clinical, and Fiscal)</w:t>
      </w:r>
      <w:r w:rsidRPr="00603116">
        <w:rPr>
          <w:rFonts w:ascii="Arial" w:eastAsia="Times New Roman" w:hAnsi="Arial" w:cs="Arial"/>
          <w:i/>
          <w:iCs/>
          <w:snapToGrid w:val="0"/>
        </w:rPr>
        <w:t xml:space="preserve"> will review IP document and render a response within seven </w:t>
      </w:r>
      <w:r w:rsidR="003814F0">
        <w:rPr>
          <w:rFonts w:ascii="Arial" w:eastAsia="Times New Roman" w:hAnsi="Arial" w:cs="Arial"/>
          <w:i/>
          <w:iCs/>
          <w:snapToGrid w:val="0"/>
        </w:rPr>
        <w:t xml:space="preserve">business </w:t>
      </w:r>
      <w:r w:rsidRPr="00603116">
        <w:rPr>
          <w:rFonts w:ascii="Arial" w:eastAsia="Times New Roman" w:hAnsi="Arial" w:cs="Arial"/>
          <w:i/>
          <w:iCs/>
          <w:snapToGrid w:val="0"/>
        </w:rPr>
        <w:t xml:space="preserve">days.  Responses </w:t>
      </w:r>
      <w:proofErr w:type="gramStart"/>
      <w:r w:rsidRPr="00603116">
        <w:rPr>
          <w:rFonts w:ascii="Arial" w:eastAsia="Times New Roman" w:hAnsi="Arial" w:cs="Arial"/>
          <w:i/>
          <w:iCs/>
          <w:snapToGrid w:val="0"/>
        </w:rPr>
        <w:t>include:</w:t>
      </w:r>
      <w:proofErr w:type="gramEnd"/>
      <w:r w:rsidRPr="00603116">
        <w:rPr>
          <w:rFonts w:ascii="Arial" w:eastAsia="Times New Roman" w:hAnsi="Arial" w:cs="Arial"/>
          <w:i/>
          <w:iCs/>
          <w:snapToGrid w:val="0"/>
        </w:rPr>
        <w:t xml:space="preserve"> </w:t>
      </w:r>
      <w:r>
        <w:rPr>
          <w:rFonts w:ascii="Arial" w:eastAsia="Times New Roman" w:hAnsi="Arial" w:cs="Arial"/>
          <w:i/>
          <w:iCs/>
          <w:snapToGrid w:val="0"/>
        </w:rPr>
        <w:t>Move to Next Step</w:t>
      </w:r>
      <w:r w:rsidRPr="00603116">
        <w:rPr>
          <w:rFonts w:ascii="Arial" w:eastAsia="Times New Roman" w:hAnsi="Arial" w:cs="Arial"/>
          <w:i/>
          <w:iCs/>
          <w:snapToGrid w:val="0"/>
        </w:rPr>
        <w:t xml:space="preserve">, Denied, More </w:t>
      </w:r>
      <w:r>
        <w:rPr>
          <w:rFonts w:ascii="Arial" w:eastAsia="Times New Roman" w:hAnsi="Arial" w:cs="Arial"/>
          <w:i/>
          <w:iCs/>
          <w:snapToGrid w:val="0"/>
        </w:rPr>
        <w:t>I</w:t>
      </w:r>
      <w:r w:rsidRPr="00603116">
        <w:rPr>
          <w:rFonts w:ascii="Arial" w:eastAsia="Times New Roman" w:hAnsi="Arial" w:cs="Arial"/>
          <w:i/>
          <w:iCs/>
          <w:snapToGrid w:val="0"/>
        </w:rPr>
        <w:t xml:space="preserve">nformation </w:t>
      </w:r>
      <w:r>
        <w:rPr>
          <w:rFonts w:ascii="Arial" w:eastAsia="Times New Roman" w:hAnsi="Arial" w:cs="Arial"/>
          <w:i/>
          <w:iCs/>
          <w:snapToGrid w:val="0"/>
        </w:rPr>
        <w:t>N</w:t>
      </w:r>
      <w:r w:rsidRPr="00603116">
        <w:rPr>
          <w:rFonts w:ascii="Arial" w:eastAsia="Times New Roman" w:hAnsi="Arial" w:cs="Arial"/>
          <w:i/>
          <w:iCs/>
          <w:snapToGrid w:val="0"/>
        </w:rPr>
        <w:t xml:space="preserve">eeded. </w:t>
      </w:r>
      <w:bookmarkStart w:id="48" w:name="_Hlk158728835"/>
    </w:p>
    <w:p w14:paraId="0C078FA9" w14:textId="0E522109" w:rsidR="00A91086" w:rsidRPr="00A91086" w:rsidRDefault="00A91086" w:rsidP="00A35F29">
      <w:pPr>
        <w:tabs>
          <w:tab w:val="left" w:pos="-1080"/>
          <w:tab w:val="left" w:pos="-720"/>
          <w:tab w:val="left" w:pos="0"/>
          <w:tab w:val="left" w:pos="360"/>
          <w:tab w:val="left" w:pos="720"/>
          <w:tab w:val="left" w:pos="1080"/>
          <w:tab w:val="left" w:pos="1440"/>
          <w:tab w:val="left" w:pos="1800"/>
          <w:tab w:val="left" w:pos="2160"/>
          <w:tab w:val="left" w:pos="2520"/>
          <w:tab w:val="left" w:pos="5760"/>
        </w:tabs>
        <w:rPr>
          <w:rFonts w:ascii="Arial" w:eastAsia="Times New Roman" w:hAnsi="Arial" w:cs="Arial"/>
          <w:snapToGrid w:val="0"/>
        </w:rPr>
      </w:pPr>
      <w:r>
        <w:rPr>
          <w:rFonts w:ascii="Arial" w:eastAsia="Times New Roman" w:hAnsi="Arial" w:cs="Arial"/>
          <w:b/>
          <w:bCs/>
          <w:snapToGrid w:val="0"/>
        </w:rPr>
        <w:t>*This step is not required for Region Initiative Trainings.</w:t>
      </w:r>
    </w:p>
    <w:p w14:paraId="7F3B5EE2" w14:textId="77777777" w:rsidR="00A35F29" w:rsidRDefault="00A35F29" w:rsidP="00A35F29">
      <w:pPr>
        <w:tabs>
          <w:tab w:val="left" w:pos="-1080"/>
          <w:tab w:val="left" w:pos="-720"/>
          <w:tab w:val="left" w:pos="0"/>
          <w:tab w:val="left" w:pos="360"/>
          <w:tab w:val="left" w:pos="720"/>
          <w:tab w:val="left" w:pos="1080"/>
          <w:tab w:val="left" w:pos="1440"/>
          <w:tab w:val="left" w:pos="1800"/>
          <w:tab w:val="left" w:pos="2160"/>
          <w:tab w:val="left" w:pos="2520"/>
          <w:tab w:val="left" w:pos="5760"/>
        </w:tabs>
        <w:rPr>
          <w:rFonts w:ascii="Arial" w:eastAsia="Times New Roman" w:hAnsi="Arial" w:cs="Arial"/>
          <w:i/>
          <w:iCs/>
          <w:snapToGrid w:val="0"/>
        </w:rPr>
      </w:pPr>
    </w:p>
    <w:p w14:paraId="23B3F386" w14:textId="77777777" w:rsidR="00A35F29" w:rsidRPr="008429A0" w:rsidRDefault="00A35F29" w:rsidP="00CF096A">
      <w:pPr>
        <w:pStyle w:val="ListParagraph"/>
        <w:numPr>
          <w:ilvl w:val="0"/>
          <w:numId w:val="116"/>
        </w:numPr>
        <w:tabs>
          <w:tab w:val="left" w:pos="-1080"/>
          <w:tab w:val="left" w:pos="-720"/>
          <w:tab w:val="left" w:pos="0"/>
          <w:tab w:val="left" w:pos="360"/>
          <w:tab w:val="left" w:pos="720"/>
          <w:tab w:val="left" w:pos="1080"/>
          <w:tab w:val="left" w:pos="1440"/>
          <w:tab w:val="left" w:pos="1800"/>
          <w:tab w:val="left" w:pos="2160"/>
          <w:tab w:val="left" w:pos="2520"/>
          <w:tab w:val="left" w:pos="5760"/>
        </w:tabs>
        <w:rPr>
          <w:rFonts w:ascii="Arial" w:eastAsia="Times New Roman" w:hAnsi="Arial" w:cs="Arial"/>
          <w:i/>
          <w:iCs/>
          <w:snapToGrid w:val="0"/>
        </w:rPr>
      </w:pPr>
      <w:r w:rsidRPr="00247A0D">
        <w:rPr>
          <w:rFonts w:ascii="Arial" w:eastAsia="Times New Roman" w:hAnsi="Arial" w:cs="Arial"/>
          <w:b/>
          <w:bCs/>
          <w:snapToGrid w:val="0"/>
        </w:rPr>
        <w:t>SERVICE ENHANCEMENT PLAN (SEP)</w:t>
      </w:r>
      <w:r>
        <w:rPr>
          <w:rFonts w:ascii="Arial" w:eastAsia="Times New Roman" w:hAnsi="Arial" w:cs="Arial"/>
          <w:b/>
          <w:bCs/>
          <w:snapToGrid w:val="0"/>
        </w:rPr>
        <w:t>, EXPANSION OF EXISTING SERVICES (EES), OR SERVICE DEVELOPMENT PLAN (SDP)</w:t>
      </w:r>
    </w:p>
    <w:p w14:paraId="4992130D" w14:textId="77777777" w:rsidR="00A35F29" w:rsidRDefault="00A35F29" w:rsidP="00A35F29">
      <w:pPr>
        <w:pStyle w:val="ListParagraph"/>
        <w:tabs>
          <w:tab w:val="left" w:pos="-1080"/>
          <w:tab w:val="left" w:pos="-720"/>
          <w:tab w:val="left" w:pos="0"/>
          <w:tab w:val="left" w:pos="360"/>
          <w:tab w:val="left" w:pos="720"/>
          <w:tab w:val="left" w:pos="1080"/>
          <w:tab w:val="left" w:pos="1440"/>
          <w:tab w:val="left" w:pos="1800"/>
          <w:tab w:val="left" w:pos="2160"/>
          <w:tab w:val="left" w:pos="2520"/>
          <w:tab w:val="left" w:pos="5760"/>
        </w:tabs>
        <w:ind w:left="360" w:firstLine="0"/>
        <w:rPr>
          <w:rFonts w:ascii="Arial" w:eastAsia="Times New Roman" w:hAnsi="Arial" w:cs="Arial"/>
          <w:snapToGrid w:val="0"/>
        </w:rPr>
      </w:pPr>
    </w:p>
    <w:p w14:paraId="03F1BC7B" w14:textId="78FCA5C8" w:rsidR="00A35F29" w:rsidRPr="008429A0" w:rsidRDefault="00A35F29" w:rsidP="004C25CC">
      <w:pPr>
        <w:pStyle w:val="ListParagraph"/>
        <w:tabs>
          <w:tab w:val="left" w:pos="-1080"/>
          <w:tab w:val="left" w:pos="-720"/>
          <w:tab w:val="left" w:pos="0"/>
          <w:tab w:val="left" w:pos="360"/>
          <w:tab w:val="left" w:pos="720"/>
          <w:tab w:val="left" w:pos="1080"/>
          <w:tab w:val="left" w:pos="1440"/>
          <w:tab w:val="left" w:pos="1800"/>
          <w:tab w:val="left" w:pos="2160"/>
          <w:tab w:val="left" w:pos="2520"/>
          <w:tab w:val="left" w:pos="5760"/>
        </w:tabs>
        <w:ind w:left="360" w:firstLine="0"/>
        <w:rPr>
          <w:rFonts w:ascii="Arial" w:eastAsia="Times New Roman" w:hAnsi="Arial" w:cs="Arial"/>
          <w:i/>
          <w:iCs/>
          <w:snapToGrid w:val="0"/>
        </w:rPr>
      </w:pPr>
      <w:r>
        <w:rPr>
          <w:rFonts w:ascii="Arial" w:eastAsia="Times New Roman" w:hAnsi="Arial" w:cs="Arial"/>
          <w:snapToGrid w:val="0"/>
        </w:rPr>
        <w:t xml:space="preserve">The next step in the process depends on the type of plan being proposed in the IP. There are three types of plans utilized in this phase of the </w:t>
      </w:r>
      <w:proofErr w:type="gramStart"/>
      <w:r>
        <w:rPr>
          <w:rFonts w:ascii="Arial" w:eastAsia="Times New Roman" w:hAnsi="Arial" w:cs="Arial"/>
          <w:snapToGrid w:val="0"/>
        </w:rPr>
        <w:t>process;</w:t>
      </w:r>
      <w:proofErr w:type="gramEnd"/>
      <w:r>
        <w:rPr>
          <w:rFonts w:ascii="Arial" w:eastAsia="Times New Roman" w:hAnsi="Arial" w:cs="Arial"/>
          <w:snapToGrid w:val="0"/>
        </w:rPr>
        <w:t xml:space="preserve"> a) Service Enhancement, b) Expansion of Existing Services, or c) Service Development. </w:t>
      </w:r>
    </w:p>
    <w:bookmarkEnd w:id="48"/>
    <w:p w14:paraId="6BD87D98" w14:textId="77777777" w:rsidR="00A35F29" w:rsidRDefault="00A35F29" w:rsidP="00A35F29">
      <w:pPr>
        <w:pStyle w:val="ListParagraph"/>
        <w:spacing w:before="0" w:line="259" w:lineRule="auto"/>
        <w:ind w:left="0" w:firstLine="0"/>
        <w:rPr>
          <w:rFonts w:ascii="Arial" w:eastAsia="Times New Roman" w:hAnsi="Arial" w:cs="Arial"/>
          <w:snapToGrid w:val="0"/>
        </w:rPr>
      </w:pPr>
    </w:p>
    <w:p w14:paraId="3DCD5202" w14:textId="77777777" w:rsidR="00890837" w:rsidRPr="004C25CC" w:rsidRDefault="00890837" w:rsidP="00CF096A">
      <w:pPr>
        <w:pStyle w:val="ListParagraph"/>
        <w:numPr>
          <w:ilvl w:val="0"/>
          <w:numId w:val="129"/>
        </w:numPr>
        <w:spacing w:before="0" w:line="259" w:lineRule="auto"/>
        <w:rPr>
          <w:rFonts w:ascii="Arial" w:eastAsia="Times New Roman" w:hAnsi="Arial" w:cs="Arial"/>
          <w:snapToGrid w:val="0"/>
        </w:rPr>
      </w:pPr>
      <w:r>
        <w:rPr>
          <w:rFonts w:ascii="Arial" w:eastAsia="Times New Roman" w:hAnsi="Arial" w:cs="Arial"/>
          <w:b/>
          <w:bCs/>
          <w:snapToGrid w:val="0"/>
        </w:rPr>
        <w:t>SERVICE ENHANCEMENT PLAN</w:t>
      </w:r>
    </w:p>
    <w:p w14:paraId="0657858C" w14:textId="6A89D699" w:rsidR="00A35F29" w:rsidRPr="004C25CC" w:rsidRDefault="00A35F29" w:rsidP="004C25CC">
      <w:pPr>
        <w:pStyle w:val="ListParagraph"/>
        <w:spacing w:before="0" w:line="259" w:lineRule="auto"/>
        <w:ind w:firstLine="0"/>
        <w:rPr>
          <w:rFonts w:ascii="Arial" w:eastAsia="Times New Roman" w:hAnsi="Arial" w:cs="Arial"/>
          <w:b/>
          <w:bCs/>
          <w:snapToGrid w:val="0"/>
        </w:rPr>
      </w:pPr>
      <w:r w:rsidRPr="004C25CC">
        <w:rPr>
          <w:rFonts w:ascii="Arial" w:eastAsia="Times New Roman" w:hAnsi="Arial" w:cs="Arial"/>
          <w:snapToGrid w:val="0"/>
        </w:rPr>
        <w:t xml:space="preserve">A Service Enhancement Plan is utilized when the proposed service is an existing service in DBH’s Continuum of Care Manual. </w:t>
      </w:r>
    </w:p>
    <w:p w14:paraId="66AAF43E" w14:textId="77777777" w:rsidR="00A35F29" w:rsidRDefault="00A35F29" w:rsidP="004C25CC">
      <w:pPr>
        <w:widowControl w:val="0"/>
        <w:rPr>
          <w:rFonts w:ascii="Arial" w:eastAsia="Times New Roman" w:hAnsi="Arial" w:cs="Arial"/>
          <w:snapToGrid w:val="0"/>
        </w:rPr>
      </w:pPr>
      <w:r>
        <w:rPr>
          <w:rFonts w:ascii="Arial" w:eastAsia="Times New Roman" w:hAnsi="Arial" w:cs="Arial"/>
          <w:snapToGrid w:val="0"/>
        </w:rPr>
        <w:t>A SEP should include the following:</w:t>
      </w:r>
    </w:p>
    <w:p w14:paraId="4768EB0E" w14:textId="77777777" w:rsidR="00A35F29" w:rsidRPr="00E52915" w:rsidRDefault="00A35F29" w:rsidP="00CF096A">
      <w:pPr>
        <w:widowControl w:val="0"/>
        <w:numPr>
          <w:ilvl w:val="0"/>
          <w:numId w:val="128"/>
        </w:numPr>
        <w:spacing w:before="0"/>
        <w:rPr>
          <w:rFonts w:ascii="Arial" w:eastAsia="Times New Roman" w:hAnsi="Arial" w:cs="Arial"/>
          <w:snapToGrid w:val="0"/>
        </w:rPr>
      </w:pPr>
      <w:r w:rsidRPr="00E52915">
        <w:rPr>
          <w:rFonts w:ascii="Arial" w:eastAsia="Times New Roman" w:hAnsi="Arial" w:cs="Arial"/>
          <w:snapToGrid w:val="0"/>
        </w:rPr>
        <w:t>Program narrative</w:t>
      </w:r>
      <w:r>
        <w:rPr>
          <w:rFonts w:ascii="Arial" w:eastAsia="Times New Roman" w:hAnsi="Arial" w:cs="Arial"/>
          <w:snapToGrid w:val="0"/>
        </w:rPr>
        <w:t xml:space="preserve"> (taken from the IP)</w:t>
      </w:r>
    </w:p>
    <w:p w14:paraId="1F0E4D95" w14:textId="45BF1F4C" w:rsidR="00A35F29" w:rsidRPr="00E52915" w:rsidRDefault="00A35F29" w:rsidP="00CF096A">
      <w:pPr>
        <w:widowControl w:val="0"/>
        <w:numPr>
          <w:ilvl w:val="0"/>
          <w:numId w:val="128"/>
        </w:numPr>
        <w:spacing w:before="0"/>
        <w:rPr>
          <w:rFonts w:ascii="Arial" w:hAnsi="Arial" w:cs="Arial"/>
        </w:rPr>
      </w:pPr>
      <w:r w:rsidRPr="00E52915">
        <w:rPr>
          <w:rFonts w:ascii="Arial" w:eastAsia="Times New Roman" w:hAnsi="Arial" w:cs="Arial"/>
          <w:snapToGrid w:val="0"/>
        </w:rPr>
        <w:t xml:space="preserve">An evaluation </w:t>
      </w:r>
      <w:r w:rsidR="00890837" w:rsidRPr="00E52915">
        <w:rPr>
          <w:rFonts w:ascii="Arial" w:eastAsia="Times New Roman" w:hAnsi="Arial" w:cs="Arial"/>
          <w:snapToGrid w:val="0"/>
        </w:rPr>
        <w:t>process.</w:t>
      </w:r>
    </w:p>
    <w:p w14:paraId="02C30A46" w14:textId="77777777" w:rsidR="00A35F29" w:rsidRPr="00E52915" w:rsidRDefault="00A35F29" w:rsidP="00CF096A">
      <w:pPr>
        <w:widowControl w:val="0"/>
        <w:numPr>
          <w:ilvl w:val="0"/>
          <w:numId w:val="128"/>
        </w:numPr>
        <w:spacing w:before="0"/>
        <w:rPr>
          <w:rFonts w:ascii="Arial" w:hAnsi="Arial" w:cs="Arial"/>
        </w:rPr>
      </w:pPr>
      <w:r w:rsidRPr="00E52915">
        <w:rPr>
          <w:rFonts w:ascii="Arial" w:eastAsia="Times New Roman" w:hAnsi="Arial" w:cs="Arial"/>
          <w:snapToGrid w:val="0"/>
        </w:rPr>
        <w:t>Service enhancement outcomes</w:t>
      </w:r>
    </w:p>
    <w:p w14:paraId="29AAD7CA" w14:textId="387471CB" w:rsidR="00A35F29" w:rsidRPr="004C25CC" w:rsidRDefault="00A35F29" w:rsidP="00CF096A">
      <w:pPr>
        <w:widowControl w:val="0"/>
        <w:numPr>
          <w:ilvl w:val="0"/>
          <w:numId w:val="128"/>
        </w:numPr>
        <w:spacing w:before="0"/>
        <w:rPr>
          <w:rFonts w:ascii="Arial" w:hAnsi="Arial" w:cs="Arial"/>
        </w:rPr>
      </w:pPr>
      <w:r w:rsidRPr="00E52915">
        <w:rPr>
          <w:rFonts w:ascii="Arial" w:eastAsia="Times New Roman" w:hAnsi="Arial" w:cs="Arial"/>
          <w:snapToGrid w:val="0"/>
        </w:rPr>
        <w:t>Itemized operating budget and budget narrative for the service(s).</w:t>
      </w:r>
      <w:r w:rsidRPr="00E52915">
        <w:rPr>
          <w:rFonts w:ascii="Arial" w:hAnsi="Arial" w:cs="Arial"/>
        </w:rPr>
        <w:t xml:space="preserve"> Use Forms BH20</w:t>
      </w:r>
      <w:r w:rsidR="006A5843">
        <w:rPr>
          <w:rFonts w:ascii="Arial" w:hAnsi="Arial" w:cs="Arial"/>
        </w:rPr>
        <w:t xml:space="preserve"> (Appendix L)</w:t>
      </w:r>
      <w:r w:rsidRPr="00E52915">
        <w:rPr>
          <w:rFonts w:ascii="Arial" w:hAnsi="Arial" w:cs="Arial"/>
        </w:rPr>
        <w:t xml:space="preserve"> to develop the detailed budget for the service enhancement.</w:t>
      </w:r>
      <w:r w:rsidR="006A5843">
        <w:rPr>
          <w:rFonts w:ascii="Arial" w:hAnsi="Arial" w:cs="Arial"/>
        </w:rPr>
        <w:t xml:space="preserve"> </w:t>
      </w:r>
    </w:p>
    <w:p w14:paraId="1A252924" w14:textId="777CA84D" w:rsidR="00A35F29" w:rsidRPr="00DB7C75" w:rsidRDefault="00A35F29" w:rsidP="004C25CC">
      <w:pPr>
        <w:tabs>
          <w:tab w:val="left" w:pos="-1080"/>
          <w:tab w:val="left" w:pos="-720"/>
          <w:tab w:val="left" w:pos="0"/>
          <w:tab w:val="left" w:pos="360"/>
          <w:tab w:val="left" w:pos="720"/>
          <w:tab w:val="left" w:pos="1080"/>
          <w:tab w:val="left" w:pos="1440"/>
          <w:tab w:val="left" w:pos="1800"/>
          <w:tab w:val="left" w:pos="2160"/>
          <w:tab w:val="left" w:pos="2520"/>
          <w:tab w:val="left" w:pos="5760"/>
        </w:tabs>
        <w:ind w:left="720" w:firstLine="0"/>
        <w:rPr>
          <w:rFonts w:ascii="Arial" w:eastAsia="Times New Roman" w:hAnsi="Arial" w:cs="Arial"/>
          <w:i/>
          <w:iCs/>
          <w:snapToGrid w:val="0"/>
        </w:rPr>
      </w:pPr>
      <w:r w:rsidRPr="00603116">
        <w:rPr>
          <w:rFonts w:ascii="Arial" w:eastAsia="Times New Roman" w:hAnsi="Arial" w:cs="Arial"/>
          <w:b/>
          <w:bCs/>
          <w:i/>
          <w:iCs/>
          <w:snapToGrid w:val="0"/>
        </w:rPr>
        <w:t>Process Comment:</w:t>
      </w:r>
      <w:r w:rsidRPr="00603116">
        <w:rPr>
          <w:rFonts w:ascii="Arial" w:eastAsia="Times New Roman" w:hAnsi="Arial" w:cs="Arial"/>
          <w:i/>
          <w:iCs/>
          <w:snapToGrid w:val="0"/>
        </w:rPr>
        <w:t xml:space="preserve">  DBH will review </w:t>
      </w:r>
      <w:r>
        <w:rPr>
          <w:rFonts w:ascii="Arial" w:eastAsia="Times New Roman" w:hAnsi="Arial" w:cs="Arial"/>
          <w:i/>
          <w:iCs/>
          <w:snapToGrid w:val="0"/>
        </w:rPr>
        <w:t>SEP</w:t>
      </w:r>
      <w:r w:rsidRPr="00603116">
        <w:rPr>
          <w:rFonts w:ascii="Arial" w:eastAsia="Times New Roman" w:hAnsi="Arial" w:cs="Arial"/>
          <w:i/>
          <w:iCs/>
          <w:snapToGrid w:val="0"/>
        </w:rPr>
        <w:t xml:space="preserve"> document and render a response within</w:t>
      </w:r>
      <w:r w:rsidR="00890837">
        <w:rPr>
          <w:rFonts w:ascii="Arial" w:eastAsia="Times New Roman" w:hAnsi="Arial" w:cs="Arial"/>
          <w:i/>
          <w:iCs/>
          <w:snapToGrid w:val="0"/>
        </w:rPr>
        <w:t xml:space="preserve"> </w:t>
      </w:r>
      <w:r w:rsidRPr="00603116">
        <w:rPr>
          <w:rFonts w:ascii="Arial" w:eastAsia="Times New Roman" w:hAnsi="Arial" w:cs="Arial"/>
          <w:i/>
          <w:iCs/>
          <w:snapToGrid w:val="0"/>
        </w:rPr>
        <w:t xml:space="preserve">seven </w:t>
      </w:r>
      <w:r w:rsidR="003814F0">
        <w:rPr>
          <w:rFonts w:ascii="Arial" w:eastAsia="Times New Roman" w:hAnsi="Arial" w:cs="Arial"/>
          <w:i/>
          <w:iCs/>
          <w:snapToGrid w:val="0"/>
        </w:rPr>
        <w:t xml:space="preserve">business </w:t>
      </w:r>
      <w:r w:rsidRPr="00603116">
        <w:rPr>
          <w:rFonts w:ascii="Arial" w:eastAsia="Times New Roman" w:hAnsi="Arial" w:cs="Arial"/>
          <w:i/>
          <w:iCs/>
          <w:snapToGrid w:val="0"/>
        </w:rPr>
        <w:t xml:space="preserve">days.  Responses </w:t>
      </w:r>
      <w:proofErr w:type="gramStart"/>
      <w:r w:rsidRPr="00603116">
        <w:rPr>
          <w:rFonts w:ascii="Arial" w:eastAsia="Times New Roman" w:hAnsi="Arial" w:cs="Arial"/>
          <w:i/>
          <w:iCs/>
          <w:snapToGrid w:val="0"/>
        </w:rPr>
        <w:t>include:</w:t>
      </w:r>
      <w:proofErr w:type="gramEnd"/>
      <w:r w:rsidRPr="00603116">
        <w:rPr>
          <w:rFonts w:ascii="Arial" w:eastAsia="Times New Roman" w:hAnsi="Arial" w:cs="Arial"/>
          <w:i/>
          <w:iCs/>
          <w:snapToGrid w:val="0"/>
        </w:rPr>
        <w:t xml:space="preserve"> Approved, Denied, More </w:t>
      </w:r>
      <w:r>
        <w:rPr>
          <w:rFonts w:ascii="Arial" w:eastAsia="Times New Roman" w:hAnsi="Arial" w:cs="Arial"/>
          <w:i/>
          <w:iCs/>
          <w:snapToGrid w:val="0"/>
        </w:rPr>
        <w:t>I</w:t>
      </w:r>
      <w:r w:rsidRPr="00603116">
        <w:rPr>
          <w:rFonts w:ascii="Arial" w:eastAsia="Times New Roman" w:hAnsi="Arial" w:cs="Arial"/>
          <w:i/>
          <w:iCs/>
          <w:snapToGrid w:val="0"/>
        </w:rPr>
        <w:t xml:space="preserve">nformation </w:t>
      </w:r>
      <w:r>
        <w:rPr>
          <w:rFonts w:ascii="Arial" w:eastAsia="Times New Roman" w:hAnsi="Arial" w:cs="Arial"/>
          <w:i/>
          <w:iCs/>
          <w:snapToGrid w:val="0"/>
        </w:rPr>
        <w:t>N</w:t>
      </w:r>
      <w:r w:rsidRPr="00603116">
        <w:rPr>
          <w:rFonts w:ascii="Arial" w:eastAsia="Times New Roman" w:hAnsi="Arial" w:cs="Arial"/>
          <w:i/>
          <w:iCs/>
          <w:snapToGrid w:val="0"/>
        </w:rPr>
        <w:t xml:space="preserve">eeded.  Approvals will move to the next phase which is either </w:t>
      </w:r>
      <w:r>
        <w:rPr>
          <w:rFonts w:ascii="Arial" w:eastAsia="Times New Roman" w:hAnsi="Arial" w:cs="Arial"/>
          <w:i/>
          <w:iCs/>
          <w:snapToGrid w:val="0"/>
        </w:rPr>
        <w:t xml:space="preserve">Request </w:t>
      </w:r>
      <w:proofErr w:type="gramStart"/>
      <w:r w:rsidRPr="00603116">
        <w:rPr>
          <w:rFonts w:ascii="Arial" w:eastAsia="Times New Roman" w:hAnsi="Arial" w:cs="Arial"/>
          <w:i/>
          <w:iCs/>
          <w:snapToGrid w:val="0"/>
        </w:rPr>
        <w:t>F</w:t>
      </w:r>
      <w:r>
        <w:rPr>
          <w:rFonts w:ascii="Arial" w:eastAsia="Times New Roman" w:hAnsi="Arial" w:cs="Arial"/>
          <w:i/>
          <w:iCs/>
          <w:snapToGrid w:val="0"/>
        </w:rPr>
        <w:t>or</w:t>
      </w:r>
      <w:proofErr w:type="gramEnd"/>
      <w:r>
        <w:rPr>
          <w:rFonts w:ascii="Arial" w:eastAsia="Times New Roman" w:hAnsi="Arial" w:cs="Arial"/>
          <w:i/>
          <w:iCs/>
          <w:snapToGrid w:val="0"/>
        </w:rPr>
        <w:t xml:space="preserve"> </w:t>
      </w:r>
      <w:r w:rsidRPr="00603116">
        <w:rPr>
          <w:rFonts w:ascii="Arial" w:eastAsia="Times New Roman" w:hAnsi="Arial" w:cs="Arial"/>
          <w:i/>
          <w:iCs/>
          <w:snapToGrid w:val="0"/>
        </w:rPr>
        <w:t>P</w:t>
      </w:r>
      <w:r>
        <w:rPr>
          <w:rFonts w:ascii="Arial" w:eastAsia="Times New Roman" w:hAnsi="Arial" w:cs="Arial"/>
          <w:i/>
          <w:iCs/>
          <w:snapToGrid w:val="0"/>
        </w:rPr>
        <w:t>roposal (RFP)</w:t>
      </w:r>
      <w:r w:rsidR="007D39AC">
        <w:rPr>
          <w:rFonts w:ascii="Arial" w:eastAsia="Times New Roman" w:hAnsi="Arial" w:cs="Arial"/>
          <w:i/>
          <w:iCs/>
          <w:snapToGrid w:val="0"/>
        </w:rPr>
        <w:t>/Contract</w:t>
      </w:r>
      <w:r w:rsidRPr="00603116">
        <w:rPr>
          <w:rFonts w:ascii="Arial" w:eastAsia="Times New Roman" w:hAnsi="Arial" w:cs="Arial"/>
          <w:i/>
          <w:iCs/>
          <w:snapToGrid w:val="0"/>
        </w:rPr>
        <w:t xml:space="preserve"> Development</w:t>
      </w:r>
      <w:r>
        <w:rPr>
          <w:rFonts w:ascii="Arial" w:eastAsia="Times New Roman" w:hAnsi="Arial" w:cs="Arial"/>
          <w:i/>
          <w:iCs/>
          <w:snapToGrid w:val="0"/>
        </w:rPr>
        <w:t xml:space="preserve"> or to submit a shift. During review, DBH will assess if there has been a demonstrated need for expansion by reviewing the Region’s budget, past billings for this service, waitlist and capacity reports.</w:t>
      </w:r>
    </w:p>
    <w:p w14:paraId="1EA80BDE" w14:textId="77777777" w:rsidR="00A35F29" w:rsidRDefault="00A35F29" w:rsidP="00A35F29">
      <w:pPr>
        <w:pStyle w:val="ListParagraph"/>
        <w:spacing w:before="0" w:line="259" w:lineRule="auto"/>
        <w:ind w:left="360" w:firstLine="0"/>
        <w:rPr>
          <w:rFonts w:ascii="Arial" w:eastAsia="Times New Roman" w:hAnsi="Arial" w:cs="Arial"/>
          <w:b/>
          <w:bCs/>
          <w:snapToGrid w:val="0"/>
        </w:rPr>
      </w:pPr>
    </w:p>
    <w:p w14:paraId="2FDC098F" w14:textId="1C932CDA" w:rsidR="00A35F29" w:rsidRPr="004C25CC" w:rsidRDefault="00A35F29" w:rsidP="00CF096A">
      <w:pPr>
        <w:pStyle w:val="ListParagraph"/>
        <w:numPr>
          <w:ilvl w:val="0"/>
          <w:numId w:val="129"/>
        </w:numPr>
        <w:spacing w:before="0" w:line="259" w:lineRule="auto"/>
        <w:rPr>
          <w:rFonts w:ascii="Arial" w:eastAsia="Times New Roman" w:hAnsi="Arial" w:cs="Arial"/>
          <w:b/>
          <w:bCs/>
          <w:snapToGrid w:val="0"/>
        </w:rPr>
      </w:pPr>
      <w:r w:rsidRPr="004C25CC">
        <w:rPr>
          <w:rFonts w:ascii="Arial" w:eastAsia="Times New Roman" w:hAnsi="Arial" w:cs="Arial"/>
          <w:b/>
          <w:bCs/>
          <w:snapToGrid w:val="0"/>
        </w:rPr>
        <w:t>SERVICE DEVELOPMENT PLAN (SDP)</w:t>
      </w:r>
    </w:p>
    <w:p w14:paraId="2767787C" w14:textId="5D56DD9F" w:rsidR="00A35F29" w:rsidRDefault="00A35F29" w:rsidP="004C25CC">
      <w:pPr>
        <w:ind w:left="720" w:firstLine="0"/>
        <w:rPr>
          <w:rFonts w:ascii="Arial" w:eastAsia="Times New Roman" w:hAnsi="Arial" w:cs="Arial"/>
          <w:snapToGrid w:val="0"/>
        </w:rPr>
      </w:pPr>
      <w:r>
        <w:rPr>
          <w:rFonts w:ascii="Arial" w:eastAsia="Times New Roman" w:hAnsi="Arial" w:cs="Arial"/>
          <w:snapToGrid w:val="0"/>
        </w:rPr>
        <w:t xml:space="preserve">A Service Development Plan (SDP) is </w:t>
      </w:r>
      <w:bookmarkStart w:id="49" w:name="_Hlk159494485"/>
      <w:r>
        <w:rPr>
          <w:rFonts w:ascii="Arial" w:eastAsia="Times New Roman" w:hAnsi="Arial" w:cs="Arial"/>
          <w:snapToGrid w:val="0"/>
        </w:rPr>
        <w:t>used when the approved proposed service does not</w:t>
      </w:r>
      <w:r w:rsidR="00890837">
        <w:rPr>
          <w:rFonts w:ascii="Arial" w:eastAsia="Times New Roman" w:hAnsi="Arial" w:cs="Arial"/>
          <w:snapToGrid w:val="0"/>
        </w:rPr>
        <w:t xml:space="preserve"> </w:t>
      </w:r>
      <w:r>
        <w:rPr>
          <w:rFonts w:ascii="Arial" w:eastAsia="Times New Roman" w:hAnsi="Arial" w:cs="Arial"/>
          <w:snapToGrid w:val="0"/>
        </w:rPr>
        <w:t>currently exist in DBH’s Continuum of Care Manua</w:t>
      </w:r>
      <w:bookmarkEnd w:id="49"/>
      <w:r>
        <w:rPr>
          <w:rFonts w:ascii="Arial" w:eastAsia="Times New Roman" w:hAnsi="Arial" w:cs="Arial"/>
          <w:snapToGrid w:val="0"/>
        </w:rPr>
        <w:t>l. The plan must outline data that justifies the needs for the service, a funding model, and an explanation as to how existing services in the Continuum of Care Manual does not meet the existing need.  Regions will be expected to provide the following:</w:t>
      </w:r>
    </w:p>
    <w:p w14:paraId="4785F61A" w14:textId="77777777" w:rsidR="00A35F29" w:rsidRDefault="00A35F29" w:rsidP="00A35F29">
      <w:pPr>
        <w:pStyle w:val="ListParagraph"/>
        <w:spacing w:before="0" w:line="259" w:lineRule="auto"/>
        <w:ind w:left="1080" w:firstLine="0"/>
        <w:rPr>
          <w:rFonts w:ascii="Arial" w:eastAsia="Times New Roman" w:hAnsi="Arial" w:cs="Arial"/>
          <w:snapToGrid w:val="0"/>
        </w:rPr>
      </w:pPr>
    </w:p>
    <w:p w14:paraId="793F211A" w14:textId="77777777" w:rsidR="00A35F29" w:rsidRDefault="00A35F29" w:rsidP="00CF096A">
      <w:pPr>
        <w:pStyle w:val="ListParagraph"/>
        <w:numPr>
          <w:ilvl w:val="0"/>
          <w:numId w:val="94"/>
        </w:numPr>
        <w:spacing w:before="0" w:line="259" w:lineRule="auto"/>
        <w:ind w:left="1080"/>
        <w:rPr>
          <w:rFonts w:ascii="Arial" w:eastAsia="Times New Roman" w:hAnsi="Arial" w:cs="Arial"/>
          <w:snapToGrid w:val="0"/>
        </w:rPr>
      </w:pPr>
      <w:r w:rsidRPr="00107F59">
        <w:rPr>
          <w:rFonts w:ascii="Arial" w:eastAsia="Times New Roman" w:hAnsi="Arial" w:cs="Arial"/>
          <w:snapToGrid w:val="0"/>
        </w:rPr>
        <w:t>Service Definition</w:t>
      </w:r>
      <w:r>
        <w:rPr>
          <w:rFonts w:ascii="Arial" w:eastAsia="Times New Roman" w:hAnsi="Arial" w:cs="Arial"/>
          <w:snapToGrid w:val="0"/>
        </w:rPr>
        <w:t>:</w:t>
      </w:r>
    </w:p>
    <w:p w14:paraId="05E5E49A" w14:textId="77777777" w:rsidR="00A35F29" w:rsidRDefault="00A35F29" w:rsidP="004C25CC">
      <w:pPr>
        <w:ind w:firstLine="0"/>
        <w:rPr>
          <w:rFonts w:ascii="Arial" w:eastAsia="Times New Roman" w:hAnsi="Arial" w:cs="Arial"/>
          <w:snapToGrid w:val="0"/>
        </w:rPr>
      </w:pPr>
      <w:r>
        <w:rPr>
          <w:rFonts w:ascii="Arial" w:eastAsia="Times New Roman" w:hAnsi="Arial" w:cs="Arial"/>
          <w:snapToGrid w:val="0"/>
        </w:rPr>
        <w:t>M</w:t>
      </w:r>
      <w:r w:rsidRPr="00A255E6">
        <w:rPr>
          <w:rFonts w:ascii="Arial" w:eastAsia="Times New Roman" w:hAnsi="Arial" w:cs="Arial"/>
          <w:snapToGrid w:val="0"/>
        </w:rPr>
        <w:t>ust follow formatting structure as other service definitions outlined in the Continuum of Care manual</w:t>
      </w:r>
      <w:r>
        <w:rPr>
          <w:rFonts w:ascii="Arial" w:eastAsia="Times New Roman" w:hAnsi="Arial" w:cs="Arial"/>
          <w:snapToGrid w:val="0"/>
        </w:rPr>
        <w:t xml:space="preserve"> to include:</w:t>
      </w:r>
    </w:p>
    <w:p w14:paraId="5F7F88B0" w14:textId="77777777" w:rsidR="00A35F29" w:rsidRPr="00A255E6" w:rsidRDefault="00A35F29" w:rsidP="00CF096A">
      <w:pPr>
        <w:pStyle w:val="ListParagraph"/>
        <w:numPr>
          <w:ilvl w:val="1"/>
          <w:numId w:val="94"/>
        </w:numPr>
        <w:spacing w:before="0" w:line="259" w:lineRule="auto"/>
        <w:ind w:left="1800"/>
        <w:rPr>
          <w:rFonts w:ascii="Arial" w:eastAsia="Times New Roman" w:hAnsi="Arial" w:cs="Arial"/>
          <w:snapToGrid w:val="0"/>
        </w:rPr>
      </w:pPr>
      <w:r w:rsidRPr="00A255E6">
        <w:rPr>
          <w:rFonts w:ascii="Arial" w:eastAsia="Times New Roman" w:hAnsi="Arial" w:cs="Arial"/>
          <w:snapToGrid w:val="0"/>
        </w:rPr>
        <w:t>Service Name</w:t>
      </w:r>
    </w:p>
    <w:p w14:paraId="3AABB03D" w14:textId="77777777" w:rsidR="00A35F29" w:rsidRPr="00A255E6" w:rsidRDefault="00A35F29" w:rsidP="00CF096A">
      <w:pPr>
        <w:pStyle w:val="ListParagraph"/>
        <w:numPr>
          <w:ilvl w:val="1"/>
          <w:numId w:val="94"/>
        </w:numPr>
        <w:spacing w:before="360" w:after="160" w:line="259" w:lineRule="auto"/>
        <w:ind w:left="1800"/>
        <w:rPr>
          <w:rFonts w:ascii="Arial" w:eastAsia="Times New Roman" w:hAnsi="Arial" w:cs="Arial"/>
          <w:snapToGrid w:val="0"/>
        </w:rPr>
      </w:pPr>
      <w:r>
        <w:rPr>
          <w:rFonts w:ascii="Arial" w:eastAsia="Times New Roman" w:hAnsi="Arial" w:cs="Arial"/>
          <w:snapToGrid w:val="0"/>
        </w:rPr>
        <w:t xml:space="preserve">Funding Source - </w:t>
      </w:r>
      <w:r w:rsidRPr="00A255E6">
        <w:rPr>
          <w:rFonts w:ascii="Arial" w:eastAsia="Times New Roman" w:hAnsi="Arial" w:cs="Arial"/>
          <w:snapToGrid w:val="0"/>
        </w:rPr>
        <w:t>Outlines the primary funding source for the service (Default is “Behavioral Health”</w:t>
      </w:r>
    </w:p>
    <w:p w14:paraId="6794E801" w14:textId="77777777" w:rsidR="00A35F29" w:rsidRPr="00A255E6" w:rsidRDefault="00A35F29" w:rsidP="00CF096A">
      <w:pPr>
        <w:pStyle w:val="ListParagraph"/>
        <w:numPr>
          <w:ilvl w:val="1"/>
          <w:numId w:val="94"/>
        </w:numPr>
        <w:spacing w:before="360" w:after="160" w:line="259" w:lineRule="auto"/>
        <w:ind w:left="1800"/>
        <w:rPr>
          <w:rFonts w:ascii="Arial" w:eastAsia="Times New Roman" w:hAnsi="Arial" w:cs="Arial"/>
          <w:snapToGrid w:val="0"/>
        </w:rPr>
      </w:pPr>
      <w:r>
        <w:rPr>
          <w:rFonts w:ascii="Arial" w:eastAsia="Times New Roman" w:hAnsi="Arial" w:cs="Arial"/>
          <w:snapToGrid w:val="0"/>
        </w:rPr>
        <w:t>Setting - Defines</w:t>
      </w:r>
      <w:r w:rsidRPr="00A255E6">
        <w:rPr>
          <w:rFonts w:ascii="Arial" w:eastAsia="Times New Roman" w:hAnsi="Arial" w:cs="Arial"/>
          <w:snapToGrid w:val="0"/>
        </w:rPr>
        <w:t xml:space="preserve"> the setting, such as a community setting, facility, hospital etc.</w:t>
      </w:r>
    </w:p>
    <w:p w14:paraId="56955204" w14:textId="77777777" w:rsidR="00A35F29" w:rsidRPr="00A255E6" w:rsidRDefault="00A35F29" w:rsidP="00CF096A">
      <w:pPr>
        <w:pStyle w:val="ListParagraph"/>
        <w:numPr>
          <w:ilvl w:val="1"/>
          <w:numId w:val="94"/>
        </w:numPr>
        <w:spacing w:before="0" w:line="259" w:lineRule="auto"/>
        <w:ind w:left="1800"/>
        <w:rPr>
          <w:rFonts w:ascii="Arial" w:eastAsia="Times New Roman" w:hAnsi="Arial" w:cs="Arial"/>
          <w:snapToGrid w:val="0"/>
        </w:rPr>
      </w:pPr>
      <w:r>
        <w:rPr>
          <w:rFonts w:ascii="Arial" w:eastAsia="Times New Roman" w:hAnsi="Arial" w:cs="Arial"/>
          <w:snapToGrid w:val="0"/>
        </w:rPr>
        <w:lastRenderedPageBreak/>
        <w:t xml:space="preserve">Facility or Professional License - Defines the license required of the facility or individual </w:t>
      </w:r>
      <w:r w:rsidRPr="00A255E6">
        <w:rPr>
          <w:rFonts w:ascii="Arial" w:eastAsia="Times New Roman" w:hAnsi="Arial" w:cs="Arial"/>
          <w:snapToGrid w:val="0"/>
        </w:rPr>
        <w:t>offering the service (Default is “As required by the DHHS Division of Public Health")</w:t>
      </w:r>
    </w:p>
    <w:p w14:paraId="3978539F" w14:textId="77777777" w:rsidR="00A35F29" w:rsidRDefault="00A35F29" w:rsidP="00CF096A">
      <w:pPr>
        <w:pStyle w:val="ListParagraph"/>
        <w:numPr>
          <w:ilvl w:val="1"/>
          <w:numId w:val="94"/>
        </w:numPr>
        <w:spacing w:before="0" w:line="259" w:lineRule="auto"/>
        <w:ind w:left="1800"/>
        <w:rPr>
          <w:rFonts w:ascii="Arial" w:eastAsia="Times New Roman" w:hAnsi="Arial" w:cs="Arial"/>
          <w:snapToGrid w:val="0"/>
        </w:rPr>
      </w:pPr>
      <w:r>
        <w:rPr>
          <w:rFonts w:ascii="Arial" w:eastAsia="Times New Roman" w:hAnsi="Arial" w:cs="Arial"/>
          <w:snapToGrid w:val="0"/>
        </w:rPr>
        <w:t>Basic Definition - Provides a narrative overview of the services explaining the intent, goals, and purpose of the service.</w:t>
      </w:r>
    </w:p>
    <w:p w14:paraId="582CD161" w14:textId="77777777" w:rsidR="00A35F29" w:rsidRDefault="00A35F29" w:rsidP="00CF096A">
      <w:pPr>
        <w:pStyle w:val="ListParagraph"/>
        <w:numPr>
          <w:ilvl w:val="1"/>
          <w:numId w:val="94"/>
        </w:numPr>
        <w:spacing w:before="360" w:after="160" w:line="259" w:lineRule="auto"/>
        <w:ind w:left="1800"/>
        <w:rPr>
          <w:rFonts w:ascii="Arial" w:eastAsia="Times New Roman" w:hAnsi="Arial" w:cs="Arial"/>
          <w:snapToGrid w:val="0"/>
        </w:rPr>
      </w:pPr>
      <w:r>
        <w:rPr>
          <w:rFonts w:ascii="Arial" w:eastAsia="Times New Roman" w:hAnsi="Arial" w:cs="Arial"/>
          <w:snapToGrid w:val="0"/>
        </w:rPr>
        <w:t xml:space="preserve">Service Expectations - </w:t>
      </w:r>
    </w:p>
    <w:p w14:paraId="4A694F2E" w14:textId="77777777" w:rsidR="00A35F29" w:rsidRDefault="00A35F29" w:rsidP="00CF096A">
      <w:pPr>
        <w:pStyle w:val="ListParagraph"/>
        <w:numPr>
          <w:ilvl w:val="3"/>
          <w:numId w:val="94"/>
        </w:numPr>
        <w:spacing w:before="360" w:after="160" w:line="259" w:lineRule="auto"/>
        <w:ind w:left="3240"/>
        <w:rPr>
          <w:rFonts w:ascii="Arial" w:eastAsia="Times New Roman" w:hAnsi="Arial" w:cs="Arial"/>
          <w:snapToGrid w:val="0"/>
        </w:rPr>
      </w:pPr>
      <w:r>
        <w:rPr>
          <w:rFonts w:ascii="Arial" w:eastAsia="Times New Roman" w:hAnsi="Arial" w:cs="Arial"/>
          <w:snapToGrid w:val="0"/>
        </w:rPr>
        <w:t>Outlines the specific requirements and activities for implementing the service, including deliverables and documentation that will be audited as a part of the provision of the service.</w:t>
      </w:r>
    </w:p>
    <w:p w14:paraId="450F627D" w14:textId="77777777" w:rsidR="00A35F29" w:rsidRDefault="00A35F29" w:rsidP="00CF096A">
      <w:pPr>
        <w:pStyle w:val="ListParagraph"/>
        <w:numPr>
          <w:ilvl w:val="3"/>
          <w:numId w:val="94"/>
        </w:numPr>
        <w:spacing w:before="360" w:after="160" w:line="259" w:lineRule="auto"/>
        <w:ind w:left="3240"/>
        <w:rPr>
          <w:rFonts w:ascii="Arial" w:eastAsia="Times New Roman" w:hAnsi="Arial" w:cs="Arial"/>
          <w:snapToGrid w:val="0"/>
        </w:rPr>
      </w:pPr>
      <w:r>
        <w:rPr>
          <w:rFonts w:ascii="Arial" w:eastAsia="Times New Roman" w:hAnsi="Arial" w:cs="Arial"/>
          <w:snapToGrid w:val="0"/>
        </w:rPr>
        <w:t>Must clearly outline required documentation for the service.  Ex: Assessments, screeners, treatment plans, and progress notes.</w:t>
      </w:r>
    </w:p>
    <w:p w14:paraId="7A4239E3" w14:textId="50F0382F" w:rsidR="00A35F29" w:rsidRDefault="00A35F29" w:rsidP="00CF096A">
      <w:pPr>
        <w:pStyle w:val="ListParagraph"/>
        <w:numPr>
          <w:ilvl w:val="3"/>
          <w:numId w:val="94"/>
        </w:numPr>
        <w:spacing w:before="360" w:after="160" w:line="259" w:lineRule="auto"/>
        <w:ind w:left="3240"/>
        <w:rPr>
          <w:rFonts w:ascii="Arial" w:eastAsia="Times New Roman" w:hAnsi="Arial" w:cs="Arial"/>
          <w:snapToGrid w:val="0"/>
        </w:rPr>
      </w:pPr>
      <w:r>
        <w:rPr>
          <w:rFonts w:ascii="Arial" w:eastAsia="Times New Roman" w:hAnsi="Arial" w:cs="Arial"/>
          <w:snapToGrid w:val="0"/>
        </w:rPr>
        <w:t xml:space="preserve">Services must acknowledge delivery in a culturally competent </w:t>
      </w:r>
      <w:r w:rsidR="006A5843">
        <w:rPr>
          <w:rFonts w:ascii="Arial" w:eastAsia="Times New Roman" w:hAnsi="Arial" w:cs="Arial"/>
          <w:snapToGrid w:val="0"/>
        </w:rPr>
        <w:t>manner.</w:t>
      </w:r>
      <w:r>
        <w:rPr>
          <w:rFonts w:ascii="Arial" w:eastAsia="Times New Roman" w:hAnsi="Arial" w:cs="Arial"/>
          <w:snapToGrid w:val="0"/>
        </w:rPr>
        <w:t xml:space="preserve"> </w:t>
      </w:r>
    </w:p>
    <w:p w14:paraId="59B3A98E" w14:textId="77777777" w:rsidR="00A35F29" w:rsidRDefault="00A35F29" w:rsidP="00CF096A">
      <w:pPr>
        <w:pStyle w:val="ListParagraph"/>
        <w:numPr>
          <w:ilvl w:val="3"/>
          <w:numId w:val="94"/>
        </w:numPr>
        <w:spacing w:before="360" w:after="160" w:line="259" w:lineRule="auto"/>
        <w:ind w:left="3240"/>
        <w:rPr>
          <w:rFonts w:ascii="Arial" w:eastAsia="Times New Roman" w:hAnsi="Arial" w:cs="Arial"/>
          <w:snapToGrid w:val="0"/>
        </w:rPr>
      </w:pPr>
      <w:r>
        <w:rPr>
          <w:rFonts w:ascii="Arial" w:eastAsia="Times New Roman" w:hAnsi="Arial" w:cs="Arial"/>
          <w:snapToGrid w:val="0"/>
        </w:rPr>
        <w:t xml:space="preserve">Services must acknowledge crisis services are made available 24/7.  </w:t>
      </w:r>
    </w:p>
    <w:p w14:paraId="5C7CA299" w14:textId="734C307C" w:rsidR="00A35F29" w:rsidRPr="00F955C3" w:rsidRDefault="00A35F29" w:rsidP="00CF096A">
      <w:pPr>
        <w:pStyle w:val="ListParagraph"/>
        <w:numPr>
          <w:ilvl w:val="1"/>
          <w:numId w:val="94"/>
        </w:numPr>
        <w:spacing w:before="360" w:after="160" w:line="259" w:lineRule="auto"/>
        <w:ind w:left="1800"/>
        <w:rPr>
          <w:rFonts w:ascii="Arial" w:eastAsia="Times New Roman" w:hAnsi="Arial" w:cs="Arial"/>
          <w:snapToGrid w:val="0"/>
        </w:rPr>
      </w:pPr>
      <w:r>
        <w:rPr>
          <w:rFonts w:ascii="Arial" w:eastAsia="Times New Roman" w:hAnsi="Arial" w:cs="Arial"/>
          <w:snapToGrid w:val="0"/>
        </w:rPr>
        <w:t xml:space="preserve">Length of Services - </w:t>
      </w:r>
      <w:r w:rsidRPr="00F955C3">
        <w:rPr>
          <w:rFonts w:ascii="Arial" w:eastAsia="Times New Roman" w:hAnsi="Arial" w:cs="Arial"/>
          <w:snapToGrid w:val="0"/>
        </w:rPr>
        <w:t xml:space="preserve">Outlines anticipated length of </w:t>
      </w:r>
      <w:r w:rsidR="006A5843" w:rsidRPr="00F955C3">
        <w:rPr>
          <w:rFonts w:ascii="Arial" w:eastAsia="Times New Roman" w:hAnsi="Arial" w:cs="Arial"/>
          <w:snapToGrid w:val="0"/>
        </w:rPr>
        <w:t>stay.</w:t>
      </w:r>
      <w:r w:rsidRPr="00F955C3">
        <w:rPr>
          <w:rFonts w:ascii="Arial" w:eastAsia="Times New Roman" w:hAnsi="Arial" w:cs="Arial"/>
          <w:snapToGrid w:val="0"/>
        </w:rPr>
        <w:t xml:space="preserve"> </w:t>
      </w:r>
    </w:p>
    <w:p w14:paraId="3476A4A5" w14:textId="77777777" w:rsidR="00A35F29" w:rsidRPr="00F955C3" w:rsidRDefault="00A35F29" w:rsidP="00CF096A">
      <w:pPr>
        <w:pStyle w:val="ListParagraph"/>
        <w:numPr>
          <w:ilvl w:val="1"/>
          <w:numId w:val="94"/>
        </w:numPr>
        <w:spacing w:before="360" w:after="160" w:line="259" w:lineRule="auto"/>
        <w:ind w:left="1800"/>
        <w:rPr>
          <w:rFonts w:ascii="Arial" w:eastAsia="Times New Roman" w:hAnsi="Arial" w:cs="Arial"/>
          <w:snapToGrid w:val="0"/>
        </w:rPr>
      </w:pPr>
      <w:r>
        <w:rPr>
          <w:rFonts w:ascii="Arial" w:eastAsia="Times New Roman" w:hAnsi="Arial" w:cs="Arial"/>
          <w:snapToGrid w:val="0"/>
        </w:rPr>
        <w:t xml:space="preserve">Staffing - </w:t>
      </w:r>
      <w:r w:rsidRPr="00F955C3">
        <w:rPr>
          <w:rFonts w:ascii="Arial" w:eastAsia="Times New Roman" w:hAnsi="Arial" w:cs="Arial"/>
          <w:snapToGrid w:val="0"/>
        </w:rPr>
        <w:t xml:space="preserve">Must Include roles eligible to render the service.  </w:t>
      </w:r>
    </w:p>
    <w:p w14:paraId="46971858" w14:textId="7585BC72" w:rsidR="00A35F29" w:rsidRPr="00F955C3" w:rsidRDefault="00A35F29" w:rsidP="00CF096A">
      <w:pPr>
        <w:pStyle w:val="ListParagraph"/>
        <w:numPr>
          <w:ilvl w:val="1"/>
          <w:numId w:val="94"/>
        </w:numPr>
        <w:spacing w:before="360" w:after="160" w:line="259" w:lineRule="auto"/>
        <w:ind w:left="1800"/>
        <w:rPr>
          <w:rFonts w:ascii="Arial" w:eastAsia="Times New Roman" w:hAnsi="Arial" w:cs="Arial"/>
          <w:snapToGrid w:val="0"/>
        </w:rPr>
      </w:pPr>
      <w:r>
        <w:rPr>
          <w:rFonts w:ascii="Arial" w:eastAsia="Times New Roman" w:hAnsi="Arial" w:cs="Arial"/>
          <w:snapToGrid w:val="0"/>
        </w:rPr>
        <w:t xml:space="preserve">Staffing Ratio - </w:t>
      </w:r>
      <w:r w:rsidRPr="00F955C3">
        <w:rPr>
          <w:rFonts w:ascii="Arial" w:eastAsia="Times New Roman" w:hAnsi="Arial" w:cs="Arial"/>
          <w:snapToGrid w:val="0"/>
        </w:rPr>
        <w:t xml:space="preserve">Ratio of staff to individuals </w:t>
      </w:r>
      <w:r w:rsidR="006A5843" w:rsidRPr="00F955C3">
        <w:rPr>
          <w:rFonts w:ascii="Arial" w:eastAsia="Times New Roman" w:hAnsi="Arial" w:cs="Arial"/>
          <w:snapToGrid w:val="0"/>
        </w:rPr>
        <w:t>served.</w:t>
      </w:r>
    </w:p>
    <w:p w14:paraId="2D8DCFF8" w14:textId="77777777" w:rsidR="00A35F29" w:rsidRPr="00F955C3" w:rsidRDefault="00A35F29" w:rsidP="00CF096A">
      <w:pPr>
        <w:pStyle w:val="ListParagraph"/>
        <w:numPr>
          <w:ilvl w:val="1"/>
          <w:numId w:val="94"/>
        </w:numPr>
        <w:spacing w:before="360" w:after="160" w:line="259" w:lineRule="auto"/>
        <w:ind w:left="1800"/>
        <w:rPr>
          <w:rFonts w:ascii="Arial" w:eastAsia="Times New Roman" w:hAnsi="Arial" w:cs="Arial"/>
          <w:snapToGrid w:val="0"/>
        </w:rPr>
      </w:pPr>
      <w:r>
        <w:rPr>
          <w:rFonts w:ascii="Arial" w:eastAsia="Times New Roman" w:hAnsi="Arial" w:cs="Arial"/>
          <w:snapToGrid w:val="0"/>
        </w:rPr>
        <w:t xml:space="preserve">Hours of Operation - </w:t>
      </w:r>
      <w:r w:rsidRPr="00F955C3">
        <w:rPr>
          <w:rFonts w:ascii="Arial" w:eastAsia="Times New Roman" w:hAnsi="Arial" w:cs="Arial"/>
          <w:snapToGrid w:val="0"/>
        </w:rPr>
        <w:t>Hours of Operation for the Program</w:t>
      </w:r>
    </w:p>
    <w:p w14:paraId="34703B6E" w14:textId="69D37461" w:rsidR="00A35F29" w:rsidRPr="00F955C3" w:rsidRDefault="00A35F29" w:rsidP="00CF096A">
      <w:pPr>
        <w:pStyle w:val="ListParagraph"/>
        <w:numPr>
          <w:ilvl w:val="1"/>
          <w:numId w:val="94"/>
        </w:numPr>
        <w:spacing w:before="360" w:after="160" w:line="259" w:lineRule="auto"/>
        <w:ind w:left="1800"/>
        <w:rPr>
          <w:rFonts w:ascii="Arial" w:eastAsia="Times New Roman" w:hAnsi="Arial" w:cs="Arial"/>
          <w:snapToGrid w:val="0"/>
        </w:rPr>
      </w:pPr>
      <w:r>
        <w:rPr>
          <w:rFonts w:ascii="Arial" w:eastAsia="Times New Roman" w:hAnsi="Arial" w:cs="Arial"/>
          <w:snapToGrid w:val="0"/>
        </w:rPr>
        <w:t xml:space="preserve">Individual Desired Outcomes - </w:t>
      </w:r>
      <w:r w:rsidRPr="00F955C3">
        <w:rPr>
          <w:rFonts w:ascii="Arial" w:eastAsia="Times New Roman" w:hAnsi="Arial" w:cs="Arial"/>
          <w:snapToGrid w:val="0"/>
        </w:rPr>
        <w:t xml:space="preserve">Anticipated outcomes for the individual served following the service being </w:t>
      </w:r>
      <w:r w:rsidR="006A5843" w:rsidRPr="00F955C3">
        <w:rPr>
          <w:rFonts w:ascii="Arial" w:eastAsia="Times New Roman" w:hAnsi="Arial" w:cs="Arial"/>
          <w:snapToGrid w:val="0"/>
        </w:rPr>
        <w:t>rendered.</w:t>
      </w:r>
    </w:p>
    <w:p w14:paraId="50A4B8BC" w14:textId="6DE051AD" w:rsidR="00A35F29" w:rsidRPr="00F955C3" w:rsidRDefault="00A35F29" w:rsidP="00CF096A">
      <w:pPr>
        <w:pStyle w:val="ListParagraph"/>
        <w:numPr>
          <w:ilvl w:val="1"/>
          <w:numId w:val="94"/>
        </w:numPr>
        <w:spacing w:before="360" w:after="160" w:line="259" w:lineRule="auto"/>
        <w:ind w:left="1800"/>
        <w:rPr>
          <w:rFonts w:ascii="Arial" w:eastAsia="Times New Roman" w:hAnsi="Arial" w:cs="Arial"/>
          <w:snapToGrid w:val="0"/>
        </w:rPr>
      </w:pPr>
      <w:r>
        <w:rPr>
          <w:rFonts w:ascii="Arial" w:eastAsia="Times New Roman" w:hAnsi="Arial" w:cs="Arial"/>
          <w:snapToGrid w:val="0"/>
        </w:rPr>
        <w:t xml:space="preserve">Admission Criteria - </w:t>
      </w:r>
      <w:r w:rsidRPr="00F955C3">
        <w:rPr>
          <w:rFonts w:ascii="Arial" w:eastAsia="Times New Roman" w:hAnsi="Arial" w:cs="Arial"/>
          <w:snapToGrid w:val="0"/>
        </w:rPr>
        <w:t xml:space="preserve">Clinical criteria for the individual to be eligible for the </w:t>
      </w:r>
      <w:r w:rsidR="006A5843" w:rsidRPr="00F955C3">
        <w:rPr>
          <w:rFonts w:ascii="Arial" w:eastAsia="Times New Roman" w:hAnsi="Arial" w:cs="Arial"/>
          <w:snapToGrid w:val="0"/>
        </w:rPr>
        <w:t>service.</w:t>
      </w:r>
    </w:p>
    <w:p w14:paraId="5A4FF2F7" w14:textId="77777777" w:rsidR="00A35F29" w:rsidRDefault="00A35F29" w:rsidP="00CF096A">
      <w:pPr>
        <w:pStyle w:val="ListParagraph"/>
        <w:numPr>
          <w:ilvl w:val="1"/>
          <w:numId w:val="94"/>
        </w:numPr>
        <w:spacing w:before="360" w:after="160" w:line="259" w:lineRule="auto"/>
        <w:ind w:left="1800"/>
        <w:rPr>
          <w:rFonts w:ascii="Arial" w:eastAsia="Times New Roman" w:hAnsi="Arial" w:cs="Arial"/>
          <w:snapToGrid w:val="0"/>
        </w:rPr>
      </w:pPr>
      <w:r>
        <w:rPr>
          <w:rFonts w:ascii="Arial" w:eastAsia="Times New Roman" w:hAnsi="Arial" w:cs="Arial"/>
          <w:snapToGrid w:val="0"/>
        </w:rPr>
        <w:t xml:space="preserve">Continued Stay Criteria - </w:t>
      </w:r>
      <w:r w:rsidRPr="00F955C3">
        <w:rPr>
          <w:rFonts w:ascii="Arial" w:eastAsia="Times New Roman" w:hAnsi="Arial" w:cs="Arial"/>
          <w:snapToGrid w:val="0"/>
        </w:rPr>
        <w:t>Criteria by which the individual will be reviewed to remain in the service.</w:t>
      </w:r>
    </w:p>
    <w:p w14:paraId="4828D26F" w14:textId="77777777" w:rsidR="00A35F29" w:rsidRPr="00F955C3" w:rsidRDefault="00A35F29" w:rsidP="00A35F29">
      <w:pPr>
        <w:pStyle w:val="ListParagraph"/>
        <w:spacing w:before="360" w:after="160" w:line="259" w:lineRule="auto"/>
        <w:ind w:left="1800" w:firstLine="0"/>
        <w:rPr>
          <w:rFonts w:ascii="Arial" w:eastAsia="Times New Roman" w:hAnsi="Arial" w:cs="Arial"/>
          <w:snapToGrid w:val="0"/>
        </w:rPr>
      </w:pPr>
    </w:p>
    <w:p w14:paraId="611DCAF5" w14:textId="77777777" w:rsidR="00A35F29" w:rsidRDefault="00A35F29" w:rsidP="00CF096A">
      <w:pPr>
        <w:pStyle w:val="ListParagraph"/>
        <w:numPr>
          <w:ilvl w:val="0"/>
          <w:numId w:val="94"/>
        </w:numPr>
        <w:spacing w:before="360" w:after="160" w:line="259" w:lineRule="auto"/>
        <w:ind w:left="1080"/>
        <w:rPr>
          <w:rFonts w:ascii="Arial" w:eastAsia="Times New Roman" w:hAnsi="Arial" w:cs="Arial"/>
          <w:snapToGrid w:val="0"/>
        </w:rPr>
      </w:pPr>
      <w:r>
        <w:rPr>
          <w:rFonts w:ascii="Arial" w:eastAsia="Times New Roman" w:hAnsi="Arial" w:cs="Arial"/>
          <w:snapToGrid w:val="0"/>
        </w:rPr>
        <w:t>Service Justification</w:t>
      </w:r>
    </w:p>
    <w:p w14:paraId="4F0002A7" w14:textId="77777777" w:rsidR="00A35F29" w:rsidRDefault="00A35F29" w:rsidP="00CF096A">
      <w:pPr>
        <w:pStyle w:val="ListParagraph"/>
        <w:numPr>
          <w:ilvl w:val="1"/>
          <w:numId w:val="94"/>
        </w:numPr>
        <w:spacing w:before="360" w:after="160" w:line="259" w:lineRule="auto"/>
        <w:ind w:left="1800"/>
        <w:rPr>
          <w:rFonts w:ascii="Arial" w:eastAsia="Times New Roman" w:hAnsi="Arial" w:cs="Arial"/>
          <w:snapToGrid w:val="0"/>
        </w:rPr>
      </w:pPr>
      <w:r>
        <w:rPr>
          <w:rFonts w:ascii="Arial" w:eastAsia="Times New Roman" w:hAnsi="Arial" w:cs="Arial"/>
          <w:snapToGrid w:val="0"/>
        </w:rPr>
        <w:t>What data or information specifically justifies the need for a new service?</w:t>
      </w:r>
    </w:p>
    <w:p w14:paraId="4E729EDA" w14:textId="77777777" w:rsidR="00A35F29" w:rsidRDefault="00A35F29" w:rsidP="00CF096A">
      <w:pPr>
        <w:pStyle w:val="ListParagraph"/>
        <w:numPr>
          <w:ilvl w:val="1"/>
          <w:numId w:val="94"/>
        </w:numPr>
        <w:spacing w:before="360" w:after="160" w:line="259" w:lineRule="auto"/>
        <w:ind w:left="1800"/>
        <w:rPr>
          <w:rFonts w:ascii="Arial" w:eastAsia="Times New Roman" w:hAnsi="Arial" w:cs="Arial"/>
          <w:snapToGrid w:val="0"/>
        </w:rPr>
      </w:pPr>
      <w:r>
        <w:rPr>
          <w:rFonts w:ascii="Arial" w:eastAsia="Times New Roman" w:hAnsi="Arial" w:cs="Arial"/>
          <w:snapToGrid w:val="0"/>
        </w:rPr>
        <w:t>Why are services in the existing service array insufficient to meet the need?</w:t>
      </w:r>
    </w:p>
    <w:p w14:paraId="1E44F766" w14:textId="77777777" w:rsidR="00A35F29" w:rsidRDefault="00A35F29" w:rsidP="00CF096A">
      <w:pPr>
        <w:pStyle w:val="ListParagraph"/>
        <w:numPr>
          <w:ilvl w:val="1"/>
          <w:numId w:val="94"/>
        </w:numPr>
        <w:spacing w:before="360" w:after="160" w:line="259" w:lineRule="auto"/>
        <w:ind w:left="1800"/>
        <w:rPr>
          <w:rFonts w:ascii="Arial" w:eastAsia="Times New Roman" w:hAnsi="Arial" w:cs="Arial"/>
          <w:snapToGrid w:val="0"/>
        </w:rPr>
      </w:pPr>
      <w:r w:rsidRPr="009F4719">
        <w:rPr>
          <w:rFonts w:ascii="Arial" w:eastAsia="Times New Roman" w:hAnsi="Arial" w:cs="Arial"/>
          <w:snapToGrid w:val="0"/>
        </w:rPr>
        <w:t xml:space="preserve">If the service is an </w:t>
      </w:r>
      <w:r>
        <w:rPr>
          <w:rFonts w:ascii="Arial" w:eastAsia="Times New Roman" w:hAnsi="Arial" w:cs="Arial"/>
          <w:snapToGrid w:val="0"/>
        </w:rPr>
        <w:t>evidence-based practice</w:t>
      </w:r>
      <w:r w:rsidRPr="009F4719">
        <w:rPr>
          <w:rFonts w:ascii="Arial" w:eastAsia="Times New Roman" w:hAnsi="Arial" w:cs="Arial"/>
          <w:snapToGrid w:val="0"/>
        </w:rPr>
        <w:t>, is there a plan to monitor adherence to the model? Are all components present? (ex: audit criteria, service fidelity review)</w:t>
      </w:r>
    </w:p>
    <w:p w14:paraId="56D3D49A" w14:textId="77777777" w:rsidR="00A35F29" w:rsidRPr="00BB0BD5" w:rsidRDefault="00A35F29" w:rsidP="00CF096A">
      <w:pPr>
        <w:pStyle w:val="ListParagraph"/>
        <w:numPr>
          <w:ilvl w:val="1"/>
          <w:numId w:val="94"/>
        </w:numPr>
        <w:spacing w:before="360" w:after="160" w:line="259" w:lineRule="auto"/>
        <w:ind w:left="1800"/>
        <w:rPr>
          <w:rFonts w:ascii="Arial" w:eastAsia="Times New Roman" w:hAnsi="Arial" w:cs="Arial"/>
          <w:snapToGrid w:val="0"/>
        </w:rPr>
      </w:pPr>
      <w:r w:rsidRPr="009F4719">
        <w:rPr>
          <w:rFonts w:ascii="Arial" w:eastAsia="Times New Roman" w:hAnsi="Arial" w:cs="Arial"/>
          <w:snapToGrid w:val="0"/>
        </w:rPr>
        <w:t xml:space="preserve">Is the service an authorized service?  </w:t>
      </w:r>
      <w:r>
        <w:rPr>
          <w:rFonts w:ascii="Arial" w:eastAsia="Times New Roman" w:hAnsi="Arial" w:cs="Arial"/>
          <w:snapToGrid w:val="0"/>
        </w:rPr>
        <w:t>If so, i</w:t>
      </w:r>
      <w:r w:rsidRPr="009F4719">
        <w:rPr>
          <w:rFonts w:ascii="Arial" w:eastAsia="Times New Roman" w:hAnsi="Arial" w:cs="Arial"/>
          <w:snapToGrid w:val="0"/>
        </w:rPr>
        <w:t>s a utilization management process indicated?</w:t>
      </w:r>
    </w:p>
    <w:p w14:paraId="178FFBE7" w14:textId="2938597B" w:rsidR="00A35F29" w:rsidRPr="00D97D2F" w:rsidRDefault="00A35F29" w:rsidP="004C25CC">
      <w:pPr>
        <w:spacing w:before="360"/>
        <w:ind w:left="720" w:firstLine="0"/>
        <w:rPr>
          <w:rFonts w:ascii="Arial" w:eastAsia="Times New Roman" w:hAnsi="Arial" w:cs="Arial"/>
          <w:i/>
          <w:iCs/>
          <w:snapToGrid w:val="0"/>
        </w:rPr>
      </w:pPr>
      <w:bookmarkStart w:id="50" w:name="_Hlk158811289"/>
      <w:r w:rsidRPr="007618E1">
        <w:rPr>
          <w:rFonts w:ascii="Arial" w:eastAsia="Times New Roman" w:hAnsi="Arial" w:cs="Arial"/>
          <w:b/>
          <w:bCs/>
          <w:i/>
          <w:iCs/>
          <w:snapToGrid w:val="0"/>
        </w:rPr>
        <w:t>Process Comment:</w:t>
      </w:r>
      <w:r w:rsidRPr="007618E1">
        <w:rPr>
          <w:rFonts w:ascii="Arial" w:eastAsia="Times New Roman" w:hAnsi="Arial" w:cs="Arial"/>
          <w:i/>
          <w:iCs/>
          <w:snapToGrid w:val="0"/>
        </w:rPr>
        <w:t xml:space="preserve">  DBH will review </w:t>
      </w:r>
      <w:r>
        <w:rPr>
          <w:rFonts w:ascii="Arial" w:eastAsia="Times New Roman" w:hAnsi="Arial" w:cs="Arial"/>
          <w:i/>
          <w:iCs/>
          <w:snapToGrid w:val="0"/>
        </w:rPr>
        <w:t xml:space="preserve">the SDP </w:t>
      </w:r>
      <w:r w:rsidRPr="007618E1">
        <w:rPr>
          <w:rFonts w:ascii="Arial" w:eastAsia="Times New Roman" w:hAnsi="Arial" w:cs="Arial"/>
          <w:i/>
          <w:iCs/>
          <w:snapToGrid w:val="0"/>
        </w:rPr>
        <w:t>document and render a response within</w:t>
      </w:r>
      <w:r w:rsidR="00152F0E">
        <w:rPr>
          <w:rFonts w:ascii="Arial" w:eastAsia="Times New Roman" w:hAnsi="Arial" w:cs="Arial"/>
          <w:i/>
          <w:iCs/>
          <w:snapToGrid w:val="0"/>
        </w:rPr>
        <w:t xml:space="preserve"> </w:t>
      </w:r>
      <w:r w:rsidRPr="007618E1">
        <w:rPr>
          <w:rFonts w:ascii="Arial" w:eastAsia="Times New Roman" w:hAnsi="Arial" w:cs="Arial"/>
          <w:i/>
          <w:iCs/>
          <w:snapToGrid w:val="0"/>
        </w:rPr>
        <w:t>seven</w:t>
      </w:r>
      <w:r w:rsidR="003814F0">
        <w:rPr>
          <w:rFonts w:ascii="Arial" w:eastAsia="Times New Roman" w:hAnsi="Arial" w:cs="Arial"/>
          <w:i/>
          <w:iCs/>
          <w:snapToGrid w:val="0"/>
        </w:rPr>
        <w:t xml:space="preserve"> business</w:t>
      </w:r>
      <w:r w:rsidRPr="007618E1">
        <w:rPr>
          <w:rFonts w:ascii="Arial" w:eastAsia="Times New Roman" w:hAnsi="Arial" w:cs="Arial"/>
          <w:i/>
          <w:iCs/>
          <w:snapToGrid w:val="0"/>
        </w:rPr>
        <w:t xml:space="preserve"> days.  Responses </w:t>
      </w:r>
      <w:proofErr w:type="gramStart"/>
      <w:r w:rsidR="006A5843" w:rsidRPr="007618E1">
        <w:rPr>
          <w:rFonts w:ascii="Arial" w:eastAsia="Times New Roman" w:hAnsi="Arial" w:cs="Arial"/>
          <w:i/>
          <w:iCs/>
          <w:snapToGrid w:val="0"/>
        </w:rPr>
        <w:t>include</w:t>
      </w:r>
      <w:r w:rsidR="006A5843">
        <w:rPr>
          <w:rFonts w:ascii="Arial" w:eastAsia="Times New Roman" w:hAnsi="Arial" w:cs="Arial"/>
          <w:i/>
          <w:iCs/>
          <w:snapToGrid w:val="0"/>
        </w:rPr>
        <w:t>:</w:t>
      </w:r>
      <w:proofErr w:type="gramEnd"/>
      <w:r w:rsidR="006A5843">
        <w:rPr>
          <w:rFonts w:ascii="Arial" w:eastAsia="Times New Roman" w:hAnsi="Arial" w:cs="Arial"/>
          <w:i/>
          <w:iCs/>
          <w:snapToGrid w:val="0"/>
        </w:rPr>
        <w:t xml:space="preserve"> </w:t>
      </w:r>
      <w:r w:rsidRPr="007618E1">
        <w:rPr>
          <w:rFonts w:ascii="Arial" w:eastAsia="Times New Roman" w:hAnsi="Arial" w:cs="Arial"/>
          <w:i/>
          <w:iCs/>
          <w:snapToGrid w:val="0"/>
        </w:rPr>
        <w:t xml:space="preserve">Approved, Denied, More </w:t>
      </w:r>
      <w:r>
        <w:rPr>
          <w:rFonts w:ascii="Arial" w:eastAsia="Times New Roman" w:hAnsi="Arial" w:cs="Arial"/>
          <w:i/>
          <w:iCs/>
          <w:snapToGrid w:val="0"/>
        </w:rPr>
        <w:t>I</w:t>
      </w:r>
      <w:r w:rsidRPr="007618E1">
        <w:rPr>
          <w:rFonts w:ascii="Arial" w:eastAsia="Times New Roman" w:hAnsi="Arial" w:cs="Arial"/>
          <w:i/>
          <w:iCs/>
          <w:snapToGrid w:val="0"/>
        </w:rPr>
        <w:t xml:space="preserve">nformation </w:t>
      </w:r>
      <w:r>
        <w:rPr>
          <w:rFonts w:ascii="Arial" w:eastAsia="Times New Roman" w:hAnsi="Arial" w:cs="Arial"/>
          <w:i/>
          <w:iCs/>
          <w:snapToGrid w:val="0"/>
        </w:rPr>
        <w:t>N</w:t>
      </w:r>
      <w:r w:rsidRPr="007618E1">
        <w:rPr>
          <w:rFonts w:ascii="Arial" w:eastAsia="Times New Roman" w:hAnsi="Arial" w:cs="Arial"/>
          <w:i/>
          <w:iCs/>
          <w:snapToGrid w:val="0"/>
        </w:rPr>
        <w:t xml:space="preserve">eeded.  </w:t>
      </w:r>
      <w:r>
        <w:rPr>
          <w:rFonts w:ascii="Arial" w:eastAsia="Times New Roman" w:hAnsi="Arial" w:cs="Arial"/>
          <w:i/>
          <w:iCs/>
          <w:snapToGrid w:val="0"/>
        </w:rPr>
        <w:t xml:space="preserve">DBH will meet with regions to render technical assistance as needed.  </w:t>
      </w:r>
      <w:r w:rsidRPr="007618E1">
        <w:rPr>
          <w:rFonts w:ascii="Arial" w:eastAsia="Times New Roman" w:hAnsi="Arial" w:cs="Arial"/>
          <w:i/>
          <w:iCs/>
          <w:snapToGrid w:val="0"/>
        </w:rPr>
        <w:t xml:space="preserve">Approvals will move to the next phase which </w:t>
      </w:r>
      <w:r>
        <w:rPr>
          <w:rFonts w:ascii="Arial" w:eastAsia="Times New Roman" w:hAnsi="Arial" w:cs="Arial"/>
          <w:i/>
          <w:iCs/>
          <w:snapToGrid w:val="0"/>
        </w:rPr>
        <w:t xml:space="preserve">is </w:t>
      </w:r>
      <w:r w:rsidRPr="007618E1">
        <w:rPr>
          <w:rFonts w:ascii="Arial" w:eastAsia="Times New Roman" w:hAnsi="Arial" w:cs="Arial"/>
          <w:i/>
          <w:iCs/>
          <w:snapToGrid w:val="0"/>
        </w:rPr>
        <w:t>RFP</w:t>
      </w:r>
      <w:r w:rsidR="007D39AC">
        <w:rPr>
          <w:rFonts w:ascii="Arial" w:eastAsia="Times New Roman" w:hAnsi="Arial" w:cs="Arial"/>
          <w:i/>
          <w:iCs/>
          <w:snapToGrid w:val="0"/>
        </w:rPr>
        <w:t>/Contract</w:t>
      </w:r>
      <w:r w:rsidRPr="007618E1">
        <w:rPr>
          <w:rFonts w:ascii="Arial" w:eastAsia="Times New Roman" w:hAnsi="Arial" w:cs="Arial"/>
          <w:i/>
          <w:iCs/>
          <w:snapToGrid w:val="0"/>
        </w:rPr>
        <w:t xml:space="preserve"> Development</w:t>
      </w:r>
      <w:r>
        <w:rPr>
          <w:rFonts w:ascii="Arial" w:eastAsia="Times New Roman" w:hAnsi="Arial" w:cs="Arial"/>
          <w:i/>
          <w:iCs/>
          <w:snapToGrid w:val="0"/>
        </w:rPr>
        <w:t xml:space="preserve"> and initiate service build in data systems.</w:t>
      </w:r>
      <w:bookmarkEnd w:id="50"/>
    </w:p>
    <w:p w14:paraId="09BF8C3C" w14:textId="77777777" w:rsidR="00A35F29" w:rsidRDefault="00A35F29" w:rsidP="00A35F29">
      <w:pPr>
        <w:pStyle w:val="ListParagraph"/>
        <w:spacing w:before="0" w:line="259" w:lineRule="auto"/>
        <w:ind w:left="360" w:firstLine="0"/>
        <w:rPr>
          <w:rFonts w:ascii="Arial" w:eastAsia="Times New Roman" w:hAnsi="Arial" w:cs="Arial"/>
          <w:b/>
          <w:bCs/>
          <w:snapToGrid w:val="0"/>
        </w:rPr>
      </w:pPr>
    </w:p>
    <w:p w14:paraId="1B2AAA67" w14:textId="6824CA0D" w:rsidR="0079226A" w:rsidRDefault="0079226A" w:rsidP="00CF096A">
      <w:pPr>
        <w:pStyle w:val="ListParagraph"/>
        <w:numPr>
          <w:ilvl w:val="0"/>
          <w:numId w:val="129"/>
        </w:numPr>
        <w:spacing w:before="0" w:line="259" w:lineRule="auto"/>
        <w:rPr>
          <w:rFonts w:ascii="Arial" w:eastAsia="Times New Roman" w:hAnsi="Arial" w:cs="Arial"/>
          <w:b/>
          <w:bCs/>
          <w:snapToGrid w:val="0"/>
        </w:rPr>
      </w:pPr>
      <w:r>
        <w:rPr>
          <w:rFonts w:ascii="Arial" w:eastAsia="Times New Roman" w:hAnsi="Arial" w:cs="Arial"/>
          <w:b/>
          <w:bCs/>
          <w:snapToGrid w:val="0"/>
        </w:rPr>
        <w:t>SERVICE EXPANSION PLAN (SE</w:t>
      </w:r>
      <w:r w:rsidR="0024255E">
        <w:rPr>
          <w:rFonts w:ascii="Arial" w:eastAsia="Times New Roman" w:hAnsi="Arial" w:cs="Arial"/>
          <w:b/>
          <w:bCs/>
          <w:snapToGrid w:val="0"/>
        </w:rPr>
        <w:t xml:space="preserve"> </w:t>
      </w:r>
      <w:r>
        <w:rPr>
          <w:rFonts w:ascii="Arial" w:eastAsia="Times New Roman" w:hAnsi="Arial" w:cs="Arial"/>
          <w:b/>
          <w:bCs/>
          <w:snapToGrid w:val="0"/>
        </w:rPr>
        <w:t>P</w:t>
      </w:r>
      <w:r w:rsidR="0024255E">
        <w:rPr>
          <w:rFonts w:ascii="Arial" w:eastAsia="Times New Roman" w:hAnsi="Arial" w:cs="Arial"/>
          <w:b/>
          <w:bCs/>
          <w:snapToGrid w:val="0"/>
        </w:rPr>
        <w:t>LAN</w:t>
      </w:r>
      <w:r>
        <w:rPr>
          <w:rFonts w:ascii="Arial" w:eastAsia="Times New Roman" w:hAnsi="Arial" w:cs="Arial"/>
          <w:b/>
          <w:bCs/>
          <w:snapToGrid w:val="0"/>
        </w:rPr>
        <w:t>)</w:t>
      </w:r>
    </w:p>
    <w:p w14:paraId="621BA1FA" w14:textId="0A2AD7D4" w:rsidR="0024255E" w:rsidRDefault="00C757E7" w:rsidP="00ED2C78">
      <w:pPr>
        <w:pStyle w:val="ListParagraph"/>
        <w:spacing w:before="0" w:line="259" w:lineRule="auto"/>
        <w:ind w:firstLine="0"/>
        <w:rPr>
          <w:rFonts w:ascii="Arial" w:eastAsia="Times New Roman" w:hAnsi="Arial" w:cs="Arial"/>
          <w:snapToGrid w:val="0"/>
        </w:rPr>
      </w:pPr>
      <w:r>
        <w:rPr>
          <w:rFonts w:ascii="Arial" w:eastAsia="Times New Roman" w:hAnsi="Arial" w:cs="Arial"/>
          <w:snapToGrid w:val="0"/>
        </w:rPr>
        <w:t>A Service Expansion Plan is required when a region wants to expand capacity of an existing service in their service array.</w:t>
      </w:r>
      <w:r w:rsidR="00ED2C78" w:rsidRPr="00ED2C78">
        <w:rPr>
          <w:rFonts w:ascii="Arial" w:eastAsia="Times New Roman" w:hAnsi="Arial" w:cs="Arial"/>
          <w:snapToGrid w:val="0"/>
        </w:rPr>
        <w:t xml:space="preserve"> </w:t>
      </w:r>
      <w:r w:rsidR="00ED2C78" w:rsidRPr="003A6C17">
        <w:rPr>
          <w:rFonts w:ascii="Arial" w:eastAsia="Times New Roman" w:hAnsi="Arial" w:cs="Arial"/>
          <w:snapToGrid w:val="0"/>
        </w:rPr>
        <w:t xml:space="preserve">When the intent is solely to shift funding, the </w:t>
      </w:r>
      <w:r w:rsidR="00ED2C78" w:rsidRPr="003A6C17">
        <w:rPr>
          <w:rFonts w:ascii="Arial" w:eastAsia="Times New Roman" w:hAnsi="Arial" w:cs="Arial"/>
          <w:snapToGrid w:val="0"/>
        </w:rPr>
        <w:lastRenderedPageBreak/>
        <w:t>Region will be directed to submit a Shift Form for the service. When the intent is to increase capacity (add providers, increase units, etc.), an RFP</w:t>
      </w:r>
      <w:r w:rsidR="007D39AC">
        <w:rPr>
          <w:rFonts w:ascii="Arial" w:eastAsia="Times New Roman" w:hAnsi="Arial" w:cs="Arial"/>
          <w:snapToGrid w:val="0"/>
        </w:rPr>
        <w:t>/Contract</w:t>
      </w:r>
      <w:r w:rsidR="00ED2C78" w:rsidRPr="003A6C17">
        <w:rPr>
          <w:rFonts w:ascii="Arial" w:eastAsia="Times New Roman" w:hAnsi="Arial" w:cs="Arial"/>
          <w:snapToGrid w:val="0"/>
        </w:rPr>
        <w:t xml:space="preserve"> is required.</w:t>
      </w:r>
    </w:p>
    <w:p w14:paraId="51E73828" w14:textId="77777777" w:rsidR="0024255E" w:rsidRDefault="0024255E" w:rsidP="00ED2C78">
      <w:pPr>
        <w:pStyle w:val="ListParagraph"/>
        <w:spacing w:before="0" w:line="259" w:lineRule="auto"/>
        <w:ind w:firstLine="0"/>
        <w:rPr>
          <w:rFonts w:ascii="Arial" w:eastAsia="Times New Roman" w:hAnsi="Arial" w:cs="Arial"/>
          <w:snapToGrid w:val="0"/>
        </w:rPr>
      </w:pPr>
    </w:p>
    <w:p w14:paraId="7BBBFCA7" w14:textId="6AA1DF88" w:rsidR="0024255E" w:rsidRDefault="0024255E" w:rsidP="0024255E">
      <w:pPr>
        <w:widowControl w:val="0"/>
        <w:rPr>
          <w:rFonts w:ascii="Arial" w:eastAsia="Times New Roman" w:hAnsi="Arial" w:cs="Arial"/>
          <w:snapToGrid w:val="0"/>
        </w:rPr>
      </w:pPr>
      <w:r>
        <w:rPr>
          <w:rFonts w:ascii="Arial" w:eastAsia="Times New Roman" w:hAnsi="Arial" w:cs="Arial"/>
          <w:snapToGrid w:val="0"/>
        </w:rPr>
        <w:t>A SE Plan should include the following:</w:t>
      </w:r>
    </w:p>
    <w:p w14:paraId="75D89A0F" w14:textId="77777777" w:rsidR="0024255E" w:rsidRPr="00E52915" w:rsidRDefault="0024255E" w:rsidP="00CF096A">
      <w:pPr>
        <w:widowControl w:val="0"/>
        <w:numPr>
          <w:ilvl w:val="0"/>
          <w:numId w:val="134"/>
        </w:numPr>
        <w:spacing w:before="0"/>
        <w:rPr>
          <w:rFonts w:ascii="Arial" w:eastAsia="Times New Roman" w:hAnsi="Arial" w:cs="Arial"/>
          <w:snapToGrid w:val="0"/>
        </w:rPr>
      </w:pPr>
      <w:r w:rsidRPr="00E52915">
        <w:rPr>
          <w:rFonts w:ascii="Arial" w:eastAsia="Times New Roman" w:hAnsi="Arial" w:cs="Arial"/>
          <w:snapToGrid w:val="0"/>
        </w:rPr>
        <w:t>Program narrative</w:t>
      </w:r>
      <w:r>
        <w:rPr>
          <w:rFonts w:ascii="Arial" w:eastAsia="Times New Roman" w:hAnsi="Arial" w:cs="Arial"/>
          <w:snapToGrid w:val="0"/>
        </w:rPr>
        <w:t xml:space="preserve"> (taken from the IP)</w:t>
      </w:r>
    </w:p>
    <w:p w14:paraId="119B3A59" w14:textId="0A42C993" w:rsidR="0024255E" w:rsidRPr="00E52915" w:rsidRDefault="0024255E" w:rsidP="00CF096A">
      <w:pPr>
        <w:widowControl w:val="0"/>
        <w:numPr>
          <w:ilvl w:val="0"/>
          <w:numId w:val="134"/>
        </w:numPr>
        <w:spacing w:before="0"/>
        <w:rPr>
          <w:rFonts w:ascii="Arial" w:hAnsi="Arial" w:cs="Arial"/>
        </w:rPr>
      </w:pPr>
      <w:r w:rsidRPr="00E52915">
        <w:rPr>
          <w:rFonts w:ascii="Arial" w:eastAsia="Times New Roman" w:hAnsi="Arial" w:cs="Arial"/>
          <w:snapToGrid w:val="0"/>
        </w:rPr>
        <w:t>An evaluation process.</w:t>
      </w:r>
    </w:p>
    <w:p w14:paraId="0B1A166B" w14:textId="77777777" w:rsidR="0024255E" w:rsidRPr="00E52915" w:rsidRDefault="0024255E" w:rsidP="00CF096A">
      <w:pPr>
        <w:widowControl w:val="0"/>
        <w:numPr>
          <w:ilvl w:val="0"/>
          <w:numId w:val="134"/>
        </w:numPr>
        <w:spacing w:before="0"/>
        <w:rPr>
          <w:rFonts w:ascii="Arial" w:hAnsi="Arial" w:cs="Arial"/>
        </w:rPr>
      </w:pPr>
      <w:r w:rsidRPr="00E52915">
        <w:rPr>
          <w:rFonts w:ascii="Arial" w:eastAsia="Times New Roman" w:hAnsi="Arial" w:cs="Arial"/>
          <w:snapToGrid w:val="0"/>
        </w:rPr>
        <w:t>Service enhancement outcomes</w:t>
      </w:r>
    </w:p>
    <w:p w14:paraId="02DAAF30" w14:textId="68BAC348" w:rsidR="0024255E" w:rsidRPr="003A6C17" w:rsidRDefault="0024255E" w:rsidP="00CF096A">
      <w:pPr>
        <w:widowControl w:val="0"/>
        <w:numPr>
          <w:ilvl w:val="0"/>
          <w:numId w:val="134"/>
        </w:numPr>
        <w:spacing w:before="0"/>
        <w:rPr>
          <w:rFonts w:ascii="Arial" w:hAnsi="Arial" w:cs="Arial"/>
        </w:rPr>
      </w:pPr>
      <w:r w:rsidRPr="00E52915">
        <w:rPr>
          <w:rFonts w:ascii="Arial" w:eastAsia="Times New Roman" w:hAnsi="Arial" w:cs="Arial"/>
          <w:snapToGrid w:val="0"/>
        </w:rPr>
        <w:t>Itemized operating budget and budget narrative for the service(s).</w:t>
      </w:r>
      <w:r w:rsidRPr="00E52915">
        <w:rPr>
          <w:rFonts w:ascii="Arial" w:hAnsi="Arial" w:cs="Arial"/>
        </w:rPr>
        <w:t xml:space="preserve"> Use Forms BH20</w:t>
      </w:r>
      <w:r w:rsidR="006A5843">
        <w:rPr>
          <w:rFonts w:ascii="Arial" w:hAnsi="Arial" w:cs="Arial"/>
        </w:rPr>
        <w:t xml:space="preserve"> (Appendix L)</w:t>
      </w:r>
      <w:r w:rsidRPr="00E52915">
        <w:rPr>
          <w:rFonts w:ascii="Arial" w:hAnsi="Arial" w:cs="Arial"/>
        </w:rPr>
        <w:t xml:space="preserve"> to develop the detailed budget for the service enhancement.</w:t>
      </w:r>
    </w:p>
    <w:p w14:paraId="1B3C4795" w14:textId="0CAC87ED" w:rsidR="00ED2C78" w:rsidRDefault="00ED2C78" w:rsidP="00ED2C78">
      <w:pPr>
        <w:pStyle w:val="ListParagraph"/>
        <w:spacing w:before="0" w:line="259" w:lineRule="auto"/>
        <w:ind w:firstLine="0"/>
        <w:rPr>
          <w:rFonts w:ascii="Arial" w:eastAsia="Times New Roman" w:hAnsi="Arial" w:cs="Arial"/>
          <w:snapToGrid w:val="0"/>
        </w:rPr>
      </w:pPr>
      <w:r w:rsidRPr="003A6C17">
        <w:rPr>
          <w:rFonts w:ascii="Arial" w:eastAsia="Times New Roman" w:hAnsi="Arial" w:cs="Arial"/>
          <w:b/>
          <w:bCs/>
          <w:snapToGrid w:val="0"/>
        </w:rPr>
        <w:t xml:space="preserve"> </w:t>
      </w:r>
      <w:r w:rsidR="00C757E7">
        <w:rPr>
          <w:rFonts w:ascii="Arial" w:eastAsia="Times New Roman" w:hAnsi="Arial" w:cs="Arial"/>
          <w:snapToGrid w:val="0"/>
        </w:rPr>
        <w:t xml:space="preserve"> </w:t>
      </w:r>
    </w:p>
    <w:p w14:paraId="26A23C5B" w14:textId="77777777" w:rsidR="00ED2C78" w:rsidRPr="004C25CC" w:rsidRDefault="00ED2C78" w:rsidP="004C25CC">
      <w:pPr>
        <w:pStyle w:val="ListParagraph"/>
        <w:spacing w:before="0" w:line="259" w:lineRule="auto"/>
        <w:ind w:firstLine="0"/>
        <w:rPr>
          <w:rFonts w:ascii="Arial" w:eastAsia="Times New Roman" w:hAnsi="Arial" w:cs="Arial"/>
          <w:b/>
          <w:bCs/>
          <w:snapToGrid w:val="0"/>
        </w:rPr>
      </w:pPr>
    </w:p>
    <w:p w14:paraId="06B8EDD1" w14:textId="0D136F8A" w:rsidR="005F7BF7" w:rsidRDefault="005F7BF7" w:rsidP="00CF096A">
      <w:pPr>
        <w:pStyle w:val="ListParagraph"/>
        <w:numPr>
          <w:ilvl w:val="0"/>
          <w:numId w:val="129"/>
        </w:numPr>
        <w:spacing w:before="0" w:line="259" w:lineRule="auto"/>
        <w:rPr>
          <w:rFonts w:ascii="Arial" w:eastAsia="Times New Roman" w:hAnsi="Arial" w:cs="Arial"/>
          <w:b/>
          <w:bCs/>
          <w:snapToGrid w:val="0"/>
        </w:rPr>
      </w:pPr>
      <w:r>
        <w:rPr>
          <w:rFonts w:ascii="Arial" w:eastAsia="Times New Roman" w:hAnsi="Arial" w:cs="Arial"/>
          <w:b/>
          <w:bCs/>
          <w:snapToGrid w:val="0"/>
        </w:rPr>
        <w:t>RATE ENHANCEMENT</w:t>
      </w:r>
      <w:r w:rsidR="0024255E">
        <w:rPr>
          <w:rFonts w:ascii="Arial" w:eastAsia="Times New Roman" w:hAnsi="Arial" w:cs="Arial"/>
          <w:b/>
          <w:bCs/>
          <w:snapToGrid w:val="0"/>
        </w:rPr>
        <w:t xml:space="preserve"> PLAN (REP)</w:t>
      </w:r>
    </w:p>
    <w:p w14:paraId="675F15CD" w14:textId="3CD914FA" w:rsidR="005F7BF7" w:rsidRDefault="005F7BF7" w:rsidP="005F7BF7">
      <w:pPr>
        <w:pStyle w:val="ListParagraph"/>
        <w:widowControl w:val="0"/>
        <w:ind w:firstLine="0"/>
        <w:rPr>
          <w:rFonts w:ascii="Arial" w:eastAsia="Times New Roman" w:hAnsi="Arial" w:cs="Arial"/>
          <w:snapToGrid w:val="0"/>
        </w:rPr>
      </w:pPr>
      <w:r w:rsidRPr="005F7BF7">
        <w:rPr>
          <w:rFonts w:ascii="Arial" w:eastAsia="Times New Roman" w:hAnsi="Arial" w:cs="Arial"/>
          <w:snapToGrid w:val="0"/>
        </w:rPr>
        <w:t xml:space="preserve">In exceptional cases, there may be a request to pay an additional rate on top of an established unit rate. </w:t>
      </w:r>
      <w:r>
        <w:rPr>
          <w:rFonts w:ascii="Arial" w:eastAsia="Times New Roman" w:hAnsi="Arial" w:cs="Arial"/>
          <w:snapToGrid w:val="0"/>
        </w:rPr>
        <w:t xml:space="preserve">This request is appropriate when the Rate Enhancement would support better consumer outcomes. Like a Service Enhancement Plan, a Rate Enhancement is only utilized when service provision is above and beyond what is outlined in the service definition in the Continuum of Care Manual. </w:t>
      </w:r>
      <w:r w:rsidRPr="00E52915">
        <w:rPr>
          <w:rFonts w:ascii="Arial" w:eastAsia="Times New Roman" w:hAnsi="Arial" w:cs="Arial"/>
          <w:snapToGrid w:val="0"/>
        </w:rPr>
        <w:t xml:space="preserve">Rate </w:t>
      </w:r>
      <w:r>
        <w:rPr>
          <w:rFonts w:ascii="Arial" w:eastAsia="Times New Roman" w:hAnsi="Arial" w:cs="Arial"/>
          <w:snapToGrid w:val="0"/>
        </w:rPr>
        <w:t xml:space="preserve">Enhancement </w:t>
      </w:r>
      <w:r w:rsidRPr="00E52915">
        <w:rPr>
          <w:rFonts w:ascii="Arial" w:eastAsia="Times New Roman" w:hAnsi="Arial" w:cs="Arial"/>
          <w:snapToGrid w:val="0"/>
        </w:rPr>
        <w:t>funding is not intended, and should not be used, to establish a new service or expand the capacity of an organization or service.</w:t>
      </w:r>
    </w:p>
    <w:p w14:paraId="2242BA44" w14:textId="77777777" w:rsidR="0024255E" w:rsidRDefault="0024255E" w:rsidP="005F7BF7">
      <w:pPr>
        <w:pStyle w:val="ListParagraph"/>
        <w:widowControl w:val="0"/>
        <w:ind w:firstLine="0"/>
        <w:rPr>
          <w:rFonts w:ascii="Arial" w:eastAsia="Times New Roman" w:hAnsi="Arial" w:cs="Arial"/>
          <w:snapToGrid w:val="0"/>
        </w:rPr>
      </w:pPr>
    </w:p>
    <w:p w14:paraId="57B07378" w14:textId="6F6DBA52" w:rsidR="0024255E" w:rsidRDefault="0024255E" w:rsidP="0024255E">
      <w:pPr>
        <w:widowControl w:val="0"/>
        <w:rPr>
          <w:rFonts w:ascii="Arial" w:eastAsia="Times New Roman" w:hAnsi="Arial" w:cs="Arial"/>
          <w:snapToGrid w:val="0"/>
        </w:rPr>
      </w:pPr>
      <w:r>
        <w:rPr>
          <w:rFonts w:ascii="Arial" w:eastAsia="Times New Roman" w:hAnsi="Arial" w:cs="Arial"/>
          <w:snapToGrid w:val="0"/>
        </w:rPr>
        <w:t>A REP should include the following:</w:t>
      </w:r>
    </w:p>
    <w:p w14:paraId="274AAF2B" w14:textId="77777777" w:rsidR="0024255E" w:rsidRPr="00E52915" w:rsidRDefault="0024255E" w:rsidP="00CF096A">
      <w:pPr>
        <w:widowControl w:val="0"/>
        <w:numPr>
          <w:ilvl w:val="0"/>
          <w:numId w:val="133"/>
        </w:numPr>
        <w:spacing w:before="0"/>
        <w:rPr>
          <w:rFonts w:ascii="Arial" w:eastAsia="Times New Roman" w:hAnsi="Arial" w:cs="Arial"/>
          <w:snapToGrid w:val="0"/>
        </w:rPr>
      </w:pPr>
      <w:r w:rsidRPr="00E52915">
        <w:rPr>
          <w:rFonts w:ascii="Arial" w:eastAsia="Times New Roman" w:hAnsi="Arial" w:cs="Arial"/>
          <w:snapToGrid w:val="0"/>
        </w:rPr>
        <w:t>Program narrative</w:t>
      </w:r>
      <w:r>
        <w:rPr>
          <w:rFonts w:ascii="Arial" w:eastAsia="Times New Roman" w:hAnsi="Arial" w:cs="Arial"/>
          <w:snapToGrid w:val="0"/>
        </w:rPr>
        <w:t xml:space="preserve"> (taken from the IP)</w:t>
      </w:r>
    </w:p>
    <w:p w14:paraId="772EBFA9" w14:textId="77777777" w:rsidR="0024255E" w:rsidRPr="00E52915" w:rsidRDefault="0024255E" w:rsidP="00CF096A">
      <w:pPr>
        <w:widowControl w:val="0"/>
        <w:numPr>
          <w:ilvl w:val="0"/>
          <w:numId w:val="133"/>
        </w:numPr>
        <w:spacing w:before="0"/>
        <w:rPr>
          <w:rFonts w:ascii="Arial" w:hAnsi="Arial" w:cs="Arial"/>
        </w:rPr>
      </w:pPr>
      <w:r w:rsidRPr="00E52915">
        <w:rPr>
          <w:rFonts w:ascii="Arial" w:eastAsia="Times New Roman" w:hAnsi="Arial" w:cs="Arial"/>
          <w:snapToGrid w:val="0"/>
        </w:rPr>
        <w:t>An evaluation processes.</w:t>
      </w:r>
    </w:p>
    <w:p w14:paraId="577BBBB1" w14:textId="77777777" w:rsidR="0024255E" w:rsidRPr="00E52915" w:rsidRDefault="0024255E" w:rsidP="00CF096A">
      <w:pPr>
        <w:widowControl w:val="0"/>
        <w:numPr>
          <w:ilvl w:val="0"/>
          <w:numId w:val="133"/>
        </w:numPr>
        <w:spacing w:before="0"/>
        <w:rPr>
          <w:rFonts w:ascii="Arial" w:hAnsi="Arial" w:cs="Arial"/>
        </w:rPr>
      </w:pPr>
      <w:r w:rsidRPr="00E52915">
        <w:rPr>
          <w:rFonts w:ascii="Arial" w:eastAsia="Times New Roman" w:hAnsi="Arial" w:cs="Arial"/>
          <w:snapToGrid w:val="0"/>
        </w:rPr>
        <w:t>Service enhancement outcomes</w:t>
      </w:r>
    </w:p>
    <w:p w14:paraId="40DC5489" w14:textId="63188615" w:rsidR="0024255E" w:rsidRPr="003A6C17" w:rsidRDefault="0024255E" w:rsidP="00CF096A">
      <w:pPr>
        <w:widowControl w:val="0"/>
        <w:numPr>
          <w:ilvl w:val="0"/>
          <w:numId w:val="133"/>
        </w:numPr>
        <w:spacing w:before="0"/>
        <w:rPr>
          <w:rFonts w:ascii="Arial" w:hAnsi="Arial" w:cs="Arial"/>
        </w:rPr>
      </w:pPr>
      <w:r w:rsidRPr="00E52915">
        <w:rPr>
          <w:rFonts w:ascii="Arial" w:eastAsia="Times New Roman" w:hAnsi="Arial" w:cs="Arial"/>
          <w:snapToGrid w:val="0"/>
        </w:rPr>
        <w:t>Itemized operating budget and budget narrative for the service(s).</w:t>
      </w:r>
      <w:r w:rsidRPr="00E52915">
        <w:rPr>
          <w:rFonts w:ascii="Arial" w:hAnsi="Arial" w:cs="Arial"/>
        </w:rPr>
        <w:t xml:space="preserve"> Use Forms BH20</w:t>
      </w:r>
      <w:r w:rsidR="006A5843">
        <w:rPr>
          <w:rFonts w:ascii="Arial" w:hAnsi="Arial" w:cs="Arial"/>
        </w:rPr>
        <w:t xml:space="preserve"> (Appendix L) </w:t>
      </w:r>
      <w:r w:rsidRPr="00E52915">
        <w:rPr>
          <w:rFonts w:ascii="Arial" w:hAnsi="Arial" w:cs="Arial"/>
        </w:rPr>
        <w:t>to develop the detailed budget for the service enhancement.</w:t>
      </w:r>
    </w:p>
    <w:p w14:paraId="5FA3E070" w14:textId="534EC1EF" w:rsidR="0024255E" w:rsidRPr="00DB7C75" w:rsidRDefault="0024255E" w:rsidP="0024255E">
      <w:pPr>
        <w:tabs>
          <w:tab w:val="left" w:pos="-1080"/>
          <w:tab w:val="left" w:pos="-720"/>
          <w:tab w:val="left" w:pos="0"/>
          <w:tab w:val="left" w:pos="360"/>
          <w:tab w:val="left" w:pos="720"/>
          <w:tab w:val="left" w:pos="1080"/>
          <w:tab w:val="left" w:pos="1440"/>
          <w:tab w:val="left" w:pos="1800"/>
          <w:tab w:val="left" w:pos="2160"/>
          <w:tab w:val="left" w:pos="2520"/>
          <w:tab w:val="left" w:pos="5760"/>
        </w:tabs>
        <w:ind w:left="720" w:firstLine="0"/>
        <w:rPr>
          <w:rFonts w:ascii="Arial" w:eastAsia="Times New Roman" w:hAnsi="Arial" w:cs="Arial"/>
          <w:i/>
          <w:iCs/>
          <w:snapToGrid w:val="0"/>
        </w:rPr>
      </w:pPr>
      <w:r w:rsidRPr="00603116">
        <w:rPr>
          <w:rFonts w:ascii="Arial" w:eastAsia="Times New Roman" w:hAnsi="Arial" w:cs="Arial"/>
          <w:b/>
          <w:bCs/>
          <w:i/>
          <w:iCs/>
          <w:snapToGrid w:val="0"/>
        </w:rPr>
        <w:t>Process Comment:</w:t>
      </w:r>
      <w:r w:rsidRPr="00603116">
        <w:rPr>
          <w:rFonts w:ascii="Arial" w:eastAsia="Times New Roman" w:hAnsi="Arial" w:cs="Arial"/>
          <w:i/>
          <w:iCs/>
          <w:snapToGrid w:val="0"/>
        </w:rPr>
        <w:t xml:space="preserve">  DBH will review </w:t>
      </w:r>
      <w:r>
        <w:rPr>
          <w:rFonts w:ascii="Arial" w:eastAsia="Times New Roman" w:hAnsi="Arial" w:cs="Arial"/>
          <w:i/>
          <w:iCs/>
          <w:snapToGrid w:val="0"/>
        </w:rPr>
        <w:t>REP</w:t>
      </w:r>
      <w:r w:rsidRPr="00603116">
        <w:rPr>
          <w:rFonts w:ascii="Arial" w:eastAsia="Times New Roman" w:hAnsi="Arial" w:cs="Arial"/>
          <w:i/>
          <w:iCs/>
          <w:snapToGrid w:val="0"/>
        </w:rPr>
        <w:t xml:space="preserve"> document and render a response within</w:t>
      </w:r>
      <w:r>
        <w:rPr>
          <w:rFonts w:ascii="Arial" w:eastAsia="Times New Roman" w:hAnsi="Arial" w:cs="Arial"/>
          <w:i/>
          <w:iCs/>
          <w:snapToGrid w:val="0"/>
        </w:rPr>
        <w:t xml:space="preserve"> </w:t>
      </w:r>
      <w:r w:rsidRPr="00603116">
        <w:rPr>
          <w:rFonts w:ascii="Arial" w:eastAsia="Times New Roman" w:hAnsi="Arial" w:cs="Arial"/>
          <w:i/>
          <w:iCs/>
          <w:snapToGrid w:val="0"/>
        </w:rPr>
        <w:t>seven</w:t>
      </w:r>
      <w:r w:rsidR="003814F0">
        <w:rPr>
          <w:rFonts w:ascii="Arial" w:eastAsia="Times New Roman" w:hAnsi="Arial" w:cs="Arial"/>
          <w:i/>
          <w:iCs/>
          <w:snapToGrid w:val="0"/>
        </w:rPr>
        <w:t xml:space="preserve"> business</w:t>
      </w:r>
      <w:r w:rsidRPr="00603116">
        <w:rPr>
          <w:rFonts w:ascii="Arial" w:eastAsia="Times New Roman" w:hAnsi="Arial" w:cs="Arial"/>
          <w:i/>
          <w:iCs/>
          <w:snapToGrid w:val="0"/>
        </w:rPr>
        <w:t xml:space="preserve"> days.  Responses </w:t>
      </w:r>
      <w:proofErr w:type="gramStart"/>
      <w:r w:rsidRPr="00603116">
        <w:rPr>
          <w:rFonts w:ascii="Arial" w:eastAsia="Times New Roman" w:hAnsi="Arial" w:cs="Arial"/>
          <w:i/>
          <w:iCs/>
          <w:snapToGrid w:val="0"/>
        </w:rPr>
        <w:t>include:</w:t>
      </w:r>
      <w:proofErr w:type="gramEnd"/>
      <w:r w:rsidRPr="00603116">
        <w:rPr>
          <w:rFonts w:ascii="Arial" w:eastAsia="Times New Roman" w:hAnsi="Arial" w:cs="Arial"/>
          <w:i/>
          <w:iCs/>
          <w:snapToGrid w:val="0"/>
        </w:rPr>
        <w:t xml:space="preserve"> Approved, Denied, More </w:t>
      </w:r>
      <w:r>
        <w:rPr>
          <w:rFonts w:ascii="Arial" w:eastAsia="Times New Roman" w:hAnsi="Arial" w:cs="Arial"/>
          <w:i/>
          <w:iCs/>
          <w:snapToGrid w:val="0"/>
        </w:rPr>
        <w:t>I</w:t>
      </w:r>
      <w:r w:rsidRPr="00603116">
        <w:rPr>
          <w:rFonts w:ascii="Arial" w:eastAsia="Times New Roman" w:hAnsi="Arial" w:cs="Arial"/>
          <w:i/>
          <w:iCs/>
          <w:snapToGrid w:val="0"/>
        </w:rPr>
        <w:t xml:space="preserve">nformation </w:t>
      </w:r>
      <w:r>
        <w:rPr>
          <w:rFonts w:ascii="Arial" w:eastAsia="Times New Roman" w:hAnsi="Arial" w:cs="Arial"/>
          <w:i/>
          <w:iCs/>
          <w:snapToGrid w:val="0"/>
        </w:rPr>
        <w:t>N</w:t>
      </w:r>
      <w:r w:rsidRPr="00603116">
        <w:rPr>
          <w:rFonts w:ascii="Arial" w:eastAsia="Times New Roman" w:hAnsi="Arial" w:cs="Arial"/>
          <w:i/>
          <w:iCs/>
          <w:snapToGrid w:val="0"/>
        </w:rPr>
        <w:t xml:space="preserve">eeded.  Approvals will move to the next phase which is either </w:t>
      </w:r>
      <w:r>
        <w:rPr>
          <w:rFonts w:ascii="Arial" w:eastAsia="Times New Roman" w:hAnsi="Arial" w:cs="Arial"/>
          <w:i/>
          <w:iCs/>
          <w:snapToGrid w:val="0"/>
        </w:rPr>
        <w:t xml:space="preserve">Request </w:t>
      </w:r>
      <w:proofErr w:type="gramStart"/>
      <w:r w:rsidRPr="00603116">
        <w:rPr>
          <w:rFonts w:ascii="Arial" w:eastAsia="Times New Roman" w:hAnsi="Arial" w:cs="Arial"/>
          <w:i/>
          <w:iCs/>
          <w:snapToGrid w:val="0"/>
        </w:rPr>
        <w:t>F</w:t>
      </w:r>
      <w:r>
        <w:rPr>
          <w:rFonts w:ascii="Arial" w:eastAsia="Times New Roman" w:hAnsi="Arial" w:cs="Arial"/>
          <w:i/>
          <w:iCs/>
          <w:snapToGrid w:val="0"/>
        </w:rPr>
        <w:t>or</w:t>
      </w:r>
      <w:proofErr w:type="gramEnd"/>
      <w:r>
        <w:rPr>
          <w:rFonts w:ascii="Arial" w:eastAsia="Times New Roman" w:hAnsi="Arial" w:cs="Arial"/>
          <w:i/>
          <w:iCs/>
          <w:snapToGrid w:val="0"/>
        </w:rPr>
        <w:t xml:space="preserve"> </w:t>
      </w:r>
      <w:r w:rsidRPr="00603116">
        <w:rPr>
          <w:rFonts w:ascii="Arial" w:eastAsia="Times New Roman" w:hAnsi="Arial" w:cs="Arial"/>
          <w:i/>
          <w:iCs/>
          <w:snapToGrid w:val="0"/>
        </w:rPr>
        <w:t>P</w:t>
      </w:r>
      <w:r>
        <w:rPr>
          <w:rFonts w:ascii="Arial" w:eastAsia="Times New Roman" w:hAnsi="Arial" w:cs="Arial"/>
          <w:i/>
          <w:iCs/>
          <w:snapToGrid w:val="0"/>
        </w:rPr>
        <w:t>roposal (RFP)</w:t>
      </w:r>
      <w:r w:rsidRPr="00603116">
        <w:rPr>
          <w:rFonts w:ascii="Arial" w:eastAsia="Times New Roman" w:hAnsi="Arial" w:cs="Arial"/>
          <w:i/>
          <w:iCs/>
          <w:snapToGrid w:val="0"/>
        </w:rPr>
        <w:t xml:space="preserve"> Development</w:t>
      </w:r>
      <w:r w:rsidR="007D39AC">
        <w:rPr>
          <w:rFonts w:ascii="Arial" w:eastAsia="Times New Roman" w:hAnsi="Arial" w:cs="Arial"/>
          <w:i/>
          <w:iCs/>
          <w:snapToGrid w:val="0"/>
        </w:rPr>
        <w:t>/Contract</w:t>
      </w:r>
      <w:r>
        <w:rPr>
          <w:rFonts w:ascii="Arial" w:eastAsia="Times New Roman" w:hAnsi="Arial" w:cs="Arial"/>
          <w:i/>
          <w:iCs/>
          <w:snapToGrid w:val="0"/>
        </w:rPr>
        <w:t xml:space="preserve"> or to submit a shift. During review, DBH will assess if there has been a demonstrated need for a rate enhancement by reviewing the Region’s budget, past billings for this service, waitlist and capacity reports.</w:t>
      </w:r>
    </w:p>
    <w:p w14:paraId="674257C7" w14:textId="77777777" w:rsidR="0024255E" w:rsidRDefault="0024255E" w:rsidP="004C25CC">
      <w:pPr>
        <w:pStyle w:val="ListParagraph"/>
        <w:widowControl w:val="0"/>
        <w:ind w:firstLine="0"/>
        <w:rPr>
          <w:rFonts w:ascii="Arial" w:eastAsia="Times New Roman" w:hAnsi="Arial" w:cs="Arial"/>
          <w:b/>
          <w:bCs/>
          <w:snapToGrid w:val="0"/>
        </w:rPr>
      </w:pPr>
    </w:p>
    <w:p w14:paraId="14739FEF" w14:textId="710C7A33" w:rsidR="00A35F29" w:rsidRDefault="00A35F29" w:rsidP="00CF096A">
      <w:pPr>
        <w:pStyle w:val="ListParagraph"/>
        <w:numPr>
          <w:ilvl w:val="0"/>
          <w:numId w:val="129"/>
        </w:numPr>
        <w:spacing w:before="0" w:line="259" w:lineRule="auto"/>
        <w:rPr>
          <w:rFonts w:ascii="Arial" w:eastAsia="Times New Roman" w:hAnsi="Arial" w:cs="Arial"/>
          <w:b/>
          <w:bCs/>
          <w:snapToGrid w:val="0"/>
        </w:rPr>
      </w:pPr>
      <w:r>
        <w:rPr>
          <w:rFonts w:ascii="Arial" w:eastAsia="Times New Roman" w:hAnsi="Arial" w:cs="Arial"/>
          <w:b/>
          <w:bCs/>
          <w:snapToGrid w:val="0"/>
        </w:rPr>
        <w:t>REQUEST FOR PROPOSAL (RFP)</w:t>
      </w:r>
    </w:p>
    <w:p w14:paraId="32CB47E7" w14:textId="30682A69" w:rsidR="00A35F29" w:rsidRDefault="00A35F29" w:rsidP="00BC263C">
      <w:pPr>
        <w:pStyle w:val="ListParagraph"/>
        <w:spacing w:before="0" w:line="259" w:lineRule="auto"/>
        <w:ind w:firstLine="0"/>
        <w:rPr>
          <w:rFonts w:ascii="Arial" w:eastAsia="Times New Roman" w:hAnsi="Arial" w:cs="Arial"/>
          <w:snapToGrid w:val="0"/>
        </w:rPr>
      </w:pPr>
      <w:r w:rsidRPr="00552752">
        <w:rPr>
          <w:rFonts w:ascii="Arial" w:eastAsia="Times New Roman" w:hAnsi="Arial" w:cs="Arial"/>
          <w:snapToGrid w:val="0"/>
        </w:rPr>
        <w:t xml:space="preserve">A Request for Proposal (RFP) is required in all instances when a region is expanding capacity for existing services, proposing a pilot/new service, or rendering an existing service in their catchment area.  </w:t>
      </w:r>
      <w:r w:rsidR="00A545FD">
        <w:rPr>
          <w:rFonts w:ascii="Arial" w:eastAsia="Times New Roman" w:hAnsi="Arial" w:cs="Arial"/>
          <w:snapToGrid w:val="0"/>
        </w:rPr>
        <w:t xml:space="preserve">There may be exceptions to this requirement based on the identified funding source in the IP. This will be discussed during the review of the IP. </w:t>
      </w:r>
      <w:r>
        <w:rPr>
          <w:rFonts w:ascii="Arial" w:eastAsia="Times New Roman" w:hAnsi="Arial" w:cs="Arial"/>
          <w:snapToGrid w:val="0"/>
        </w:rPr>
        <w:t>An RFP should not be submitted until an IP has been approved.</w:t>
      </w:r>
      <w:r w:rsidR="00341C17">
        <w:rPr>
          <w:rFonts w:ascii="Arial" w:eastAsia="Times New Roman" w:hAnsi="Arial" w:cs="Arial"/>
          <w:snapToGrid w:val="0"/>
        </w:rPr>
        <w:t xml:space="preserve"> The below components are required in each RFP.</w:t>
      </w:r>
    </w:p>
    <w:p w14:paraId="6DBD9B69" w14:textId="77777777" w:rsidR="00A545FD" w:rsidRDefault="00A545FD" w:rsidP="00A545FD">
      <w:pPr>
        <w:pStyle w:val="ListParagraph"/>
        <w:spacing w:before="0" w:line="259" w:lineRule="auto"/>
        <w:ind w:left="1080" w:firstLine="0"/>
        <w:rPr>
          <w:rFonts w:ascii="Arial" w:eastAsia="Times New Roman" w:hAnsi="Arial" w:cs="Arial"/>
          <w:snapToGrid w:val="0"/>
        </w:rPr>
      </w:pPr>
    </w:p>
    <w:p w14:paraId="11F63758" w14:textId="064AD224" w:rsidR="00BC263C" w:rsidRDefault="00BC263C" w:rsidP="00CF096A">
      <w:pPr>
        <w:pStyle w:val="ListParagraph"/>
        <w:numPr>
          <w:ilvl w:val="1"/>
          <w:numId w:val="129"/>
        </w:numPr>
        <w:spacing w:before="0" w:line="259" w:lineRule="auto"/>
        <w:rPr>
          <w:rFonts w:ascii="Arial" w:eastAsia="Times New Roman" w:hAnsi="Arial" w:cs="Arial"/>
          <w:snapToGrid w:val="0"/>
        </w:rPr>
      </w:pPr>
      <w:r>
        <w:rPr>
          <w:rFonts w:ascii="Arial" w:eastAsia="Times New Roman" w:hAnsi="Arial" w:cs="Arial"/>
          <w:snapToGrid w:val="0"/>
        </w:rPr>
        <w:t>Proposal Administrative Information that includes the date the RFP will be released, the date the RFP submissions are due back, and outlines how to submit a response to the RFP.</w:t>
      </w:r>
    </w:p>
    <w:p w14:paraId="101B48DD" w14:textId="77777777" w:rsidR="00BC263C" w:rsidRPr="004C25CC" w:rsidRDefault="00BC263C" w:rsidP="004C25CC">
      <w:pPr>
        <w:pStyle w:val="ListParagraph"/>
        <w:spacing w:before="0" w:line="259" w:lineRule="auto"/>
        <w:ind w:left="1080" w:firstLine="0"/>
        <w:rPr>
          <w:rFonts w:ascii="Arial" w:eastAsia="Times New Roman" w:hAnsi="Arial" w:cs="Arial"/>
          <w:snapToGrid w:val="0"/>
        </w:rPr>
      </w:pPr>
    </w:p>
    <w:p w14:paraId="0B7914EA" w14:textId="48C050FC" w:rsidR="00BC263C" w:rsidRDefault="00BC263C" w:rsidP="00CF096A">
      <w:pPr>
        <w:pStyle w:val="ListParagraph"/>
        <w:numPr>
          <w:ilvl w:val="1"/>
          <w:numId w:val="129"/>
        </w:numPr>
        <w:spacing w:before="0" w:line="259" w:lineRule="auto"/>
        <w:rPr>
          <w:rFonts w:ascii="Arial" w:eastAsia="Times New Roman" w:hAnsi="Arial" w:cs="Arial"/>
          <w:snapToGrid w:val="0"/>
        </w:rPr>
      </w:pPr>
      <w:r>
        <w:rPr>
          <w:rFonts w:ascii="Arial" w:eastAsia="Times New Roman" w:hAnsi="Arial" w:cs="Arial"/>
          <w:snapToGrid w:val="0"/>
        </w:rPr>
        <w:lastRenderedPageBreak/>
        <w:t>Executive Summary outlining background information about the region such as who the region is, how the region came to be, and what the purpose of the region is.</w:t>
      </w:r>
    </w:p>
    <w:p w14:paraId="70A9F1FC" w14:textId="77777777" w:rsidR="00BC263C" w:rsidRPr="004C25CC" w:rsidRDefault="00BC263C" w:rsidP="004C25CC">
      <w:pPr>
        <w:pStyle w:val="ListParagraph"/>
        <w:rPr>
          <w:rFonts w:ascii="Arial" w:eastAsia="Times New Roman" w:hAnsi="Arial" w:cs="Arial"/>
          <w:snapToGrid w:val="0"/>
        </w:rPr>
      </w:pPr>
    </w:p>
    <w:p w14:paraId="72B116A8" w14:textId="77777777" w:rsidR="005E6B56" w:rsidRPr="004C25CC" w:rsidRDefault="005E6B56" w:rsidP="004C25CC">
      <w:pPr>
        <w:pStyle w:val="ListParagraph"/>
        <w:rPr>
          <w:rFonts w:ascii="Arial" w:eastAsia="Times New Roman" w:hAnsi="Arial" w:cs="Arial"/>
          <w:snapToGrid w:val="0"/>
        </w:rPr>
      </w:pPr>
    </w:p>
    <w:p w14:paraId="4559DA8F" w14:textId="616F5A2D" w:rsidR="005E6B56" w:rsidRDefault="003814F0" w:rsidP="00CF096A">
      <w:pPr>
        <w:pStyle w:val="ListParagraph"/>
        <w:numPr>
          <w:ilvl w:val="1"/>
          <w:numId w:val="129"/>
        </w:numPr>
        <w:spacing w:before="0" w:line="259" w:lineRule="auto"/>
        <w:rPr>
          <w:rFonts w:ascii="Arial" w:eastAsia="Times New Roman" w:hAnsi="Arial" w:cs="Arial"/>
          <w:snapToGrid w:val="0"/>
        </w:rPr>
      </w:pPr>
      <w:r>
        <w:rPr>
          <w:rFonts w:ascii="Arial" w:eastAsia="Times New Roman" w:hAnsi="Arial" w:cs="Arial"/>
          <w:snapToGrid w:val="0"/>
        </w:rPr>
        <w:t xml:space="preserve">If a public bidding contracting option is elected: </w:t>
      </w:r>
      <w:r w:rsidR="005E6B56">
        <w:rPr>
          <w:rFonts w:ascii="Arial" w:eastAsia="Times New Roman" w:hAnsi="Arial" w:cs="Arial"/>
          <w:snapToGrid w:val="0"/>
        </w:rPr>
        <w:t>A Bidding Information section should be included that outlines:</w:t>
      </w:r>
    </w:p>
    <w:p w14:paraId="23227392" w14:textId="77777777" w:rsidR="005E6B56" w:rsidRPr="004C25CC" w:rsidRDefault="005E6B56" w:rsidP="004C25CC">
      <w:pPr>
        <w:pStyle w:val="ListParagraph"/>
        <w:rPr>
          <w:rFonts w:ascii="Arial" w:eastAsia="Times New Roman" w:hAnsi="Arial" w:cs="Arial"/>
          <w:snapToGrid w:val="0"/>
        </w:rPr>
      </w:pPr>
    </w:p>
    <w:p w14:paraId="6585CB8F" w14:textId="77777777" w:rsidR="005E6B56" w:rsidRPr="004C25CC" w:rsidRDefault="005E6B56" w:rsidP="00CF096A">
      <w:pPr>
        <w:pStyle w:val="ListParagraph"/>
        <w:numPr>
          <w:ilvl w:val="0"/>
          <w:numId w:val="130"/>
        </w:numPr>
        <w:spacing w:before="0" w:line="259" w:lineRule="auto"/>
        <w:rPr>
          <w:rFonts w:ascii="Arial" w:eastAsia="Times New Roman" w:hAnsi="Arial" w:cs="Arial"/>
          <w:snapToGrid w:val="0"/>
        </w:rPr>
      </w:pPr>
      <w:r w:rsidRPr="004C25CC">
        <w:rPr>
          <w:rFonts w:ascii="Arial" w:eastAsia="Times New Roman" w:hAnsi="Arial" w:cs="Arial"/>
          <w:snapToGrid w:val="0"/>
        </w:rPr>
        <w:t>Funding amount available</w:t>
      </w:r>
    </w:p>
    <w:p w14:paraId="57B799CF" w14:textId="77777777" w:rsidR="005E6B56" w:rsidRPr="004C25CC" w:rsidRDefault="005E6B56" w:rsidP="00CF096A">
      <w:pPr>
        <w:pStyle w:val="ListParagraph"/>
        <w:numPr>
          <w:ilvl w:val="0"/>
          <w:numId w:val="130"/>
        </w:numPr>
        <w:spacing w:before="0" w:line="259" w:lineRule="auto"/>
        <w:rPr>
          <w:rFonts w:ascii="Arial" w:eastAsia="Times New Roman" w:hAnsi="Arial" w:cs="Arial"/>
          <w:snapToGrid w:val="0"/>
        </w:rPr>
      </w:pPr>
      <w:r w:rsidRPr="004C25CC">
        <w:rPr>
          <w:rFonts w:ascii="Arial" w:eastAsia="Times New Roman" w:hAnsi="Arial" w:cs="Arial"/>
          <w:snapToGrid w:val="0"/>
        </w:rPr>
        <w:t>Funding source</w:t>
      </w:r>
    </w:p>
    <w:p w14:paraId="238D4E42" w14:textId="745B589B" w:rsidR="005E6B56" w:rsidRPr="004C25CC" w:rsidRDefault="005E6B56" w:rsidP="00CF096A">
      <w:pPr>
        <w:pStyle w:val="ListParagraph"/>
        <w:numPr>
          <w:ilvl w:val="0"/>
          <w:numId w:val="130"/>
        </w:numPr>
        <w:spacing w:before="0" w:line="259" w:lineRule="auto"/>
        <w:rPr>
          <w:rFonts w:ascii="Arial" w:eastAsia="Times New Roman" w:hAnsi="Arial" w:cs="Arial"/>
          <w:snapToGrid w:val="0"/>
        </w:rPr>
      </w:pPr>
      <w:r w:rsidRPr="004C25CC">
        <w:rPr>
          <w:rFonts w:ascii="Arial" w:eastAsia="Times New Roman" w:hAnsi="Arial" w:cs="Arial"/>
          <w:snapToGrid w:val="0"/>
        </w:rPr>
        <w:t>Reimbursement method – if expense-based service include explanation</w:t>
      </w:r>
      <w:r w:rsidR="00052CEA" w:rsidRPr="004C25CC">
        <w:rPr>
          <w:rFonts w:ascii="Arial" w:eastAsia="Times New Roman" w:hAnsi="Arial" w:cs="Arial"/>
          <w:snapToGrid w:val="0"/>
        </w:rPr>
        <w:t xml:space="preserve"> a</w:t>
      </w:r>
      <w:r w:rsidRPr="004C25CC">
        <w:rPr>
          <w:rFonts w:ascii="Arial" w:eastAsia="Times New Roman" w:hAnsi="Arial" w:cs="Arial"/>
          <w:snapToGrid w:val="0"/>
        </w:rPr>
        <w:t xml:space="preserve">s to why it could not be established on a rate or a plan to move to a rate. </w:t>
      </w:r>
    </w:p>
    <w:p w14:paraId="1947B55E" w14:textId="4D2CE8F8" w:rsidR="005E6B56" w:rsidRPr="004C25CC" w:rsidRDefault="00745319" w:rsidP="00CF096A">
      <w:pPr>
        <w:pStyle w:val="ListParagraph"/>
        <w:numPr>
          <w:ilvl w:val="0"/>
          <w:numId w:val="130"/>
        </w:numPr>
        <w:spacing w:before="0" w:line="259" w:lineRule="auto"/>
        <w:rPr>
          <w:rFonts w:ascii="Arial" w:eastAsia="Times New Roman" w:hAnsi="Arial" w:cs="Arial"/>
          <w:snapToGrid w:val="0"/>
        </w:rPr>
      </w:pPr>
      <w:r w:rsidRPr="004C25CC">
        <w:rPr>
          <w:rFonts w:ascii="Arial" w:eastAsia="Times New Roman" w:hAnsi="Arial" w:cs="Arial"/>
          <w:snapToGrid w:val="0"/>
        </w:rPr>
        <w:t>Non-transfer of Funding Statement</w:t>
      </w:r>
    </w:p>
    <w:p w14:paraId="265D9FD7" w14:textId="435F0B02" w:rsidR="00745319" w:rsidRPr="004C25CC" w:rsidRDefault="00745319" w:rsidP="00CF096A">
      <w:pPr>
        <w:pStyle w:val="ListParagraph"/>
        <w:numPr>
          <w:ilvl w:val="0"/>
          <w:numId w:val="130"/>
        </w:numPr>
        <w:spacing w:before="0" w:line="259" w:lineRule="auto"/>
        <w:rPr>
          <w:rFonts w:ascii="Arial" w:eastAsia="Times New Roman" w:hAnsi="Arial" w:cs="Arial"/>
          <w:snapToGrid w:val="0"/>
        </w:rPr>
      </w:pPr>
      <w:r w:rsidRPr="004C25CC">
        <w:rPr>
          <w:rFonts w:ascii="Arial" w:eastAsia="Times New Roman" w:hAnsi="Arial" w:cs="Arial"/>
          <w:snapToGrid w:val="0"/>
        </w:rPr>
        <w:t>Use of Subcontractor(s) as applicable</w:t>
      </w:r>
    </w:p>
    <w:p w14:paraId="558A94A2" w14:textId="5B5B489F" w:rsidR="00745319" w:rsidRPr="004C25CC" w:rsidRDefault="00745319" w:rsidP="00CF096A">
      <w:pPr>
        <w:pStyle w:val="ListParagraph"/>
        <w:numPr>
          <w:ilvl w:val="0"/>
          <w:numId w:val="130"/>
        </w:numPr>
        <w:spacing w:before="0" w:line="259" w:lineRule="auto"/>
        <w:rPr>
          <w:rFonts w:ascii="Arial" w:eastAsia="Times New Roman" w:hAnsi="Arial" w:cs="Arial"/>
          <w:snapToGrid w:val="0"/>
        </w:rPr>
      </w:pPr>
      <w:r w:rsidRPr="004C25CC">
        <w:rPr>
          <w:rFonts w:ascii="Arial" w:eastAsia="Times New Roman" w:hAnsi="Arial" w:cs="Arial"/>
          <w:snapToGrid w:val="0"/>
        </w:rPr>
        <w:t>The timeline for the RFP activities including a bidder’s conference.</w:t>
      </w:r>
    </w:p>
    <w:p w14:paraId="3C28FD16" w14:textId="4A74DD66" w:rsidR="00745319" w:rsidRPr="004C25CC" w:rsidRDefault="00745319" w:rsidP="00CF096A">
      <w:pPr>
        <w:pStyle w:val="ListParagraph"/>
        <w:numPr>
          <w:ilvl w:val="0"/>
          <w:numId w:val="130"/>
        </w:numPr>
        <w:spacing w:before="0" w:line="259" w:lineRule="auto"/>
        <w:rPr>
          <w:rFonts w:ascii="Arial" w:eastAsia="Times New Roman" w:hAnsi="Arial" w:cs="Arial"/>
          <w:snapToGrid w:val="0"/>
        </w:rPr>
      </w:pPr>
      <w:r w:rsidRPr="004C25CC">
        <w:rPr>
          <w:rFonts w:ascii="Arial" w:eastAsia="Times New Roman" w:hAnsi="Arial" w:cs="Arial"/>
          <w:snapToGrid w:val="0"/>
        </w:rPr>
        <w:t>Communication and Contact Policy</w:t>
      </w:r>
    </w:p>
    <w:p w14:paraId="76A3FD67" w14:textId="529AF6C2" w:rsidR="00745319" w:rsidRPr="004C25CC" w:rsidRDefault="00745319" w:rsidP="00CF096A">
      <w:pPr>
        <w:pStyle w:val="ListParagraph"/>
        <w:numPr>
          <w:ilvl w:val="0"/>
          <w:numId w:val="130"/>
        </w:numPr>
        <w:spacing w:before="0" w:line="259" w:lineRule="auto"/>
        <w:rPr>
          <w:rFonts w:ascii="Arial" w:eastAsia="Times New Roman" w:hAnsi="Arial" w:cs="Arial"/>
          <w:snapToGrid w:val="0"/>
        </w:rPr>
      </w:pPr>
      <w:r w:rsidRPr="004C25CC">
        <w:rPr>
          <w:rFonts w:ascii="Arial" w:eastAsia="Times New Roman" w:hAnsi="Arial" w:cs="Arial"/>
          <w:snapToGrid w:val="0"/>
        </w:rPr>
        <w:t>RFP Submission Instructions</w:t>
      </w:r>
    </w:p>
    <w:p w14:paraId="4F8F1FFA" w14:textId="0E3C2FAA" w:rsidR="00745319" w:rsidRPr="004C25CC" w:rsidRDefault="00745319" w:rsidP="00CF096A">
      <w:pPr>
        <w:pStyle w:val="ListParagraph"/>
        <w:numPr>
          <w:ilvl w:val="0"/>
          <w:numId w:val="130"/>
        </w:numPr>
        <w:spacing w:before="0" w:line="259" w:lineRule="auto"/>
        <w:rPr>
          <w:rFonts w:ascii="Arial" w:eastAsia="Times New Roman" w:hAnsi="Arial" w:cs="Arial"/>
          <w:snapToGrid w:val="0"/>
        </w:rPr>
      </w:pPr>
      <w:r w:rsidRPr="004C25CC">
        <w:rPr>
          <w:rFonts w:ascii="Arial" w:eastAsia="Times New Roman" w:hAnsi="Arial" w:cs="Arial"/>
          <w:snapToGrid w:val="0"/>
        </w:rPr>
        <w:t>Proposal Format for bidders</w:t>
      </w:r>
    </w:p>
    <w:p w14:paraId="26672101" w14:textId="781B6D02" w:rsidR="00745319" w:rsidRPr="004C25CC" w:rsidRDefault="00745319" w:rsidP="00CF096A">
      <w:pPr>
        <w:pStyle w:val="ListParagraph"/>
        <w:numPr>
          <w:ilvl w:val="0"/>
          <w:numId w:val="130"/>
        </w:numPr>
        <w:spacing w:before="0" w:line="259" w:lineRule="auto"/>
        <w:rPr>
          <w:rFonts w:ascii="Arial" w:eastAsia="Times New Roman" w:hAnsi="Arial" w:cs="Arial"/>
          <w:snapToGrid w:val="0"/>
        </w:rPr>
      </w:pPr>
      <w:r w:rsidRPr="004C25CC">
        <w:rPr>
          <w:rFonts w:ascii="Arial" w:eastAsia="Times New Roman" w:hAnsi="Arial" w:cs="Arial"/>
          <w:snapToGrid w:val="0"/>
        </w:rPr>
        <w:t>Instructions for bidders to complete the Budget using a BH20</w:t>
      </w:r>
      <w:r w:rsidR="006A5843">
        <w:rPr>
          <w:rFonts w:ascii="Arial" w:eastAsia="Times New Roman" w:hAnsi="Arial" w:cs="Arial"/>
          <w:snapToGrid w:val="0"/>
        </w:rPr>
        <w:t xml:space="preserve"> (see Appendix L)</w:t>
      </w:r>
      <w:r w:rsidRPr="004C25CC">
        <w:rPr>
          <w:rFonts w:ascii="Arial" w:eastAsia="Times New Roman" w:hAnsi="Arial" w:cs="Arial"/>
          <w:snapToGrid w:val="0"/>
        </w:rPr>
        <w:t>.</w:t>
      </w:r>
    </w:p>
    <w:p w14:paraId="79514789" w14:textId="2D06B7AF" w:rsidR="00745319" w:rsidRPr="004C25CC" w:rsidRDefault="00745319" w:rsidP="00CF096A">
      <w:pPr>
        <w:pStyle w:val="ListParagraph"/>
        <w:numPr>
          <w:ilvl w:val="0"/>
          <w:numId w:val="130"/>
        </w:numPr>
        <w:spacing w:before="0" w:line="259" w:lineRule="auto"/>
        <w:rPr>
          <w:rFonts w:ascii="Arial" w:eastAsia="Times New Roman" w:hAnsi="Arial" w:cs="Arial"/>
          <w:snapToGrid w:val="0"/>
        </w:rPr>
      </w:pPr>
      <w:r w:rsidRPr="004C25CC">
        <w:rPr>
          <w:rFonts w:ascii="Arial" w:eastAsia="Times New Roman" w:hAnsi="Arial" w:cs="Arial"/>
          <w:snapToGrid w:val="0"/>
        </w:rPr>
        <w:t>The process to review and evaluate RFP submissions.</w:t>
      </w:r>
    </w:p>
    <w:p w14:paraId="6279B6D2" w14:textId="000E4015" w:rsidR="00745319" w:rsidRPr="004C25CC" w:rsidRDefault="00745319" w:rsidP="00CF096A">
      <w:pPr>
        <w:pStyle w:val="ListParagraph"/>
        <w:numPr>
          <w:ilvl w:val="0"/>
          <w:numId w:val="130"/>
        </w:numPr>
        <w:spacing w:before="0" w:line="259" w:lineRule="auto"/>
        <w:rPr>
          <w:rFonts w:ascii="Arial" w:eastAsia="Times New Roman" w:hAnsi="Arial" w:cs="Arial"/>
          <w:snapToGrid w:val="0"/>
        </w:rPr>
      </w:pPr>
      <w:r w:rsidRPr="004C25CC">
        <w:rPr>
          <w:rFonts w:ascii="Arial" w:eastAsia="Times New Roman" w:hAnsi="Arial" w:cs="Arial"/>
          <w:snapToGrid w:val="0"/>
        </w:rPr>
        <w:t>How a proposal will be selected and awarded.</w:t>
      </w:r>
    </w:p>
    <w:p w14:paraId="275F08E0" w14:textId="299A372B" w:rsidR="004B3269" w:rsidRPr="00AC743A" w:rsidRDefault="00B76B4A" w:rsidP="00AC743A">
      <w:pPr>
        <w:pStyle w:val="ListParagraph"/>
        <w:numPr>
          <w:ilvl w:val="0"/>
          <w:numId w:val="130"/>
        </w:numPr>
        <w:spacing w:before="0" w:line="259" w:lineRule="auto"/>
        <w:rPr>
          <w:rFonts w:ascii="Arial" w:eastAsia="Times New Roman" w:hAnsi="Arial" w:cs="Arial"/>
          <w:snapToGrid w:val="0"/>
        </w:rPr>
      </w:pPr>
      <w:r>
        <w:rPr>
          <w:rFonts w:ascii="Arial" w:eastAsia="Times New Roman" w:hAnsi="Arial" w:cs="Arial"/>
          <w:snapToGrid w:val="0"/>
        </w:rPr>
        <w:t xml:space="preserve">Any appeals process that includes, but not limited to, </w:t>
      </w:r>
      <w:r w:rsidR="00F47F30" w:rsidRPr="004C25CC">
        <w:rPr>
          <w:rFonts w:ascii="Arial" w:hAnsi="Arial" w:cs="Arial"/>
        </w:rPr>
        <w:t>Conflict-of-Interest claim on any Request for Proposal issued related to this Subaward. Information should reflect procedure identified in the RBHA policy related to conflict of interest as required by 206 NAC 004.02.</w:t>
      </w:r>
      <w:r w:rsidR="00F47F30" w:rsidRPr="00F47F30">
        <w:rPr>
          <w:rFonts w:ascii="Arial" w:eastAsia="Times New Roman" w:hAnsi="Arial" w:cs="Arial"/>
          <w:snapToGrid w:val="0"/>
        </w:rPr>
        <w:t xml:space="preserve"> </w:t>
      </w:r>
    </w:p>
    <w:p w14:paraId="64E6E9DD" w14:textId="77777777" w:rsidR="004B3269" w:rsidRDefault="004B3269" w:rsidP="00DE44F9">
      <w:pPr>
        <w:spacing w:before="0" w:line="259" w:lineRule="auto"/>
        <w:rPr>
          <w:rFonts w:ascii="Arial" w:eastAsia="Times New Roman" w:hAnsi="Arial" w:cs="Arial"/>
          <w:snapToGrid w:val="0"/>
        </w:rPr>
      </w:pPr>
    </w:p>
    <w:p w14:paraId="55485B95" w14:textId="12DC7B6E" w:rsidR="004B3269" w:rsidRPr="00277A0F" w:rsidRDefault="004B3269" w:rsidP="004B3269">
      <w:pPr>
        <w:pStyle w:val="ListParagraph"/>
        <w:numPr>
          <w:ilvl w:val="0"/>
          <w:numId w:val="129"/>
        </w:numPr>
        <w:spacing w:before="0" w:line="259" w:lineRule="auto"/>
        <w:rPr>
          <w:rFonts w:ascii="Arial" w:eastAsia="Times New Roman" w:hAnsi="Arial" w:cs="Arial"/>
          <w:b/>
          <w:bCs/>
          <w:snapToGrid w:val="0"/>
          <w:u w:val="single"/>
        </w:rPr>
      </w:pPr>
      <w:r w:rsidRPr="00277A0F">
        <w:rPr>
          <w:rFonts w:ascii="Arial" w:eastAsia="Times New Roman" w:hAnsi="Arial" w:cs="Arial"/>
          <w:b/>
          <w:bCs/>
          <w:snapToGrid w:val="0"/>
        </w:rPr>
        <w:t xml:space="preserve">DIRECT CONTRACTS: </w:t>
      </w:r>
      <w:r w:rsidRPr="00277A0F">
        <w:rPr>
          <w:rFonts w:ascii="Arial" w:eastAsia="Times New Roman" w:hAnsi="Arial" w:cs="Arial"/>
          <w:b/>
          <w:bCs/>
          <w:snapToGrid w:val="0"/>
        </w:rPr>
        <w:br/>
      </w:r>
      <w:r w:rsidRPr="00277A0F">
        <w:rPr>
          <w:rFonts w:ascii="Arial" w:eastAsia="Times New Roman" w:hAnsi="Arial" w:cs="Arial"/>
          <w:b/>
          <w:bCs/>
          <w:snapToGrid w:val="0"/>
          <w:u w:val="single"/>
        </w:rPr>
        <w:t xml:space="preserve">***Contracting directly with a provider may be allowed after implementation occurs on September 3, </w:t>
      </w:r>
      <w:proofErr w:type="gramStart"/>
      <w:r w:rsidRPr="00277A0F">
        <w:rPr>
          <w:rFonts w:ascii="Arial" w:eastAsia="Times New Roman" w:hAnsi="Arial" w:cs="Arial"/>
          <w:b/>
          <w:bCs/>
          <w:snapToGrid w:val="0"/>
          <w:u w:val="single"/>
        </w:rPr>
        <w:t>2025.*</w:t>
      </w:r>
      <w:proofErr w:type="gramEnd"/>
      <w:r w:rsidRPr="00277A0F">
        <w:rPr>
          <w:rFonts w:ascii="Arial" w:eastAsia="Times New Roman" w:hAnsi="Arial" w:cs="Arial"/>
          <w:b/>
          <w:bCs/>
          <w:snapToGrid w:val="0"/>
          <w:u w:val="single"/>
        </w:rPr>
        <w:t>**</w:t>
      </w:r>
      <w:r w:rsidRPr="00277A0F">
        <w:rPr>
          <w:rFonts w:ascii="Arial" w:eastAsia="Times New Roman" w:hAnsi="Arial" w:cs="Arial"/>
          <w:snapToGrid w:val="0"/>
        </w:rPr>
        <w:t xml:space="preserve"> If the RBHA directly contracts with a provider (as long as provider meets network enrollment requirements), a public bidding process is not required (Nebraska Revised Statute 71-809). Approval from DBH is required for all contracts before any agreement can be pursued. </w:t>
      </w:r>
    </w:p>
    <w:p w14:paraId="7C0AAF48" w14:textId="77777777" w:rsidR="004B3269" w:rsidRPr="00277A0F" w:rsidRDefault="004B3269" w:rsidP="004B3269">
      <w:pPr>
        <w:pStyle w:val="ListParagraph"/>
        <w:spacing w:before="0" w:line="259" w:lineRule="auto"/>
        <w:ind w:firstLine="0"/>
        <w:rPr>
          <w:rFonts w:ascii="Arial" w:eastAsia="Times New Roman" w:hAnsi="Arial" w:cs="Arial"/>
          <w:b/>
          <w:bCs/>
          <w:snapToGrid w:val="0"/>
          <w:u w:val="single"/>
        </w:rPr>
      </w:pPr>
    </w:p>
    <w:p w14:paraId="2B8F7DF6" w14:textId="481ED75A" w:rsidR="004B3269" w:rsidRPr="00277A0F" w:rsidRDefault="004B3269" w:rsidP="004B3269">
      <w:pPr>
        <w:pStyle w:val="ListParagraph"/>
        <w:numPr>
          <w:ilvl w:val="1"/>
          <w:numId w:val="129"/>
        </w:numPr>
        <w:spacing w:before="0" w:line="259" w:lineRule="auto"/>
        <w:rPr>
          <w:rFonts w:ascii="Arial" w:eastAsia="Times New Roman" w:hAnsi="Arial" w:cs="Arial"/>
          <w:snapToGrid w:val="0"/>
        </w:rPr>
      </w:pPr>
      <w:r w:rsidRPr="00277A0F">
        <w:rPr>
          <w:rFonts w:ascii="Arial" w:eastAsia="Times New Roman" w:hAnsi="Arial" w:cs="Arial"/>
          <w:snapToGrid w:val="0"/>
        </w:rPr>
        <w:t xml:space="preserve">If a </w:t>
      </w:r>
      <w:r w:rsidR="00AC743A" w:rsidRPr="00277A0F">
        <w:rPr>
          <w:rFonts w:ascii="Arial" w:eastAsia="Times New Roman" w:hAnsi="Arial" w:cs="Arial"/>
          <w:snapToGrid w:val="0"/>
        </w:rPr>
        <w:t>direct contract</w:t>
      </w:r>
      <w:r w:rsidRPr="00277A0F">
        <w:rPr>
          <w:rFonts w:ascii="Arial" w:eastAsia="Times New Roman" w:hAnsi="Arial" w:cs="Arial"/>
          <w:snapToGrid w:val="0"/>
        </w:rPr>
        <w:t xml:space="preserve"> option is elected</w:t>
      </w:r>
      <w:r w:rsidR="00AC743A" w:rsidRPr="00277A0F">
        <w:rPr>
          <w:rFonts w:ascii="Arial" w:eastAsia="Times New Roman" w:hAnsi="Arial" w:cs="Arial"/>
          <w:snapToGrid w:val="0"/>
        </w:rPr>
        <w:t>, information</w:t>
      </w:r>
      <w:r w:rsidRPr="00277A0F">
        <w:rPr>
          <w:rFonts w:ascii="Arial" w:eastAsia="Times New Roman" w:hAnsi="Arial" w:cs="Arial"/>
          <w:snapToGrid w:val="0"/>
        </w:rPr>
        <w:t xml:space="preserve"> should be included that outlines:</w:t>
      </w:r>
    </w:p>
    <w:p w14:paraId="3AE006A9" w14:textId="77777777" w:rsidR="004B3269" w:rsidRPr="00277A0F" w:rsidRDefault="004B3269" w:rsidP="004B3269">
      <w:pPr>
        <w:pStyle w:val="ListParagraph"/>
        <w:rPr>
          <w:rFonts w:ascii="Arial" w:eastAsia="Times New Roman" w:hAnsi="Arial" w:cs="Arial"/>
          <w:snapToGrid w:val="0"/>
        </w:rPr>
      </w:pPr>
    </w:p>
    <w:p w14:paraId="4779F1BB" w14:textId="39C46108" w:rsidR="00E96A46" w:rsidRPr="00277A0F" w:rsidRDefault="00E96A46" w:rsidP="00AC743A">
      <w:pPr>
        <w:pStyle w:val="ListParagraph"/>
        <w:numPr>
          <w:ilvl w:val="0"/>
          <w:numId w:val="159"/>
        </w:numPr>
        <w:spacing w:before="0" w:line="259" w:lineRule="auto"/>
        <w:rPr>
          <w:rFonts w:ascii="Arial" w:eastAsia="Times New Roman" w:hAnsi="Arial" w:cs="Arial"/>
          <w:snapToGrid w:val="0"/>
        </w:rPr>
      </w:pPr>
      <w:r w:rsidRPr="00277A0F">
        <w:rPr>
          <w:rFonts w:ascii="Arial" w:eastAsia="Times New Roman" w:hAnsi="Arial" w:cs="Arial"/>
          <w:snapToGrid w:val="0"/>
        </w:rPr>
        <w:t xml:space="preserve">A copy of the draft contract </w:t>
      </w:r>
    </w:p>
    <w:p w14:paraId="3F6C4607" w14:textId="4FDC0A0A" w:rsidR="004B3269" w:rsidRPr="00277A0F" w:rsidRDefault="004B3269" w:rsidP="00AC743A">
      <w:pPr>
        <w:pStyle w:val="ListParagraph"/>
        <w:numPr>
          <w:ilvl w:val="0"/>
          <w:numId w:val="159"/>
        </w:numPr>
        <w:spacing w:before="0" w:line="259" w:lineRule="auto"/>
        <w:rPr>
          <w:rFonts w:ascii="Arial" w:eastAsia="Times New Roman" w:hAnsi="Arial" w:cs="Arial"/>
          <w:snapToGrid w:val="0"/>
        </w:rPr>
      </w:pPr>
      <w:r w:rsidRPr="00277A0F">
        <w:rPr>
          <w:rFonts w:ascii="Arial" w:eastAsia="Times New Roman" w:hAnsi="Arial" w:cs="Arial"/>
          <w:snapToGrid w:val="0"/>
        </w:rPr>
        <w:t>Funding amount available</w:t>
      </w:r>
    </w:p>
    <w:p w14:paraId="37C76312" w14:textId="77777777" w:rsidR="004B3269" w:rsidRPr="00277A0F" w:rsidRDefault="004B3269" w:rsidP="00AC743A">
      <w:pPr>
        <w:pStyle w:val="ListParagraph"/>
        <w:numPr>
          <w:ilvl w:val="0"/>
          <w:numId w:val="159"/>
        </w:numPr>
        <w:spacing w:before="0" w:line="259" w:lineRule="auto"/>
        <w:rPr>
          <w:rFonts w:ascii="Arial" w:eastAsia="Times New Roman" w:hAnsi="Arial" w:cs="Arial"/>
          <w:snapToGrid w:val="0"/>
        </w:rPr>
      </w:pPr>
      <w:r w:rsidRPr="00277A0F">
        <w:rPr>
          <w:rFonts w:ascii="Arial" w:eastAsia="Times New Roman" w:hAnsi="Arial" w:cs="Arial"/>
          <w:snapToGrid w:val="0"/>
        </w:rPr>
        <w:t>Funding source</w:t>
      </w:r>
    </w:p>
    <w:p w14:paraId="77306BEC" w14:textId="77777777" w:rsidR="004B3269" w:rsidRPr="00277A0F" w:rsidRDefault="004B3269" w:rsidP="00AC743A">
      <w:pPr>
        <w:pStyle w:val="ListParagraph"/>
        <w:numPr>
          <w:ilvl w:val="0"/>
          <w:numId w:val="159"/>
        </w:numPr>
        <w:spacing w:before="0" w:line="259" w:lineRule="auto"/>
        <w:rPr>
          <w:rFonts w:ascii="Arial" w:eastAsia="Times New Roman" w:hAnsi="Arial" w:cs="Arial"/>
          <w:snapToGrid w:val="0"/>
        </w:rPr>
      </w:pPr>
      <w:r w:rsidRPr="00277A0F">
        <w:rPr>
          <w:rFonts w:ascii="Arial" w:eastAsia="Times New Roman" w:hAnsi="Arial" w:cs="Arial"/>
          <w:snapToGrid w:val="0"/>
        </w:rPr>
        <w:t xml:space="preserve">Reimbursement method – if expense-based service include explanation as to why it could not be established on a rate or a plan to move to a rate. </w:t>
      </w:r>
    </w:p>
    <w:p w14:paraId="17A93A64" w14:textId="77777777" w:rsidR="004B3269" w:rsidRPr="00277A0F" w:rsidRDefault="004B3269" w:rsidP="00AC743A">
      <w:pPr>
        <w:pStyle w:val="ListParagraph"/>
        <w:numPr>
          <w:ilvl w:val="0"/>
          <w:numId w:val="159"/>
        </w:numPr>
        <w:spacing w:before="0" w:line="259" w:lineRule="auto"/>
        <w:rPr>
          <w:rFonts w:ascii="Arial" w:eastAsia="Times New Roman" w:hAnsi="Arial" w:cs="Arial"/>
          <w:snapToGrid w:val="0"/>
        </w:rPr>
      </w:pPr>
      <w:r w:rsidRPr="00277A0F">
        <w:rPr>
          <w:rFonts w:ascii="Arial" w:eastAsia="Times New Roman" w:hAnsi="Arial" w:cs="Arial"/>
          <w:snapToGrid w:val="0"/>
        </w:rPr>
        <w:t>Non-transfer of Funding Statement</w:t>
      </w:r>
    </w:p>
    <w:p w14:paraId="5231D955" w14:textId="77777777" w:rsidR="004B3269" w:rsidRPr="00277A0F" w:rsidRDefault="004B3269" w:rsidP="00AC743A">
      <w:pPr>
        <w:pStyle w:val="ListParagraph"/>
        <w:numPr>
          <w:ilvl w:val="0"/>
          <w:numId w:val="159"/>
        </w:numPr>
        <w:spacing w:before="0" w:line="259" w:lineRule="auto"/>
        <w:rPr>
          <w:rFonts w:ascii="Arial" w:eastAsia="Times New Roman" w:hAnsi="Arial" w:cs="Arial"/>
          <w:snapToGrid w:val="0"/>
        </w:rPr>
      </w:pPr>
      <w:r w:rsidRPr="00277A0F">
        <w:rPr>
          <w:rFonts w:ascii="Arial" w:eastAsia="Times New Roman" w:hAnsi="Arial" w:cs="Arial"/>
          <w:snapToGrid w:val="0"/>
        </w:rPr>
        <w:t>Use of Subcontractor(s) as applicable</w:t>
      </w:r>
    </w:p>
    <w:p w14:paraId="10A31CDE" w14:textId="77777777" w:rsidR="00AC743A" w:rsidRPr="00277A0F" w:rsidRDefault="00AC743A" w:rsidP="00AC743A">
      <w:pPr>
        <w:pStyle w:val="ListParagraph"/>
        <w:numPr>
          <w:ilvl w:val="0"/>
          <w:numId w:val="159"/>
        </w:numPr>
        <w:spacing w:before="0" w:line="259" w:lineRule="auto"/>
        <w:rPr>
          <w:rFonts w:ascii="Arial" w:eastAsia="Times New Roman" w:hAnsi="Arial" w:cs="Arial"/>
          <w:snapToGrid w:val="0"/>
        </w:rPr>
      </w:pPr>
      <w:r w:rsidRPr="00277A0F">
        <w:rPr>
          <w:rFonts w:ascii="Arial" w:eastAsia="Times New Roman" w:hAnsi="Arial" w:cs="Arial"/>
          <w:snapToGrid w:val="0"/>
        </w:rPr>
        <w:t>Communication and Contact Policy</w:t>
      </w:r>
    </w:p>
    <w:p w14:paraId="2CEA35F4" w14:textId="51B2C2F6" w:rsidR="00AC743A" w:rsidRPr="00277A0F" w:rsidRDefault="00AC743A" w:rsidP="00AC743A">
      <w:pPr>
        <w:pStyle w:val="ListParagraph"/>
        <w:numPr>
          <w:ilvl w:val="0"/>
          <w:numId w:val="159"/>
        </w:numPr>
        <w:spacing w:before="0" w:line="259" w:lineRule="auto"/>
        <w:rPr>
          <w:rFonts w:ascii="Arial" w:eastAsia="Times New Roman" w:hAnsi="Arial" w:cs="Arial"/>
          <w:snapToGrid w:val="0"/>
        </w:rPr>
      </w:pPr>
      <w:r w:rsidRPr="00277A0F">
        <w:rPr>
          <w:rFonts w:ascii="Arial" w:eastAsia="Times New Roman" w:hAnsi="Arial" w:cs="Arial"/>
          <w:snapToGrid w:val="0"/>
        </w:rPr>
        <w:t>Instructions for contracted providers to complete the Budget using a BH20 (see Appendix L).</w:t>
      </w:r>
    </w:p>
    <w:p w14:paraId="30BE9EC7" w14:textId="72AA873D" w:rsidR="00AC743A" w:rsidRPr="00277A0F" w:rsidRDefault="00AC743A" w:rsidP="00AC743A">
      <w:pPr>
        <w:pStyle w:val="ListParagraph"/>
        <w:numPr>
          <w:ilvl w:val="0"/>
          <w:numId w:val="159"/>
        </w:numPr>
        <w:spacing w:before="0" w:line="259" w:lineRule="auto"/>
        <w:rPr>
          <w:rFonts w:ascii="Arial" w:eastAsia="Times New Roman" w:hAnsi="Arial" w:cs="Arial"/>
          <w:snapToGrid w:val="0"/>
        </w:rPr>
      </w:pPr>
      <w:r w:rsidRPr="00277A0F">
        <w:rPr>
          <w:rFonts w:ascii="Arial" w:eastAsia="Times New Roman" w:hAnsi="Arial" w:cs="Arial"/>
          <w:snapToGrid w:val="0"/>
        </w:rPr>
        <w:t>Conflict of interest statements (if applicable)</w:t>
      </w:r>
    </w:p>
    <w:p w14:paraId="78C5FC43" w14:textId="0DE21474" w:rsidR="00AC743A" w:rsidRPr="00277A0F" w:rsidRDefault="00AC743A" w:rsidP="00AC743A">
      <w:pPr>
        <w:pStyle w:val="ListParagraph"/>
        <w:numPr>
          <w:ilvl w:val="0"/>
          <w:numId w:val="159"/>
        </w:numPr>
        <w:spacing w:before="0" w:line="259" w:lineRule="auto"/>
        <w:rPr>
          <w:rFonts w:ascii="Arial" w:eastAsia="Times New Roman" w:hAnsi="Arial" w:cs="Arial"/>
          <w:snapToGrid w:val="0"/>
        </w:rPr>
      </w:pPr>
      <w:r w:rsidRPr="00277A0F">
        <w:rPr>
          <w:rFonts w:ascii="Arial" w:eastAsia="Times New Roman" w:hAnsi="Arial" w:cs="Arial"/>
          <w:snapToGrid w:val="0"/>
        </w:rPr>
        <w:lastRenderedPageBreak/>
        <w:t>If the provider is a new provider to the region, materials verifying the provider meets network enrollment criteria</w:t>
      </w:r>
    </w:p>
    <w:p w14:paraId="25A89455" w14:textId="77777777" w:rsidR="004B3269" w:rsidRPr="00277A0F" w:rsidRDefault="004B3269" w:rsidP="00AC743A">
      <w:pPr>
        <w:pStyle w:val="ListParagraph"/>
        <w:spacing w:before="0" w:line="259" w:lineRule="auto"/>
        <w:ind w:left="1080" w:firstLine="0"/>
        <w:rPr>
          <w:rFonts w:ascii="Arial" w:eastAsia="Times New Roman" w:hAnsi="Arial" w:cs="Arial"/>
          <w:b/>
          <w:bCs/>
          <w:snapToGrid w:val="0"/>
          <w:u w:val="single"/>
        </w:rPr>
      </w:pPr>
    </w:p>
    <w:p w14:paraId="32872F79" w14:textId="53EE46B5" w:rsidR="004B3269" w:rsidRPr="00277A0F" w:rsidRDefault="004B3269" w:rsidP="004B3269">
      <w:pPr>
        <w:pStyle w:val="ListParagraph"/>
        <w:spacing w:before="0" w:line="259" w:lineRule="auto"/>
        <w:ind w:firstLine="0"/>
        <w:rPr>
          <w:rFonts w:ascii="Arial" w:eastAsia="Times New Roman" w:hAnsi="Arial" w:cs="Arial"/>
          <w:b/>
          <w:bCs/>
          <w:snapToGrid w:val="0"/>
        </w:rPr>
      </w:pPr>
    </w:p>
    <w:p w14:paraId="2A3D5CCD" w14:textId="6C311BB2" w:rsidR="004B3269" w:rsidRPr="00277A0F" w:rsidRDefault="004B3269" w:rsidP="004B3269">
      <w:pPr>
        <w:pStyle w:val="ListParagraph"/>
        <w:numPr>
          <w:ilvl w:val="0"/>
          <w:numId w:val="129"/>
        </w:numPr>
        <w:spacing w:before="0" w:line="259" w:lineRule="auto"/>
        <w:rPr>
          <w:rFonts w:ascii="Arial" w:eastAsia="Times New Roman" w:hAnsi="Arial" w:cs="Arial"/>
          <w:b/>
          <w:bCs/>
          <w:snapToGrid w:val="0"/>
        </w:rPr>
      </w:pPr>
      <w:r w:rsidRPr="00277A0F">
        <w:rPr>
          <w:rFonts w:ascii="Arial" w:eastAsia="Times New Roman" w:hAnsi="Arial" w:cs="Arial"/>
          <w:b/>
          <w:bCs/>
          <w:snapToGrid w:val="0"/>
        </w:rPr>
        <w:t xml:space="preserve">FOR BOTH </w:t>
      </w:r>
      <w:r w:rsidR="00AC743A" w:rsidRPr="00277A0F">
        <w:rPr>
          <w:rFonts w:ascii="Arial" w:eastAsia="Times New Roman" w:hAnsi="Arial" w:cs="Arial"/>
          <w:b/>
          <w:bCs/>
          <w:snapToGrid w:val="0"/>
        </w:rPr>
        <w:t xml:space="preserve">DIRECT </w:t>
      </w:r>
      <w:r w:rsidRPr="00277A0F">
        <w:rPr>
          <w:rFonts w:ascii="Arial" w:eastAsia="Times New Roman" w:hAnsi="Arial" w:cs="Arial"/>
          <w:b/>
          <w:bCs/>
          <w:snapToGrid w:val="0"/>
        </w:rPr>
        <w:t>CONTRACTS AND RFPS</w:t>
      </w:r>
    </w:p>
    <w:p w14:paraId="00ECD39A" w14:textId="77777777" w:rsidR="00277A0F" w:rsidRPr="00277A0F" w:rsidRDefault="004B3269" w:rsidP="00277A0F">
      <w:pPr>
        <w:pStyle w:val="ListParagraph"/>
        <w:numPr>
          <w:ilvl w:val="1"/>
          <w:numId w:val="129"/>
        </w:numPr>
        <w:spacing w:before="0" w:after="100" w:afterAutospacing="1" w:line="259" w:lineRule="auto"/>
        <w:ind w:firstLine="0"/>
        <w:rPr>
          <w:rFonts w:ascii="Arial" w:eastAsia="Times New Roman" w:hAnsi="Arial" w:cs="Arial"/>
          <w:snapToGrid w:val="0"/>
        </w:rPr>
      </w:pPr>
      <w:r w:rsidRPr="00277A0F">
        <w:rPr>
          <w:rFonts w:ascii="Arial" w:eastAsia="Times New Roman" w:hAnsi="Arial" w:cs="Arial"/>
          <w:snapToGrid w:val="0"/>
        </w:rPr>
        <w:t>Cover Page that includes contact information for the Region, the title of the service being proposed, and date of Contract/RFP submission to DBH.</w:t>
      </w:r>
    </w:p>
    <w:p w14:paraId="01100732" w14:textId="77777777" w:rsidR="00277A0F" w:rsidRPr="00277A0F" w:rsidRDefault="00277A0F" w:rsidP="00277A0F">
      <w:pPr>
        <w:pStyle w:val="ListParagraph"/>
        <w:spacing w:before="0" w:after="100" w:afterAutospacing="1" w:line="259" w:lineRule="auto"/>
        <w:ind w:left="1080" w:firstLine="0"/>
        <w:rPr>
          <w:rFonts w:ascii="Arial" w:eastAsia="Times New Roman" w:hAnsi="Arial" w:cs="Arial"/>
          <w:snapToGrid w:val="0"/>
        </w:rPr>
      </w:pPr>
    </w:p>
    <w:p w14:paraId="2F5DF09E" w14:textId="789ED8B7" w:rsidR="007D39AC" w:rsidRPr="00277A0F" w:rsidRDefault="004B3269" w:rsidP="00277A0F">
      <w:pPr>
        <w:pStyle w:val="ListParagraph"/>
        <w:numPr>
          <w:ilvl w:val="1"/>
          <w:numId w:val="129"/>
        </w:numPr>
        <w:spacing w:before="0" w:after="100" w:afterAutospacing="1" w:line="259" w:lineRule="auto"/>
        <w:ind w:firstLine="0"/>
        <w:rPr>
          <w:rFonts w:ascii="Arial" w:eastAsia="Times New Roman" w:hAnsi="Arial" w:cs="Arial"/>
          <w:snapToGrid w:val="0"/>
        </w:rPr>
      </w:pPr>
      <w:r w:rsidRPr="00277A0F">
        <w:rPr>
          <w:rFonts w:ascii="Arial" w:eastAsia="Times New Roman" w:hAnsi="Arial" w:cs="Arial"/>
          <w:snapToGrid w:val="0"/>
        </w:rPr>
        <w:t>Proposal Purpose that articulates the demonstrated need for the service supported with local data and how the RFP</w:t>
      </w:r>
      <w:r w:rsidR="007D39AC" w:rsidRPr="00277A0F">
        <w:rPr>
          <w:rFonts w:ascii="Arial" w:eastAsia="Times New Roman" w:hAnsi="Arial" w:cs="Arial"/>
          <w:snapToGrid w:val="0"/>
        </w:rPr>
        <w:t>/Contract</w:t>
      </w:r>
      <w:r w:rsidRPr="00277A0F">
        <w:rPr>
          <w:rFonts w:ascii="Arial" w:eastAsia="Times New Roman" w:hAnsi="Arial" w:cs="Arial"/>
          <w:snapToGrid w:val="0"/>
        </w:rPr>
        <w:t xml:space="preserve"> will address the need. It should also include anticipated goals of the service and how outcomes and data will be measured to address the intended target. This section should demonstrate clinical relevance and need.</w:t>
      </w:r>
    </w:p>
    <w:p w14:paraId="41E4A495" w14:textId="77777777" w:rsidR="007D39AC" w:rsidRPr="00277A0F" w:rsidRDefault="007D39AC" w:rsidP="007D39AC">
      <w:pPr>
        <w:pStyle w:val="ListParagraph"/>
        <w:rPr>
          <w:rFonts w:ascii="Arial" w:eastAsia="Times New Roman" w:hAnsi="Arial" w:cs="Arial"/>
          <w:snapToGrid w:val="0"/>
        </w:rPr>
      </w:pPr>
    </w:p>
    <w:p w14:paraId="4B129737" w14:textId="413BD4C2" w:rsidR="007D39AC" w:rsidRPr="00277A0F" w:rsidRDefault="004B3269" w:rsidP="00D91284">
      <w:pPr>
        <w:pStyle w:val="ListParagraph"/>
        <w:numPr>
          <w:ilvl w:val="1"/>
          <w:numId w:val="129"/>
        </w:numPr>
        <w:spacing w:before="0" w:line="259" w:lineRule="auto"/>
        <w:ind w:firstLine="0"/>
        <w:rPr>
          <w:rFonts w:ascii="Arial" w:eastAsia="Times New Roman" w:hAnsi="Arial" w:cs="Arial"/>
          <w:snapToGrid w:val="0"/>
        </w:rPr>
      </w:pPr>
      <w:r w:rsidRPr="00277A0F">
        <w:rPr>
          <w:rFonts w:ascii="Arial" w:eastAsia="Times New Roman" w:hAnsi="Arial" w:cs="Arial"/>
          <w:snapToGrid w:val="0"/>
        </w:rPr>
        <w:t xml:space="preserve">The Scope must include the service(s) to be offered, any </w:t>
      </w:r>
      <w:proofErr w:type="gramStart"/>
      <w:r w:rsidRPr="00277A0F">
        <w:rPr>
          <w:rFonts w:ascii="Arial" w:eastAsia="Times New Roman" w:hAnsi="Arial" w:cs="Arial"/>
          <w:snapToGrid w:val="0"/>
        </w:rPr>
        <w:t>affects</w:t>
      </w:r>
      <w:proofErr w:type="gramEnd"/>
      <w:r w:rsidRPr="00277A0F">
        <w:rPr>
          <w:rFonts w:ascii="Arial" w:eastAsia="Times New Roman" w:hAnsi="Arial" w:cs="Arial"/>
          <w:snapToGrid w:val="0"/>
        </w:rPr>
        <w:t xml:space="preserve"> for Priority Populations, financial eligibility requirements, requirements to bill Medicaid for Medicaid-eligible consumers, and establishment of lawful presence.</w:t>
      </w:r>
    </w:p>
    <w:p w14:paraId="233FFA2A" w14:textId="77777777" w:rsidR="007D39AC" w:rsidRPr="00277A0F" w:rsidRDefault="007D39AC" w:rsidP="007D39AC">
      <w:pPr>
        <w:pStyle w:val="ListParagraph"/>
        <w:rPr>
          <w:rFonts w:ascii="Arial" w:eastAsia="Times New Roman" w:hAnsi="Arial" w:cs="Arial"/>
          <w:snapToGrid w:val="0"/>
        </w:rPr>
      </w:pPr>
    </w:p>
    <w:p w14:paraId="34FF732F" w14:textId="6A43EE1C" w:rsidR="00DE44F9" w:rsidRPr="00277A0F" w:rsidRDefault="007D39AC" w:rsidP="007D39AC">
      <w:pPr>
        <w:pStyle w:val="ListParagraph"/>
        <w:numPr>
          <w:ilvl w:val="0"/>
          <w:numId w:val="129"/>
        </w:numPr>
        <w:spacing w:before="0" w:line="259" w:lineRule="auto"/>
        <w:rPr>
          <w:rFonts w:ascii="Arial" w:eastAsia="Times New Roman" w:hAnsi="Arial" w:cs="Arial"/>
          <w:snapToGrid w:val="0"/>
        </w:rPr>
      </w:pPr>
      <w:r w:rsidRPr="00277A0F">
        <w:rPr>
          <w:rFonts w:ascii="Arial" w:eastAsia="Times New Roman" w:hAnsi="Arial" w:cs="Arial"/>
          <w:b/>
          <w:bCs/>
          <w:snapToGrid w:val="0"/>
        </w:rPr>
        <w:t>In</w:t>
      </w:r>
      <w:r w:rsidR="00DE44F9" w:rsidRPr="00277A0F">
        <w:rPr>
          <w:rFonts w:ascii="Arial" w:eastAsia="Times New Roman" w:hAnsi="Arial" w:cs="Arial"/>
          <w:b/>
          <w:bCs/>
          <w:snapToGrid w:val="0"/>
        </w:rPr>
        <w:t xml:space="preserve">tent to use Capacity Development (CD) Funds. </w:t>
      </w:r>
      <w:r w:rsidR="00DE44F9" w:rsidRPr="00277A0F">
        <w:rPr>
          <w:rFonts w:ascii="Arial" w:eastAsia="Times New Roman" w:hAnsi="Arial" w:cs="Arial"/>
          <w:snapToGrid w:val="0"/>
        </w:rPr>
        <w:t xml:space="preserve">DBH will approve the use of CD funding one time to be expended within six months of service development. </w:t>
      </w:r>
      <w:r w:rsidR="00D91AD8" w:rsidRPr="00277A0F">
        <w:rPr>
          <w:rFonts w:ascii="Arial" w:eastAsia="Times New Roman" w:hAnsi="Arial" w:cs="Arial"/>
          <w:snapToGrid w:val="0"/>
        </w:rPr>
        <w:t xml:space="preserve">If the provider has been unable to reach full capacity, up to an additional six months may be approved by DBH. </w:t>
      </w:r>
      <w:r w:rsidR="000C64C8" w:rsidRPr="00277A0F">
        <w:rPr>
          <w:rFonts w:ascii="Arial" w:eastAsia="Times New Roman" w:hAnsi="Arial" w:cs="Arial"/>
          <w:snapToGrid w:val="0"/>
        </w:rPr>
        <w:t>The provider must provide a completed BH20 outlining how the funding will be utilized. On the BH20 a</w:t>
      </w:r>
      <w:r w:rsidR="00052CEA" w:rsidRPr="00277A0F">
        <w:rPr>
          <w:rFonts w:ascii="Arial" w:eastAsia="Times New Roman" w:hAnsi="Arial" w:cs="Arial"/>
          <w:snapToGrid w:val="0"/>
        </w:rPr>
        <w:t xml:space="preserve">ll costs must be itemized and not lumped together or titled “miscellaneous”. </w:t>
      </w:r>
      <w:r w:rsidR="00DE44F9" w:rsidRPr="00277A0F">
        <w:rPr>
          <w:rFonts w:ascii="Arial" w:eastAsia="Times New Roman" w:hAnsi="Arial" w:cs="Arial"/>
          <w:snapToGrid w:val="0"/>
        </w:rPr>
        <w:t>CD funding may be used to:</w:t>
      </w:r>
    </w:p>
    <w:p w14:paraId="0735A185" w14:textId="77777777" w:rsidR="00052CEA" w:rsidRPr="00277A0F" w:rsidRDefault="00052CEA" w:rsidP="004C25CC">
      <w:pPr>
        <w:pStyle w:val="ListParagraph"/>
        <w:spacing w:before="0" w:line="259" w:lineRule="auto"/>
        <w:ind w:left="1980" w:firstLine="0"/>
        <w:rPr>
          <w:rFonts w:ascii="Arial" w:eastAsia="Times New Roman" w:hAnsi="Arial" w:cs="Arial"/>
          <w:snapToGrid w:val="0"/>
        </w:rPr>
      </w:pPr>
    </w:p>
    <w:p w14:paraId="1445DCE1" w14:textId="513F590B" w:rsidR="00DE44F9" w:rsidRPr="00277A0F" w:rsidRDefault="00DE44F9" w:rsidP="00CF096A">
      <w:pPr>
        <w:pStyle w:val="ListParagraph"/>
        <w:numPr>
          <w:ilvl w:val="0"/>
          <w:numId w:val="131"/>
        </w:numPr>
        <w:spacing w:before="0" w:line="259" w:lineRule="auto"/>
        <w:rPr>
          <w:rFonts w:ascii="Arial" w:eastAsia="Times New Roman" w:hAnsi="Arial" w:cs="Arial"/>
          <w:snapToGrid w:val="0"/>
        </w:rPr>
      </w:pPr>
      <w:r w:rsidRPr="00277A0F">
        <w:rPr>
          <w:rFonts w:ascii="Arial" w:eastAsia="Times New Roman" w:hAnsi="Arial" w:cs="Arial"/>
          <w:snapToGrid w:val="0"/>
        </w:rPr>
        <w:t>Develop administrative structures and personnel for service.</w:t>
      </w:r>
    </w:p>
    <w:p w14:paraId="1C811EE5" w14:textId="52800634" w:rsidR="00DE44F9" w:rsidRPr="00277A0F" w:rsidRDefault="00DE44F9" w:rsidP="00CF096A">
      <w:pPr>
        <w:pStyle w:val="ListParagraph"/>
        <w:numPr>
          <w:ilvl w:val="0"/>
          <w:numId w:val="131"/>
        </w:numPr>
        <w:spacing w:before="0" w:line="259" w:lineRule="auto"/>
        <w:rPr>
          <w:rFonts w:ascii="Arial" w:eastAsia="Times New Roman" w:hAnsi="Arial" w:cs="Arial"/>
          <w:snapToGrid w:val="0"/>
        </w:rPr>
      </w:pPr>
      <w:r w:rsidRPr="00277A0F">
        <w:rPr>
          <w:rFonts w:ascii="Arial" w:eastAsia="Times New Roman" w:hAnsi="Arial" w:cs="Arial"/>
          <w:snapToGrid w:val="0"/>
        </w:rPr>
        <w:t xml:space="preserve">Develop program plan, program operating </w:t>
      </w:r>
      <w:r w:rsidR="00052CEA" w:rsidRPr="00277A0F">
        <w:rPr>
          <w:rFonts w:ascii="Arial" w:eastAsia="Times New Roman" w:hAnsi="Arial" w:cs="Arial"/>
          <w:snapToGrid w:val="0"/>
        </w:rPr>
        <w:t>policies</w:t>
      </w:r>
      <w:r w:rsidRPr="00277A0F">
        <w:rPr>
          <w:rFonts w:ascii="Arial" w:eastAsia="Times New Roman" w:hAnsi="Arial" w:cs="Arial"/>
          <w:snapToGrid w:val="0"/>
        </w:rPr>
        <w:t xml:space="preserve"> and procedures, operation plan, authorized referral system for service.</w:t>
      </w:r>
    </w:p>
    <w:p w14:paraId="3DE5D9DE" w14:textId="603A5490" w:rsidR="00DE44F9" w:rsidRPr="00277A0F" w:rsidRDefault="00DE44F9" w:rsidP="00CF096A">
      <w:pPr>
        <w:pStyle w:val="ListParagraph"/>
        <w:numPr>
          <w:ilvl w:val="0"/>
          <w:numId w:val="131"/>
        </w:numPr>
        <w:spacing w:before="0" w:line="259" w:lineRule="auto"/>
        <w:rPr>
          <w:rFonts w:ascii="Arial" w:eastAsia="Times New Roman" w:hAnsi="Arial" w:cs="Arial"/>
          <w:snapToGrid w:val="0"/>
        </w:rPr>
      </w:pPr>
      <w:r w:rsidRPr="00277A0F">
        <w:rPr>
          <w:rFonts w:ascii="Arial" w:eastAsia="Times New Roman" w:hAnsi="Arial" w:cs="Arial"/>
          <w:snapToGrid w:val="0"/>
        </w:rPr>
        <w:t>Develop reporting, financing, and quality assurance systems.</w:t>
      </w:r>
    </w:p>
    <w:p w14:paraId="12956DC1" w14:textId="2EA9842D" w:rsidR="00DE44F9" w:rsidRPr="00277A0F" w:rsidRDefault="00DE44F9" w:rsidP="00CF096A">
      <w:pPr>
        <w:pStyle w:val="ListParagraph"/>
        <w:numPr>
          <w:ilvl w:val="0"/>
          <w:numId w:val="131"/>
        </w:numPr>
        <w:spacing w:before="0" w:line="259" w:lineRule="auto"/>
        <w:rPr>
          <w:rFonts w:ascii="Arial" w:eastAsia="Times New Roman" w:hAnsi="Arial" w:cs="Arial"/>
          <w:snapToGrid w:val="0"/>
        </w:rPr>
      </w:pPr>
      <w:r w:rsidRPr="00277A0F">
        <w:rPr>
          <w:rFonts w:ascii="Arial" w:eastAsia="Times New Roman" w:hAnsi="Arial" w:cs="Arial"/>
          <w:snapToGrid w:val="0"/>
        </w:rPr>
        <w:t>Develop a plan to begin serving consumers.</w:t>
      </w:r>
    </w:p>
    <w:p w14:paraId="4FD44263" w14:textId="56B7D582" w:rsidR="00DE44F9" w:rsidRPr="00277A0F" w:rsidRDefault="00DE44F9" w:rsidP="00CF096A">
      <w:pPr>
        <w:pStyle w:val="ListParagraph"/>
        <w:numPr>
          <w:ilvl w:val="0"/>
          <w:numId w:val="131"/>
        </w:numPr>
        <w:spacing w:before="0" w:line="259" w:lineRule="auto"/>
        <w:rPr>
          <w:rFonts w:ascii="Arial" w:eastAsia="Times New Roman" w:hAnsi="Arial" w:cs="Arial"/>
          <w:snapToGrid w:val="0"/>
        </w:rPr>
      </w:pPr>
      <w:r w:rsidRPr="00277A0F">
        <w:rPr>
          <w:rFonts w:ascii="Arial" w:eastAsia="Times New Roman" w:hAnsi="Arial" w:cs="Arial"/>
          <w:snapToGrid w:val="0"/>
        </w:rPr>
        <w:t>State certification development plan/timeline and an infectious disease policy and disaster plan.</w:t>
      </w:r>
    </w:p>
    <w:p w14:paraId="77956FDA" w14:textId="77777777" w:rsidR="00DE44F9" w:rsidRPr="00277A0F" w:rsidRDefault="00DE44F9" w:rsidP="00DE44F9">
      <w:pPr>
        <w:spacing w:before="0" w:line="259" w:lineRule="auto"/>
        <w:ind w:left="1260" w:firstLine="0"/>
        <w:rPr>
          <w:rFonts w:ascii="Arial" w:eastAsia="Times New Roman" w:hAnsi="Arial" w:cs="Arial"/>
          <w:snapToGrid w:val="0"/>
        </w:rPr>
      </w:pPr>
    </w:p>
    <w:p w14:paraId="1C0291C0" w14:textId="1C780F3B" w:rsidR="00DE44F9" w:rsidRPr="00277A0F" w:rsidRDefault="00A545FD" w:rsidP="00DE44F9">
      <w:pPr>
        <w:spacing w:before="0" w:line="259" w:lineRule="auto"/>
        <w:ind w:left="1260" w:firstLine="0"/>
        <w:rPr>
          <w:rFonts w:ascii="Arial" w:eastAsia="Times New Roman" w:hAnsi="Arial" w:cs="Arial"/>
          <w:snapToGrid w:val="0"/>
        </w:rPr>
      </w:pPr>
      <w:r w:rsidRPr="00277A0F">
        <w:rPr>
          <w:rFonts w:ascii="Arial" w:eastAsia="Times New Roman" w:hAnsi="Arial" w:cs="Arial"/>
          <w:snapToGrid w:val="0"/>
        </w:rPr>
        <w:t xml:space="preserve">For all funding sources </w:t>
      </w:r>
      <w:r w:rsidRPr="00277A0F">
        <w:rPr>
          <w:rFonts w:ascii="Arial" w:eastAsia="Times New Roman" w:hAnsi="Arial" w:cs="Arial"/>
          <w:snapToGrid w:val="0"/>
          <w:u w:val="single"/>
        </w:rPr>
        <w:t>except</w:t>
      </w:r>
      <w:r w:rsidRPr="00277A0F">
        <w:rPr>
          <w:rFonts w:ascii="Arial" w:eastAsia="Times New Roman" w:hAnsi="Arial" w:cs="Arial"/>
          <w:snapToGrid w:val="0"/>
        </w:rPr>
        <w:t xml:space="preserve"> for Opioid Settlement Funds, </w:t>
      </w:r>
      <w:r w:rsidR="00DE44F9" w:rsidRPr="00277A0F">
        <w:rPr>
          <w:rFonts w:ascii="Arial" w:eastAsia="Times New Roman" w:hAnsi="Arial" w:cs="Arial"/>
          <w:snapToGrid w:val="0"/>
        </w:rPr>
        <w:t xml:space="preserve">CD funding may </w:t>
      </w:r>
      <w:r w:rsidR="00DE44F9" w:rsidRPr="00277A0F">
        <w:rPr>
          <w:rFonts w:ascii="Arial" w:eastAsia="Times New Roman" w:hAnsi="Arial" w:cs="Arial"/>
          <w:snapToGrid w:val="0"/>
          <w:u w:val="single"/>
        </w:rPr>
        <w:t>NOT</w:t>
      </w:r>
      <w:r w:rsidR="00DE44F9" w:rsidRPr="00277A0F">
        <w:rPr>
          <w:rFonts w:ascii="Arial" w:eastAsia="Times New Roman" w:hAnsi="Arial" w:cs="Arial"/>
          <w:snapToGrid w:val="0"/>
        </w:rPr>
        <w:t xml:space="preserve"> be used for:</w:t>
      </w:r>
    </w:p>
    <w:p w14:paraId="225D3696" w14:textId="02833941" w:rsidR="00DE44F9" w:rsidRPr="00277A0F" w:rsidRDefault="00052CEA" w:rsidP="00CF096A">
      <w:pPr>
        <w:pStyle w:val="ListParagraph"/>
        <w:numPr>
          <w:ilvl w:val="0"/>
          <w:numId w:val="132"/>
        </w:numPr>
        <w:spacing w:before="0" w:line="259" w:lineRule="auto"/>
        <w:rPr>
          <w:rFonts w:ascii="Arial" w:eastAsia="Times New Roman" w:hAnsi="Arial" w:cs="Arial"/>
          <w:snapToGrid w:val="0"/>
        </w:rPr>
      </w:pPr>
      <w:r w:rsidRPr="00277A0F">
        <w:rPr>
          <w:rFonts w:ascii="Arial" w:eastAsia="Times New Roman" w:hAnsi="Arial" w:cs="Arial"/>
          <w:snapToGrid w:val="0"/>
        </w:rPr>
        <w:t>Construction costs</w:t>
      </w:r>
    </w:p>
    <w:p w14:paraId="6AC928B9" w14:textId="503ED4E7" w:rsidR="00052CEA" w:rsidRPr="00277A0F" w:rsidRDefault="00052CEA" w:rsidP="00CF096A">
      <w:pPr>
        <w:pStyle w:val="ListParagraph"/>
        <w:numPr>
          <w:ilvl w:val="0"/>
          <w:numId w:val="132"/>
        </w:numPr>
        <w:spacing w:before="0" w:line="259" w:lineRule="auto"/>
        <w:rPr>
          <w:rFonts w:ascii="Arial" w:eastAsia="Times New Roman" w:hAnsi="Arial" w:cs="Arial"/>
          <w:snapToGrid w:val="0"/>
        </w:rPr>
      </w:pPr>
      <w:r w:rsidRPr="00277A0F">
        <w:rPr>
          <w:rFonts w:ascii="Arial" w:eastAsia="Times New Roman" w:hAnsi="Arial" w:cs="Arial"/>
          <w:snapToGrid w:val="0"/>
        </w:rPr>
        <w:t>Recreation/gym equipment</w:t>
      </w:r>
    </w:p>
    <w:p w14:paraId="4DA962CA" w14:textId="7241B2D3" w:rsidR="00052CEA" w:rsidRPr="00277A0F" w:rsidRDefault="00052CEA" w:rsidP="00CF096A">
      <w:pPr>
        <w:pStyle w:val="ListParagraph"/>
        <w:numPr>
          <w:ilvl w:val="0"/>
          <w:numId w:val="132"/>
        </w:numPr>
        <w:spacing w:before="0" w:line="259" w:lineRule="auto"/>
        <w:rPr>
          <w:rFonts w:ascii="Arial" w:eastAsia="Times New Roman" w:hAnsi="Arial" w:cs="Arial"/>
          <w:snapToGrid w:val="0"/>
        </w:rPr>
      </w:pPr>
      <w:r w:rsidRPr="00277A0F">
        <w:rPr>
          <w:rFonts w:ascii="Arial" w:eastAsia="Times New Roman" w:hAnsi="Arial" w:cs="Arial"/>
          <w:snapToGrid w:val="0"/>
        </w:rPr>
        <w:t>Landscaping costs</w:t>
      </w:r>
    </w:p>
    <w:p w14:paraId="7413DA6D" w14:textId="67DDEE7E" w:rsidR="00052CEA" w:rsidRPr="00277A0F" w:rsidRDefault="00052CEA" w:rsidP="00CF096A">
      <w:pPr>
        <w:pStyle w:val="ListParagraph"/>
        <w:numPr>
          <w:ilvl w:val="0"/>
          <w:numId w:val="132"/>
        </w:numPr>
        <w:spacing w:before="0" w:line="259" w:lineRule="auto"/>
        <w:rPr>
          <w:rFonts w:ascii="Arial" w:eastAsia="Times New Roman" w:hAnsi="Arial" w:cs="Arial"/>
          <w:snapToGrid w:val="0"/>
        </w:rPr>
      </w:pPr>
      <w:r w:rsidRPr="00277A0F">
        <w:rPr>
          <w:rFonts w:ascii="Arial" w:eastAsia="Times New Roman" w:hAnsi="Arial" w:cs="Arial"/>
          <w:snapToGrid w:val="0"/>
        </w:rPr>
        <w:t>Employee bonuses/retention bonuses</w:t>
      </w:r>
    </w:p>
    <w:p w14:paraId="1B50CAE5" w14:textId="0BC9651A" w:rsidR="00052CEA" w:rsidRPr="00277A0F" w:rsidRDefault="00052CEA" w:rsidP="00CF096A">
      <w:pPr>
        <w:pStyle w:val="ListParagraph"/>
        <w:numPr>
          <w:ilvl w:val="0"/>
          <w:numId w:val="132"/>
        </w:numPr>
        <w:spacing w:before="0" w:line="259" w:lineRule="auto"/>
        <w:rPr>
          <w:rFonts w:ascii="Arial" w:eastAsia="Times New Roman" w:hAnsi="Arial" w:cs="Arial"/>
          <w:snapToGrid w:val="0"/>
        </w:rPr>
      </w:pPr>
      <w:r w:rsidRPr="00277A0F">
        <w:rPr>
          <w:rFonts w:ascii="Arial" w:eastAsia="Times New Roman" w:hAnsi="Arial" w:cs="Arial"/>
          <w:snapToGrid w:val="0"/>
        </w:rPr>
        <w:t>Fundraising costs</w:t>
      </w:r>
    </w:p>
    <w:p w14:paraId="7F50A299" w14:textId="77777777" w:rsidR="002121F0" w:rsidRDefault="002121F0" w:rsidP="002121F0">
      <w:pPr>
        <w:spacing w:before="0" w:line="259" w:lineRule="auto"/>
        <w:ind w:left="720" w:firstLine="0"/>
        <w:rPr>
          <w:rFonts w:ascii="Arial" w:eastAsia="Times New Roman" w:hAnsi="Arial" w:cs="Arial"/>
          <w:snapToGrid w:val="0"/>
        </w:rPr>
      </w:pPr>
    </w:p>
    <w:p w14:paraId="450897F3" w14:textId="44ECFA2A" w:rsidR="002121F0" w:rsidRDefault="002121F0" w:rsidP="002121F0">
      <w:pPr>
        <w:spacing w:before="0" w:line="259" w:lineRule="auto"/>
        <w:ind w:left="720" w:firstLine="0"/>
        <w:rPr>
          <w:rFonts w:ascii="Arial" w:eastAsia="Times New Roman" w:hAnsi="Arial" w:cs="Arial"/>
          <w:snapToGrid w:val="0"/>
        </w:rPr>
      </w:pPr>
      <w:r>
        <w:rPr>
          <w:rFonts w:ascii="Arial" w:eastAsia="Times New Roman" w:hAnsi="Arial" w:cs="Arial"/>
          <w:snapToGrid w:val="0"/>
        </w:rPr>
        <w:t xml:space="preserve">If CD funding is approved, the provider will need to develop a Development and Implementation Plan using </w:t>
      </w:r>
      <w:r w:rsidRPr="00F651C6">
        <w:rPr>
          <w:rFonts w:ascii="Arial" w:eastAsia="Times New Roman" w:hAnsi="Arial" w:cs="Arial"/>
          <w:snapToGrid w:val="0"/>
        </w:rPr>
        <w:t>Form BH-5</w:t>
      </w:r>
      <w:r>
        <w:rPr>
          <w:rFonts w:ascii="Arial" w:eastAsia="Times New Roman" w:hAnsi="Arial" w:cs="Arial"/>
          <w:snapToGrid w:val="0"/>
        </w:rPr>
        <w:t xml:space="preserve">. Use one form per identified goal. The plan must include an implementation schedule explaining in detail the development process and show a clear step-by-step plan of how the program will be developed over the given </w:t>
      </w:r>
      <w:proofErr w:type="gramStart"/>
      <w:r>
        <w:rPr>
          <w:rFonts w:ascii="Arial" w:eastAsia="Times New Roman" w:hAnsi="Arial" w:cs="Arial"/>
          <w:snapToGrid w:val="0"/>
        </w:rPr>
        <w:t>time period</w:t>
      </w:r>
      <w:proofErr w:type="gramEnd"/>
      <w:r>
        <w:rPr>
          <w:rFonts w:ascii="Arial" w:eastAsia="Times New Roman" w:hAnsi="Arial" w:cs="Arial"/>
          <w:snapToGrid w:val="0"/>
        </w:rPr>
        <w:t xml:space="preserve">. A progress report will be required, depending on the situation, monthly, bi-monthly, or quarterly outlining the progress made towards completion of goals </w:t>
      </w:r>
      <w:r>
        <w:rPr>
          <w:rFonts w:ascii="Arial" w:eastAsia="Times New Roman" w:hAnsi="Arial" w:cs="Arial"/>
          <w:snapToGrid w:val="0"/>
        </w:rPr>
        <w:lastRenderedPageBreak/>
        <w:t>developed, progress in developing the service, and progress made towards moving payment from expanse-based to a rate. A BH-5 should be used to report progress.</w:t>
      </w:r>
    </w:p>
    <w:p w14:paraId="2659A81F" w14:textId="77777777" w:rsidR="002121F0" w:rsidRDefault="002121F0" w:rsidP="002121F0">
      <w:pPr>
        <w:spacing w:before="0" w:line="259" w:lineRule="auto"/>
        <w:ind w:left="720" w:firstLine="0"/>
        <w:rPr>
          <w:rFonts w:ascii="Arial" w:eastAsia="Times New Roman" w:hAnsi="Arial" w:cs="Arial"/>
          <w:snapToGrid w:val="0"/>
        </w:rPr>
      </w:pPr>
    </w:p>
    <w:p w14:paraId="11708A5C" w14:textId="77777777" w:rsidR="002121F0" w:rsidRPr="00E52915" w:rsidRDefault="002121F0" w:rsidP="004C25CC">
      <w:pPr>
        <w:tabs>
          <w:tab w:val="left" w:pos="-1080"/>
          <w:tab w:val="left" w:pos="-720"/>
          <w:tab w:val="left" w:pos="0"/>
          <w:tab w:val="left" w:pos="360"/>
          <w:tab w:val="left" w:pos="720"/>
          <w:tab w:val="left" w:pos="1080"/>
          <w:tab w:val="left" w:pos="1440"/>
          <w:tab w:val="left" w:pos="1800"/>
          <w:tab w:val="left" w:pos="2160"/>
          <w:tab w:val="left" w:pos="2520"/>
          <w:tab w:val="left" w:pos="5760"/>
        </w:tabs>
        <w:ind w:left="720" w:firstLine="0"/>
        <w:rPr>
          <w:rFonts w:ascii="Arial" w:hAnsi="Arial" w:cs="Arial"/>
          <w:b/>
        </w:rPr>
      </w:pPr>
      <w:r w:rsidRPr="00E52915">
        <w:rPr>
          <w:rFonts w:ascii="Arial" w:hAnsi="Arial" w:cs="Arial"/>
          <w:b/>
        </w:rPr>
        <w:t>Instructions for completing Form BH-5.</w:t>
      </w:r>
    </w:p>
    <w:p w14:paraId="2578AA4A" w14:textId="77777777" w:rsidR="002121F0" w:rsidRPr="00E52915" w:rsidRDefault="002121F0" w:rsidP="004C25CC">
      <w:pPr>
        <w:tabs>
          <w:tab w:val="left" w:pos="-1080"/>
          <w:tab w:val="left" w:pos="-720"/>
          <w:tab w:val="left" w:pos="0"/>
          <w:tab w:val="left" w:pos="360"/>
          <w:tab w:val="left" w:pos="720"/>
          <w:tab w:val="left" w:pos="1080"/>
          <w:tab w:val="left" w:pos="1440"/>
          <w:tab w:val="left" w:pos="1800"/>
          <w:tab w:val="left" w:pos="2160"/>
          <w:tab w:val="left" w:pos="2520"/>
          <w:tab w:val="left" w:pos="5760"/>
        </w:tabs>
        <w:rPr>
          <w:rFonts w:ascii="Arial" w:hAnsi="Arial" w:cs="Arial"/>
          <w:bCs/>
        </w:rPr>
      </w:pPr>
      <w:r w:rsidRPr="00E52915">
        <w:rPr>
          <w:rFonts w:ascii="Arial" w:hAnsi="Arial" w:cs="Arial"/>
        </w:rPr>
        <w:t xml:space="preserve">Identify specific </w:t>
      </w:r>
      <w:r w:rsidRPr="00E52915">
        <w:rPr>
          <w:rFonts w:ascii="Arial" w:hAnsi="Arial" w:cs="Arial"/>
          <w:bCs/>
        </w:rPr>
        <w:t xml:space="preserve">goals to address development issues (different from program goals for consumers as stated above). </w:t>
      </w:r>
    </w:p>
    <w:p w14:paraId="21299B92" w14:textId="77777777" w:rsidR="002121F0" w:rsidRPr="00E52915" w:rsidRDefault="002121F0" w:rsidP="004C25CC">
      <w:pPr>
        <w:tabs>
          <w:tab w:val="left" w:pos="-1080"/>
          <w:tab w:val="left" w:pos="-720"/>
          <w:tab w:val="left" w:pos="0"/>
          <w:tab w:val="left" w:pos="360"/>
          <w:tab w:val="left" w:pos="720"/>
          <w:tab w:val="left" w:pos="1080"/>
          <w:tab w:val="left" w:pos="1440"/>
          <w:tab w:val="left" w:pos="1800"/>
          <w:tab w:val="left" w:pos="2160"/>
          <w:tab w:val="left" w:pos="2520"/>
          <w:tab w:val="left" w:pos="5760"/>
        </w:tabs>
        <w:ind w:left="2160" w:hanging="1080"/>
        <w:rPr>
          <w:rFonts w:ascii="Arial" w:hAnsi="Arial" w:cs="Arial"/>
          <w:bCs/>
        </w:rPr>
      </w:pPr>
      <w:r w:rsidRPr="00E52915">
        <w:rPr>
          <w:rFonts w:ascii="Arial" w:hAnsi="Arial" w:cs="Arial"/>
          <w:bCs/>
          <w:u w:val="single"/>
        </w:rPr>
        <w:t>Column A</w:t>
      </w:r>
      <w:r w:rsidRPr="00E52915">
        <w:rPr>
          <w:rFonts w:ascii="Arial" w:hAnsi="Arial" w:cs="Arial"/>
          <w:bCs/>
        </w:rPr>
        <w:t>.</w:t>
      </w:r>
      <w:r w:rsidRPr="00E52915">
        <w:rPr>
          <w:rFonts w:ascii="Arial" w:hAnsi="Arial" w:cs="Arial"/>
          <w:bCs/>
        </w:rPr>
        <w:tab/>
        <w:t>Each goal should include several time-limited, measurable objectives (including specific measurement indicators) which will all work together to successfully attain the goal.</w:t>
      </w:r>
    </w:p>
    <w:p w14:paraId="5441FCD7" w14:textId="77777777" w:rsidR="002121F0" w:rsidRPr="00E52915" w:rsidRDefault="002121F0" w:rsidP="004C25CC">
      <w:pPr>
        <w:tabs>
          <w:tab w:val="left" w:pos="-1080"/>
          <w:tab w:val="left" w:pos="-720"/>
          <w:tab w:val="left" w:pos="0"/>
          <w:tab w:val="left" w:pos="360"/>
          <w:tab w:val="left" w:pos="720"/>
          <w:tab w:val="left" w:pos="1080"/>
          <w:tab w:val="left" w:pos="1440"/>
          <w:tab w:val="left" w:pos="1800"/>
          <w:tab w:val="left" w:pos="2160"/>
          <w:tab w:val="left" w:pos="2520"/>
          <w:tab w:val="left" w:pos="5760"/>
        </w:tabs>
        <w:ind w:left="2160" w:hanging="1080"/>
        <w:rPr>
          <w:rFonts w:ascii="Arial" w:hAnsi="Arial" w:cs="Arial"/>
          <w:bCs/>
        </w:rPr>
      </w:pPr>
      <w:r w:rsidRPr="00E52915">
        <w:rPr>
          <w:rFonts w:ascii="Arial" w:hAnsi="Arial" w:cs="Arial"/>
          <w:bCs/>
          <w:u w:val="single"/>
        </w:rPr>
        <w:t>Column B</w:t>
      </w:r>
      <w:r w:rsidRPr="00E52915">
        <w:rPr>
          <w:rFonts w:ascii="Arial" w:hAnsi="Arial" w:cs="Arial"/>
          <w:bCs/>
        </w:rPr>
        <w:t>.</w:t>
      </w:r>
      <w:r w:rsidRPr="00E52915">
        <w:rPr>
          <w:rFonts w:ascii="Arial" w:hAnsi="Arial" w:cs="Arial"/>
          <w:bCs/>
        </w:rPr>
        <w:tab/>
        <w:t>Each objective will need to have several specific activities that have to be accomplished to fulfill the objective.</w:t>
      </w:r>
    </w:p>
    <w:p w14:paraId="028DA4EB" w14:textId="77777777" w:rsidR="002121F0" w:rsidRPr="00E52915" w:rsidRDefault="002121F0" w:rsidP="004C25CC">
      <w:pPr>
        <w:tabs>
          <w:tab w:val="left" w:pos="-1080"/>
          <w:tab w:val="left" w:pos="-720"/>
          <w:tab w:val="left" w:pos="0"/>
          <w:tab w:val="left" w:pos="360"/>
          <w:tab w:val="left" w:pos="720"/>
          <w:tab w:val="left" w:pos="1080"/>
          <w:tab w:val="left" w:pos="1440"/>
          <w:tab w:val="left" w:pos="1800"/>
          <w:tab w:val="left" w:pos="2160"/>
          <w:tab w:val="left" w:pos="2520"/>
          <w:tab w:val="left" w:pos="5760"/>
        </w:tabs>
        <w:ind w:left="2160" w:hanging="1080"/>
        <w:rPr>
          <w:rFonts w:ascii="Arial" w:hAnsi="Arial" w:cs="Arial"/>
          <w:bCs/>
        </w:rPr>
      </w:pPr>
      <w:r w:rsidRPr="00E52915">
        <w:rPr>
          <w:rFonts w:ascii="Arial" w:hAnsi="Arial" w:cs="Arial"/>
          <w:bCs/>
          <w:u w:val="single"/>
        </w:rPr>
        <w:t>Column C</w:t>
      </w:r>
      <w:r w:rsidRPr="00E52915">
        <w:rPr>
          <w:rFonts w:ascii="Arial" w:hAnsi="Arial" w:cs="Arial"/>
          <w:bCs/>
        </w:rPr>
        <w:t>.</w:t>
      </w:r>
      <w:r w:rsidRPr="00E52915">
        <w:rPr>
          <w:rFonts w:ascii="Arial" w:hAnsi="Arial" w:cs="Arial"/>
          <w:bCs/>
        </w:rPr>
        <w:tab/>
        <w:t>Each activity must include the name of the staff person or the title of the position which will be</w:t>
      </w:r>
      <w:r w:rsidRPr="00E52915">
        <w:rPr>
          <w:rFonts w:ascii="Arial" w:hAnsi="Arial" w:cs="Arial"/>
          <w:bCs/>
          <w:u w:val="single"/>
        </w:rPr>
        <w:t xml:space="preserve"> primarily</w:t>
      </w:r>
      <w:r w:rsidRPr="00E52915">
        <w:rPr>
          <w:rFonts w:ascii="Arial" w:hAnsi="Arial" w:cs="Arial"/>
          <w:bCs/>
        </w:rPr>
        <w:t xml:space="preserve"> responsible for completing that activity.</w:t>
      </w:r>
    </w:p>
    <w:p w14:paraId="0EFC7290" w14:textId="77777777" w:rsidR="002121F0" w:rsidRPr="00E52915" w:rsidRDefault="002121F0" w:rsidP="004C25CC">
      <w:pPr>
        <w:tabs>
          <w:tab w:val="left" w:pos="-1080"/>
          <w:tab w:val="left" w:pos="-720"/>
          <w:tab w:val="left" w:pos="0"/>
          <w:tab w:val="left" w:pos="360"/>
          <w:tab w:val="left" w:pos="720"/>
          <w:tab w:val="left" w:pos="1080"/>
          <w:tab w:val="left" w:pos="1440"/>
          <w:tab w:val="left" w:pos="1800"/>
          <w:tab w:val="left" w:pos="2160"/>
          <w:tab w:val="left" w:pos="2520"/>
          <w:tab w:val="left" w:pos="5760"/>
        </w:tabs>
        <w:ind w:left="2160" w:hanging="1080"/>
        <w:rPr>
          <w:rFonts w:ascii="Arial" w:hAnsi="Arial" w:cs="Arial"/>
          <w:bCs/>
        </w:rPr>
      </w:pPr>
      <w:r w:rsidRPr="00E52915">
        <w:rPr>
          <w:rFonts w:ascii="Arial" w:hAnsi="Arial" w:cs="Arial"/>
          <w:bCs/>
          <w:u w:val="single"/>
        </w:rPr>
        <w:t>Column D</w:t>
      </w:r>
      <w:r w:rsidRPr="00E52915">
        <w:rPr>
          <w:rFonts w:ascii="Arial" w:hAnsi="Arial" w:cs="Arial"/>
          <w:bCs/>
        </w:rPr>
        <w:t>.</w:t>
      </w:r>
      <w:r w:rsidRPr="00E52915">
        <w:rPr>
          <w:rFonts w:ascii="Arial" w:hAnsi="Arial" w:cs="Arial"/>
          <w:bCs/>
        </w:rPr>
        <w:tab/>
        <w:t>Each activity must have a specific beginning and ending time identified. This period must be within the proposed service development period. Please be as specific as possible.</w:t>
      </w:r>
    </w:p>
    <w:p w14:paraId="3054B21A" w14:textId="39073A6F" w:rsidR="002121F0" w:rsidRPr="004C25CC" w:rsidRDefault="002121F0" w:rsidP="004C25CC">
      <w:pPr>
        <w:tabs>
          <w:tab w:val="left" w:pos="-1080"/>
          <w:tab w:val="left" w:pos="-720"/>
          <w:tab w:val="left" w:pos="0"/>
          <w:tab w:val="left" w:pos="360"/>
          <w:tab w:val="left" w:pos="720"/>
          <w:tab w:val="left" w:pos="1080"/>
          <w:tab w:val="left" w:pos="1440"/>
          <w:tab w:val="left" w:pos="1800"/>
          <w:tab w:val="left" w:pos="2160"/>
          <w:tab w:val="left" w:pos="2520"/>
          <w:tab w:val="left" w:pos="5760"/>
        </w:tabs>
        <w:ind w:left="2160" w:hanging="1080"/>
        <w:rPr>
          <w:rFonts w:ascii="Arial" w:hAnsi="Arial" w:cs="Arial"/>
          <w:bCs/>
        </w:rPr>
      </w:pPr>
      <w:r w:rsidRPr="00E52915">
        <w:rPr>
          <w:rFonts w:ascii="Arial" w:hAnsi="Arial" w:cs="Arial"/>
          <w:bCs/>
          <w:u w:val="single"/>
        </w:rPr>
        <w:t>Column E</w:t>
      </w:r>
      <w:r w:rsidRPr="00E52915">
        <w:rPr>
          <w:rFonts w:ascii="Arial" w:hAnsi="Arial" w:cs="Arial"/>
          <w:bCs/>
        </w:rPr>
        <w:t>.</w:t>
      </w:r>
      <w:r w:rsidRPr="00E52915">
        <w:rPr>
          <w:rFonts w:ascii="Arial" w:hAnsi="Arial" w:cs="Arial"/>
          <w:bCs/>
        </w:rPr>
        <w:tab/>
        <w:t>Each activity must identify the expected outcome that demonstrates that development activity has been accomplished. This will measure if the program is progressing toward full administrative, financial, and programmatic development through successful completion of each activity.</w:t>
      </w:r>
    </w:p>
    <w:p w14:paraId="197B30F0" w14:textId="52862522" w:rsidR="00745319" w:rsidRDefault="00745319" w:rsidP="00745319">
      <w:pPr>
        <w:spacing w:before="360"/>
        <w:ind w:left="720" w:firstLine="0"/>
        <w:rPr>
          <w:rFonts w:ascii="Arial" w:eastAsia="Times New Roman" w:hAnsi="Arial" w:cs="Arial"/>
          <w:i/>
          <w:iCs/>
          <w:snapToGrid w:val="0"/>
        </w:rPr>
      </w:pPr>
      <w:r w:rsidRPr="007618E1">
        <w:rPr>
          <w:rFonts w:ascii="Arial" w:eastAsia="Times New Roman" w:hAnsi="Arial" w:cs="Arial"/>
          <w:b/>
          <w:bCs/>
          <w:i/>
          <w:iCs/>
          <w:snapToGrid w:val="0"/>
        </w:rPr>
        <w:t>Process Comment:</w:t>
      </w:r>
      <w:r w:rsidRPr="007618E1">
        <w:rPr>
          <w:rFonts w:ascii="Arial" w:eastAsia="Times New Roman" w:hAnsi="Arial" w:cs="Arial"/>
          <w:i/>
          <w:iCs/>
          <w:snapToGrid w:val="0"/>
        </w:rPr>
        <w:t xml:space="preserve">  DBH will review </w:t>
      </w:r>
      <w:r>
        <w:rPr>
          <w:rFonts w:ascii="Arial" w:eastAsia="Times New Roman" w:hAnsi="Arial" w:cs="Arial"/>
          <w:i/>
          <w:iCs/>
          <w:snapToGrid w:val="0"/>
        </w:rPr>
        <w:t>the RFP</w:t>
      </w:r>
      <w:r w:rsidR="007F3762">
        <w:rPr>
          <w:rFonts w:ascii="Arial" w:eastAsia="Times New Roman" w:hAnsi="Arial" w:cs="Arial"/>
          <w:i/>
          <w:iCs/>
          <w:snapToGrid w:val="0"/>
        </w:rPr>
        <w:t>/Contract</w:t>
      </w:r>
      <w:r>
        <w:rPr>
          <w:rFonts w:ascii="Arial" w:eastAsia="Times New Roman" w:hAnsi="Arial" w:cs="Arial"/>
          <w:i/>
          <w:iCs/>
          <w:snapToGrid w:val="0"/>
        </w:rPr>
        <w:t xml:space="preserve"> </w:t>
      </w:r>
      <w:r w:rsidRPr="007618E1">
        <w:rPr>
          <w:rFonts w:ascii="Arial" w:eastAsia="Times New Roman" w:hAnsi="Arial" w:cs="Arial"/>
          <w:i/>
          <w:iCs/>
          <w:snapToGrid w:val="0"/>
        </w:rPr>
        <w:t>document and render a response within</w:t>
      </w:r>
      <w:r>
        <w:rPr>
          <w:rFonts w:ascii="Arial" w:eastAsia="Times New Roman" w:hAnsi="Arial" w:cs="Arial"/>
          <w:i/>
          <w:iCs/>
          <w:snapToGrid w:val="0"/>
        </w:rPr>
        <w:t xml:space="preserve"> </w:t>
      </w:r>
      <w:r w:rsidR="00B9018F">
        <w:rPr>
          <w:rFonts w:ascii="Arial" w:eastAsia="Times New Roman" w:hAnsi="Arial" w:cs="Arial"/>
          <w:i/>
          <w:iCs/>
          <w:snapToGrid w:val="0"/>
        </w:rPr>
        <w:t>seven</w:t>
      </w:r>
      <w:r w:rsidRPr="007618E1">
        <w:rPr>
          <w:rFonts w:ascii="Arial" w:eastAsia="Times New Roman" w:hAnsi="Arial" w:cs="Arial"/>
          <w:i/>
          <w:iCs/>
          <w:snapToGrid w:val="0"/>
        </w:rPr>
        <w:t xml:space="preserve"> </w:t>
      </w:r>
      <w:r w:rsidR="003814F0">
        <w:rPr>
          <w:rFonts w:ascii="Arial" w:eastAsia="Times New Roman" w:hAnsi="Arial" w:cs="Arial"/>
          <w:i/>
          <w:iCs/>
          <w:snapToGrid w:val="0"/>
        </w:rPr>
        <w:t xml:space="preserve">business </w:t>
      </w:r>
      <w:r w:rsidRPr="007618E1">
        <w:rPr>
          <w:rFonts w:ascii="Arial" w:eastAsia="Times New Roman" w:hAnsi="Arial" w:cs="Arial"/>
          <w:i/>
          <w:iCs/>
          <w:snapToGrid w:val="0"/>
        </w:rPr>
        <w:t xml:space="preserve">days.  </w:t>
      </w:r>
      <w:r w:rsidR="00B9018F">
        <w:rPr>
          <w:rFonts w:ascii="Arial" w:eastAsia="Times New Roman" w:hAnsi="Arial" w:cs="Arial"/>
          <w:i/>
          <w:iCs/>
          <w:snapToGrid w:val="0"/>
        </w:rPr>
        <w:t xml:space="preserve">DBH will utilize the Proposal Development Rubric </w:t>
      </w:r>
      <w:r w:rsidR="0079226A" w:rsidRPr="004C25CC">
        <w:rPr>
          <w:rFonts w:ascii="Arial" w:hAnsi="Arial" w:cs="Arial"/>
          <w:i/>
          <w:iCs/>
        </w:rPr>
        <w:t xml:space="preserve">located on the </w:t>
      </w:r>
      <w:hyperlink r:id="rId25" w:history="1">
        <w:r w:rsidR="0079226A" w:rsidRPr="00C5727B">
          <w:rPr>
            <w:rStyle w:val="Hyperlink"/>
            <w:rFonts w:ascii="Arial" w:hAnsi="Arial" w:cs="Arial"/>
            <w:i/>
            <w:iCs/>
          </w:rPr>
          <w:t>DBH website</w:t>
        </w:r>
      </w:hyperlink>
      <w:r w:rsidR="00C5727B">
        <w:rPr>
          <w:rFonts w:ascii="Arial" w:hAnsi="Arial" w:cs="Arial"/>
          <w:i/>
          <w:iCs/>
        </w:rPr>
        <w:t xml:space="preserve"> </w:t>
      </w:r>
      <w:r w:rsidR="00B9018F">
        <w:rPr>
          <w:rFonts w:ascii="Arial" w:eastAsia="Times New Roman" w:hAnsi="Arial" w:cs="Arial"/>
          <w:i/>
          <w:iCs/>
          <w:snapToGrid w:val="0"/>
        </w:rPr>
        <w:t>when reviewing RFP’s</w:t>
      </w:r>
      <w:r w:rsidR="007F3762">
        <w:rPr>
          <w:rFonts w:ascii="Arial" w:eastAsia="Times New Roman" w:hAnsi="Arial" w:cs="Arial"/>
          <w:i/>
          <w:iCs/>
          <w:snapToGrid w:val="0"/>
        </w:rPr>
        <w:t>/Contracts</w:t>
      </w:r>
      <w:r w:rsidR="00B9018F">
        <w:rPr>
          <w:rFonts w:ascii="Arial" w:eastAsia="Times New Roman" w:hAnsi="Arial" w:cs="Arial"/>
          <w:i/>
          <w:iCs/>
          <w:snapToGrid w:val="0"/>
        </w:rPr>
        <w:t>.</w:t>
      </w:r>
    </w:p>
    <w:p w14:paraId="6A23BB9B" w14:textId="77777777" w:rsidR="00745319" w:rsidRPr="004C25CC" w:rsidRDefault="00745319" w:rsidP="004C25CC">
      <w:pPr>
        <w:spacing w:before="0" w:line="259" w:lineRule="auto"/>
        <w:ind w:left="0" w:firstLine="0"/>
        <w:rPr>
          <w:rFonts w:ascii="Arial" w:eastAsia="Times New Roman" w:hAnsi="Arial" w:cs="Arial"/>
          <w:snapToGrid w:val="0"/>
        </w:rPr>
      </w:pPr>
    </w:p>
    <w:p w14:paraId="50432D50" w14:textId="54F34C64" w:rsidR="00341C17" w:rsidRPr="004C25CC" w:rsidRDefault="00B9018F" w:rsidP="004C25CC">
      <w:pPr>
        <w:spacing w:before="0" w:line="259" w:lineRule="auto"/>
        <w:ind w:left="0" w:firstLine="0"/>
        <w:rPr>
          <w:rFonts w:ascii="Arial" w:eastAsia="Times New Roman" w:hAnsi="Arial" w:cs="Arial"/>
          <w:snapToGrid w:val="0"/>
        </w:rPr>
      </w:pPr>
      <w:r>
        <w:rPr>
          <w:rFonts w:ascii="Arial" w:eastAsia="Times New Roman" w:hAnsi="Arial" w:cs="Arial"/>
          <w:snapToGrid w:val="0"/>
        </w:rPr>
        <w:t>The Regions should use the below table when evaluating RFP</w:t>
      </w:r>
      <w:r w:rsidR="007D39AC">
        <w:rPr>
          <w:rFonts w:ascii="Arial" w:eastAsia="Times New Roman" w:hAnsi="Arial" w:cs="Arial"/>
          <w:snapToGrid w:val="0"/>
        </w:rPr>
        <w:t>/Contract</w:t>
      </w:r>
      <w:r>
        <w:rPr>
          <w:rFonts w:ascii="Arial" w:eastAsia="Times New Roman" w:hAnsi="Arial" w:cs="Arial"/>
          <w:snapToGrid w:val="0"/>
        </w:rPr>
        <w:t xml:space="preserve"> submissions from bidders.</w:t>
      </w:r>
    </w:p>
    <w:p w14:paraId="70B9B074" w14:textId="77777777" w:rsidR="00A35F29" w:rsidRPr="00E52915" w:rsidRDefault="00A35F29" w:rsidP="006A5843">
      <w:pPr>
        <w:pStyle w:val="NOMAppendix"/>
      </w:pPr>
    </w:p>
    <w:tbl>
      <w:tblPr>
        <w:tblStyle w:val="TableGrid"/>
        <w:tblW w:w="10530" w:type="dxa"/>
        <w:tblInd w:w="-545" w:type="dxa"/>
        <w:tblCellMar>
          <w:top w:w="72" w:type="dxa"/>
          <w:left w:w="72" w:type="dxa"/>
          <w:bottom w:w="72" w:type="dxa"/>
          <w:right w:w="72" w:type="dxa"/>
        </w:tblCellMar>
        <w:tblLook w:val="04A0" w:firstRow="1" w:lastRow="0" w:firstColumn="1" w:lastColumn="0" w:noHBand="0" w:noVBand="1"/>
      </w:tblPr>
      <w:tblGrid>
        <w:gridCol w:w="3510"/>
        <w:gridCol w:w="7020"/>
      </w:tblGrid>
      <w:tr w:rsidR="00A35F29" w:rsidRPr="00E52915" w14:paraId="5F203A83" w14:textId="77777777" w:rsidTr="00672488">
        <w:trPr>
          <w:trHeight w:val="296"/>
        </w:trPr>
        <w:tc>
          <w:tcPr>
            <w:tcW w:w="10530" w:type="dxa"/>
            <w:gridSpan w:val="2"/>
            <w:vAlign w:val="center"/>
          </w:tcPr>
          <w:p w14:paraId="1EB349BB" w14:textId="77777777" w:rsidR="00A35F29" w:rsidRPr="00E52915" w:rsidRDefault="00A35F29" w:rsidP="00672488">
            <w:pPr>
              <w:rPr>
                <w:rFonts w:ascii="Arial" w:hAnsi="Arial" w:cs="Arial"/>
                <w:b/>
              </w:rPr>
            </w:pPr>
            <w:r w:rsidRPr="00E52915">
              <w:rPr>
                <w:rFonts w:ascii="Arial" w:hAnsi="Arial" w:cs="Arial"/>
                <w:b/>
              </w:rPr>
              <w:t xml:space="preserve">                                                  - Requirements - Program Plan -</w:t>
            </w:r>
          </w:p>
        </w:tc>
      </w:tr>
      <w:tr w:rsidR="00A35F29" w:rsidRPr="00E52915" w14:paraId="139B312F" w14:textId="77777777" w:rsidTr="00672488">
        <w:trPr>
          <w:trHeight w:val="296"/>
        </w:trPr>
        <w:tc>
          <w:tcPr>
            <w:tcW w:w="3510" w:type="dxa"/>
            <w:vAlign w:val="center"/>
          </w:tcPr>
          <w:p w14:paraId="72719A8A" w14:textId="77777777" w:rsidR="00A35F29" w:rsidRPr="00E52915" w:rsidRDefault="00A35F29" w:rsidP="00672488">
            <w:pPr>
              <w:jc w:val="center"/>
              <w:rPr>
                <w:rFonts w:ascii="Arial" w:hAnsi="Arial" w:cs="Arial"/>
                <w:b/>
              </w:rPr>
            </w:pPr>
            <w:r w:rsidRPr="00E52915">
              <w:rPr>
                <w:rFonts w:ascii="Arial" w:hAnsi="Arial" w:cs="Arial"/>
                <w:b/>
              </w:rPr>
              <w:t>Component</w:t>
            </w:r>
          </w:p>
        </w:tc>
        <w:tc>
          <w:tcPr>
            <w:tcW w:w="7020" w:type="dxa"/>
            <w:vAlign w:val="center"/>
          </w:tcPr>
          <w:p w14:paraId="0B429001" w14:textId="77777777" w:rsidR="00A35F29" w:rsidRPr="00E52915" w:rsidRDefault="00A35F29" w:rsidP="00672488">
            <w:pPr>
              <w:jc w:val="center"/>
              <w:rPr>
                <w:rFonts w:ascii="Arial" w:hAnsi="Arial" w:cs="Arial"/>
                <w:b/>
              </w:rPr>
            </w:pPr>
            <w:r w:rsidRPr="00E52915">
              <w:rPr>
                <w:rFonts w:ascii="Arial" w:hAnsi="Arial" w:cs="Arial"/>
                <w:b/>
              </w:rPr>
              <w:t>Standard</w:t>
            </w:r>
          </w:p>
        </w:tc>
      </w:tr>
      <w:tr w:rsidR="00A35F29" w:rsidRPr="00E52915" w14:paraId="4450B8AC" w14:textId="77777777" w:rsidTr="00672488">
        <w:trPr>
          <w:trHeight w:val="611"/>
        </w:trPr>
        <w:tc>
          <w:tcPr>
            <w:tcW w:w="3510" w:type="dxa"/>
          </w:tcPr>
          <w:p w14:paraId="43BAA21A" w14:textId="77777777" w:rsidR="00A35F29" w:rsidRPr="00E52915" w:rsidRDefault="00A35F29" w:rsidP="00672488">
            <w:pPr>
              <w:ind w:left="108" w:firstLine="0"/>
              <w:rPr>
                <w:rFonts w:ascii="Arial" w:hAnsi="Arial" w:cs="Arial"/>
              </w:rPr>
            </w:pPr>
            <w:r w:rsidRPr="00E52915">
              <w:rPr>
                <w:rFonts w:ascii="Arial" w:hAnsi="Arial" w:cs="Arial"/>
              </w:rPr>
              <w:t>Complete Proposal</w:t>
            </w:r>
          </w:p>
        </w:tc>
        <w:tc>
          <w:tcPr>
            <w:tcW w:w="7020" w:type="dxa"/>
          </w:tcPr>
          <w:p w14:paraId="69E9AAF7" w14:textId="720508CD"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t>All required sections were submitted with the proposal in a timely manner as specified in the RFP</w:t>
            </w:r>
            <w:r w:rsidR="007F3762">
              <w:rPr>
                <w:rFonts w:ascii="Arial" w:hAnsi="Arial" w:cs="Arial"/>
              </w:rPr>
              <w:t>/Contract</w:t>
            </w:r>
          </w:p>
        </w:tc>
      </w:tr>
      <w:tr w:rsidR="00A35F29" w:rsidRPr="00E52915" w14:paraId="6E142781" w14:textId="77777777" w:rsidTr="00672488">
        <w:trPr>
          <w:trHeight w:val="1340"/>
        </w:trPr>
        <w:tc>
          <w:tcPr>
            <w:tcW w:w="3510" w:type="dxa"/>
          </w:tcPr>
          <w:p w14:paraId="67C96A62" w14:textId="77777777" w:rsidR="00A35F29" w:rsidRPr="00E52915" w:rsidRDefault="00A35F29" w:rsidP="00672488">
            <w:pPr>
              <w:ind w:left="108" w:firstLine="0"/>
              <w:rPr>
                <w:rFonts w:ascii="Arial" w:hAnsi="Arial" w:cs="Arial"/>
              </w:rPr>
            </w:pPr>
            <w:r w:rsidRPr="00E52915">
              <w:rPr>
                <w:rFonts w:ascii="Arial" w:hAnsi="Arial" w:cs="Arial"/>
              </w:rPr>
              <w:t xml:space="preserve">Proposal includes </w:t>
            </w:r>
            <w:r>
              <w:rPr>
                <w:rFonts w:ascii="Arial" w:hAnsi="Arial" w:cs="Arial"/>
              </w:rPr>
              <w:t>the provider’s name,</w:t>
            </w:r>
            <w:r w:rsidRPr="00E52915">
              <w:rPr>
                <w:rFonts w:ascii="Arial" w:hAnsi="Arial" w:cs="Arial"/>
              </w:rPr>
              <w:t xml:space="preserve"> address, and general information (e.g., license if applicable, national accreditation).</w:t>
            </w:r>
          </w:p>
        </w:tc>
        <w:tc>
          <w:tcPr>
            <w:tcW w:w="7020" w:type="dxa"/>
          </w:tcPr>
          <w:p w14:paraId="350331E1" w14:textId="77777777"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t>The description of the provider includes adequate information about the provider including mission, philosophy, services currently provided, licensure, target population currently served, etc.</w:t>
            </w:r>
          </w:p>
          <w:p w14:paraId="569D5D61" w14:textId="77777777"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t xml:space="preserve">The provider is nationally accredited or has a plan for accreditation </w:t>
            </w:r>
          </w:p>
        </w:tc>
      </w:tr>
      <w:tr w:rsidR="00A35F29" w:rsidRPr="00E52915" w14:paraId="3A517B7E" w14:textId="77777777" w:rsidTr="00672488">
        <w:trPr>
          <w:trHeight w:val="899"/>
        </w:trPr>
        <w:tc>
          <w:tcPr>
            <w:tcW w:w="3510" w:type="dxa"/>
          </w:tcPr>
          <w:p w14:paraId="163C74D4" w14:textId="77777777" w:rsidR="00A35F29" w:rsidRPr="00E52915" w:rsidRDefault="00A35F29" w:rsidP="00672488">
            <w:pPr>
              <w:ind w:left="108" w:firstLine="0"/>
              <w:rPr>
                <w:rFonts w:ascii="Arial" w:hAnsi="Arial" w:cs="Arial"/>
              </w:rPr>
            </w:pPr>
            <w:r w:rsidRPr="00E52915">
              <w:rPr>
                <w:rFonts w:ascii="Arial" w:hAnsi="Arial" w:cs="Arial"/>
              </w:rPr>
              <w:t>Proposal demonstrates understanding of the service.</w:t>
            </w:r>
          </w:p>
        </w:tc>
        <w:tc>
          <w:tcPr>
            <w:tcW w:w="7020" w:type="dxa"/>
          </w:tcPr>
          <w:p w14:paraId="285AB153" w14:textId="77777777"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t xml:space="preserve">The proposal reflects the description, staffing, admission criteria, and assessment process, specific service components provided </w:t>
            </w:r>
            <w:r w:rsidRPr="00E52915">
              <w:rPr>
                <w:rFonts w:ascii="Arial" w:hAnsi="Arial" w:cs="Arial"/>
              </w:rPr>
              <w:lastRenderedPageBreak/>
              <w:t>directly to the consumer, service capacity, and outcomes consistent with the service definition. The target population is specified.</w:t>
            </w:r>
          </w:p>
        </w:tc>
      </w:tr>
      <w:tr w:rsidR="00A35F29" w:rsidRPr="00E52915" w14:paraId="58AEA425" w14:textId="77777777" w:rsidTr="00672488">
        <w:trPr>
          <w:trHeight w:val="1043"/>
        </w:trPr>
        <w:tc>
          <w:tcPr>
            <w:tcW w:w="3510" w:type="dxa"/>
          </w:tcPr>
          <w:p w14:paraId="62FB6F68" w14:textId="77777777" w:rsidR="00A35F29" w:rsidRPr="00E52915" w:rsidRDefault="00A35F29" w:rsidP="00672488">
            <w:pPr>
              <w:ind w:left="108" w:firstLine="0"/>
              <w:rPr>
                <w:rFonts w:ascii="Arial" w:hAnsi="Arial" w:cs="Arial"/>
              </w:rPr>
            </w:pPr>
            <w:r w:rsidRPr="00E52915">
              <w:rPr>
                <w:rFonts w:ascii="Arial" w:hAnsi="Arial" w:cs="Arial"/>
              </w:rPr>
              <w:lastRenderedPageBreak/>
              <w:t>Proposal includes rationale and current, valid data to justify why this program should be developed at the agency applying.</w:t>
            </w:r>
          </w:p>
        </w:tc>
        <w:tc>
          <w:tcPr>
            <w:tcW w:w="7020" w:type="dxa"/>
          </w:tcPr>
          <w:p w14:paraId="62EDD26E" w14:textId="77777777"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t>Consistent with needs assessment and DBH strategic plan, the proposal demonstrates alignment and uses data to support rationale for this provider providing the service.</w:t>
            </w:r>
          </w:p>
        </w:tc>
      </w:tr>
      <w:tr w:rsidR="00A35F29" w:rsidRPr="00E52915" w14:paraId="0FAFAE5E" w14:textId="77777777" w:rsidTr="00672488">
        <w:trPr>
          <w:trHeight w:val="1187"/>
        </w:trPr>
        <w:tc>
          <w:tcPr>
            <w:tcW w:w="3510" w:type="dxa"/>
          </w:tcPr>
          <w:p w14:paraId="3EDC05A5" w14:textId="77777777" w:rsidR="00A35F29" w:rsidRPr="00E52915" w:rsidRDefault="00A35F29" w:rsidP="00672488">
            <w:pPr>
              <w:ind w:left="108" w:firstLine="0"/>
              <w:rPr>
                <w:rFonts w:ascii="Arial" w:hAnsi="Arial" w:cs="Arial"/>
              </w:rPr>
            </w:pPr>
            <w:r w:rsidRPr="00E52915">
              <w:rPr>
                <w:rFonts w:ascii="Arial" w:hAnsi="Arial" w:cs="Arial"/>
              </w:rPr>
              <w:t xml:space="preserve">Proposal describes and demonstrates understanding of the needs of the </w:t>
            </w:r>
            <w:r w:rsidRPr="004C25CC">
              <w:rPr>
                <w:rFonts w:ascii="Arial" w:hAnsi="Arial" w:cs="Arial"/>
                <w:bCs/>
              </w:rPr>
              <w:t>target population</w:t>
            </w:r>
            <w:r w:rsidRPr="00E52915">
              <w:rPr>
                <w:rFonts w:ascii="Arial" w:hAnsi="Arial" w:cs="Arial"/>
              </w:rPr>
              <w:t xml:space="preserve"> to be served. </w:t>
            </w:r>
          </w:p>
        </w:tc>
        <w:tc>
          <w:tcPr>
            <w:tcW w:w="7020" w:type="dxa"/>
          </w:tcPr>
          <w:p w14:paraId="19D15B7E" w14:textId="77777777" w:rsidR="00A35F29" w:rsidRPr="00E52915" w:rsidRDefault="00A35F29" w:rsidP="00833F83">
            <w:pPr>
              <w:pStyle w:val="ListParagraph"/>
              <w:numPr>
                <w:ilvl w:val="0"/>
                <w:numId w:val="53"/>
              </w:numPr>
              <w:ind w:left="198" w:hanging="234"/>
              <w:rPr>
                <w:rFonts w:ascii="Arial" w:hAnsi="Arial" w:cs="Arial"/>
                <w:b/>
              </w:rPr>
            </w:pPr>
            <w:r w:rsidRPr="00E52915">
              <w:rPr>
                <w:rFonts w:ascii="Arial" w:hAnsi="Arial" w:cs="Arial"/>
              </w:rPr>
              <w:t>The proposal demonstrates recognition of the needs of the target population, including addressing any architectural, environmental, attitudinal, communication, cultural/language, and integration barriers the target population of the service may experience.</w:t>
            </w:r>
          </w:p>
        </w:tc>
      </w:tr>
      <w:tr w:rsidR="00A35F29" w:rsidRPr="00E52915" w14:paraId="28D96B35" w14:textId="77777777" w:rsidTr="00672488">
        <w:trPr>
          <w:trHeight w:val="2915"/>
        </w:trPr>
        <w:tc>
          <w:tcPr>
            <w:tcW w:w="3510" w:type="dxa"/>
          </w:tcPr>
          <w:p w14:paraId="61C10B76" w14:textId="77777777" w:rsidR="00A35F29" w:rsidRPr="00E52915" w:rsidRDefault="00A35F29" w:rsidP="00672488">
            <w:pPr>
              <w:ind w:left="108" w:firstLine="0"/>
              <w:rPr>
                <w:rFonts w:ascii="Arial" w:hAnsi="Arial" w:cs="Arial"/>
              </w:rPr>
            </w:pPr>
            <w:r w:rsidRPr="00E52915">
              <w:rPr>
                <w:rFonts w:ascii="Arial" w:hAnsi="Arial" w:cs="Arial"/>
              </w:rPr>
              <w:t xml:space="preserve">Proposal provides a general overview of </w:t>
            </w:r>
            <w:r w:rsidRPr="004C25CC">
              <w:rPr>
                <w:rFonts w:ascii="Arial" w:hAnsi="Arial" w:cs="Arial"/>
                <w:bCs/>
              </w:rPr>
              <w:t>how the program will be organized</w:t>
            </w:r>
            <w:r w:rsidRPr="00E52915">
              <w:rPr>
                <w:rFonts w:ascii="Arial" w:hAnsi="Arial" w:cs="Arial"/>
              </w:rPr>
              <w:t xml:space="preserve"> and includes information about how the provider's resources are coordinated and directed to meet the needs of the consumers through the proposed program.</w:t>
            </w:r>
          </w:p>
        </w:tc>
        <w:tc>
          <w:tcPr>
            <w:tcW w:w="7020" w:type="dxa"/>
          </w:tcPr>
          <w:p w14:paraId="45E19A5D" w14:textId="77777777"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t xml:space="preserve">Staffing and organizational structure reflect the requirements of the service (clinical requirements, staff/consumer ratios, job descriptions) and requirements for administrative/ supervisory </w:t>
            </w:r>
            <w:proofErr w:type="gramStart"/>
            <w:r w:rsidRPr="00E52915">
              <w:rPr>
                <w:rFonts w:ascii="Arial" w:hAnsi="Arial" w:cs="Arial"/>
              </w:rPr>
              <w:t>responsibilities;</w:t>
            </w:r>
            <w:proofErr w:type="gramEnd"/>
          </w:p>
          <w:p w14:paraId="7AEBBC38" w14:textId="77777777"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t xml:space="preserve">Facility space is adequate for number of persons served, is trauma informed and meets confidentiality and privacy </w:t>
            </w:r>
            <w:proofErr w:type="gramStart"/>
            <w:r w:rsidRPr="00E52915">
              <w:rPr>
                <w:rFonts w:ascii="Arial" w:hAnsi="Arial" w:cs="Arial"/>
              </w:rPr>
              <w:t>needs;</w:t>
            </w:r>
            <w:proofErr w:type="gramEnd"/>
          </w:p>
          <w:p w14:paraId="40A0B9C3" w14:textId="77777777"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t xml:space="preserve">Equipment is provided when necessary to meet the service </w:t>
            </w:r>
            <w:proofErr w:type="gramStart"/>
            <w:r w:rsidRPr="00E52915">
              <w:rPr>
                <w:rFonts w:ascii="Arial" w:hAnsi="Arial" w:cs="Arial"/>
              </w:rPr>
              <w:t>description;</w:t>
            </w:r>
            <w:proofErr w:type="gramEnd"/>
          </w:p>
          <w:p w14:paraId="71034CC5" w14:textId="77777777"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t xml:space="preserve">Includes consumer implementation in service planning and </w:t>
            </w:r>
            <w:proofErr w:type="gramStart"/>
            <w:r w:rsidRPr="00E52915">
              <w:rPr>
                <w:rFonts w:ascii="Arial" w:hAnsi="Arial" w:cs="Arial"/>
              </w:rPr>
              <w:t>involvement;</w:t>
            </w:r>
            <w:proofErr w:type="gramEnd"/>
          </w:p>
          <w:p w14:paraId="26A52717" w14:textId="77777777"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t>Includes details regarding any intended use of telehealth.</w:t>
            </w:r>
          </w:p>
        </w:tc>
      </w:tr>
      <w:tr w:rsidR="00A35F29" w:rsidRPr="00E52915" w14:paraId="00C34ED1" w14:textId="77777777" w:rsidTr="00672488">
        <w:trPr>
          <w:trHeight w:val="2285"/>
        </w:trPr>
        <w:tc>
          <w:tcPr>
            <w:tcW w:w="3510" w:type="dxa"/>
          </w:tcPr>
          <w:p w14:paraId="37F29F87" w14:textId="77777777" w:rsidR="00A35F29" w:rsidRPr="00E52915" w:rsidRDefault="00A35F29" w:rsidP="00672488">
            <w:pPr>
              <w:ind w:left="108" w:firstLine="0"/>
              <w:rPr>
                <w:rFonts w:ascii="Arial" w:hAnsi="Arial" w:cs="Arial"/>
              </w:rPr>
            </w:pPr>
            <w:r w:rsidRPr="00E52915">
              <w:rPr>
                <w:rFonts w:ascii="Arial" w:hAnsi="Arial" w:cs="Arial"/>
              </w:rPr>
              <w:t xml:space="preserve">Proposal lists and explains the </w:t>
            </w:r>
            <w:r w:rsidRPr="004C25CC">
              <w:rPr>
                <w:rFonts w:ascii="Arial" w:hAnsi="Arial" w:cs="Arial"/>
                <w:bCs/>
              </w:rPr>
              <w:t>goals of the program</w:t>
            </w:r>
            <w:r w:rsidRPr="00E52915">
              <w:rPr>
                <w:rFonts w:ascii="Arial" w:hAnsi="Arial" w:cs="Arial"/>
              </w:rPr>
              <w:t xml:space="preserve"> which describe specific, measurable desired outcomes </w:t>
            </w:r>
            <w:r w:rsidRPr="004C25CC">
              <w:rPr>
                <w:rFonts w:ascii="Arial" w:hAnsi="Arial" w:cs="Arial"/>
                <w:bCs/>
              </w:rPr>
              <w:t>from a consumer's point of view</w:t>
            </w:r>
            <w:r w:rsidRPr="00E52915">
              <w:rPr>
                <w:rFonts w:ascii="Arial" w:hAnsi="Arial" w:cs="Arial"/>
              </w:rPr>
              <w:t xml:space="preserve">. </w:t>
            </w:r>
          </w:p>
        </w:tc>
        <w:tc>
          <w:tcPr>
            <w:tcW w:w="7020" w:type="dxa"/>
          </w:tcPr>
          <w:p w14:paraId="71DEDE9F" w14:textId="77777777"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t xml:space="preserve">Consistent with the approved service </w:t>
            </w:r>
            <w:proofErr w:type="gramStart"/>
            <w:r w:rsidRPr="00E52915">
              <w:rPr>
                <w:rFonts w:ascii="Arial" w:hAnsi="Arial" w:cs="Arial"/>
              </w:rPr>
              <w:t>definition;</w:t>
            </w:r>
            <w:proofErr w:type="gramEnd"/>
            <w:r w:rsidRPr="00E52915">
              <w:rPr>
                <w:rFonts w:ascii="Arial" w:hAnsi="Arial" w:cs="Arial"/>
              </w:rPr>
              <w:t xml:space="preserve"> </w:t>
            </w:r>
          </w:p>
          <w:p w14:paraId="0E0F7F23" w14:textId="77777777"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t xml:space="preserve">Have a direct relation to the program purpose and should deal specifically with issues related to the services to be delivered in the </w:t>
            </w:r>
            <w:proofErr w:type="gramStart"/>
            <w:r w:rsidRPr="00E52915">
              <w:rPr>
                <w:rFonts w:ascii="Arial" w:hAnsi="Arial" w:cs="Arial"/>
              </w:rPr>
              <w:t>program;</w:t>
            </w:r>
            <w:proofErr w:type="gramEnd"/>
          </w:p>
          <w:p w14:paraId="038D217C" w14:textId="77777777"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t xml:space="preserve">Address expected short- and long-term benefits for the target </w:t>
            </w:r>
            <w:proofErr w:type="gramStart"/>
            <w:r w:rsidRPr="00E52915">
              <w:rPr>
                <w:rFonts w:ascii="Arial" w:hAnsi="Arial" w:cs="Arial"/>
              </w:rPr>
              <w:t>population;</w:t>
            </w:r>
            <w:proofErr w:type="gramEnd"/>
          </w:p>
          <w:p w14:paraId="584A3543" w14:textId="77777777"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t xml:space="preserve">The goals, objectives and activity descriptions fit the needs of the target </w:t>
            </w:r>
            <w:proofErr w:type="gramStart"/>
            <w:r w:rsidRPr="00E52915">
              <w:rPr>
                <w:rFonts w:ascii="Arial" w:hAnsi="Arial" w:cs="Arial"/>
              </w:rPr>
              <w:t>population;</w:t>
            </w:r>
            <w:proofErr w:type="gramEnd"/>
            <w:r w:rsidRPr="00E52915">
              <w:rPr>
                <w:rFonts w:ascii="Arial" w:hAnsi="Arial" w:cs="Arial"/>
              </w:rPr>
              <w:t xml:space="preserve"> </w:t>
            </w:r>
          </w:p>
          <w:p w14:paraId="31EA336B" w14:textId="77777777"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t>Demonstrates compliance with utilization management criteria.</w:t>
            </w:r>
          </w:p>
        </w:tc>
      </w:tr>
      <w:tr w:rsidR="00A35F29" w:rsidRPr="00E52915" w14:paraId="3C8139E4" w14:textId="77777777" w:rsidTr="00672488">
        <w:trPr>
          <w:cantSplit/>
          <w:trHeight w:val="2690"/>
        </w:trPr>
        <w:tc>
          <w:tcPr>
            <w:tcW w:w="3510" w:type="dxa"/>
          </w:tcPr>
          <w:p w14:paraId="5FB34B37" w14:textId="77777777" w:rsidR="00A35F29" w:rsidRPr="00E52915" w:rsidRDefault="00A35F29" w:rsidP="00672488">
            <w:pPr>
              <w:ind w:left="108" w:firstLine="0"/>
              <w:rPr>
                <w:rFonts w:ascii="Arial" w:hAnsi="Arial" w:cs="Arial"/>
              </w:rPr>
            </w:pPr>
            <w:r w:rsidRPr="00E52915">
              <w:rPr>
                <w:rFonts w:ascii="Arial" w:hAnsi="Arial" w:cs="Arial"/>
              </w:rPr>
              <w:t>The Proposal includes a description of the processes for consumer complaints, grievances, and abuse/neglect reporting.</w:t>
            </w:r>
          </w:p>
          <w:p w14:paraId="0D920ED4" w14:textId="77777777" w:rsidR="00A35F29" w:rsidRPr="00E52915" w:rsidRDefault="00A35F29" w:rsidP="004C25CC">
            <w:pPr>
              <w:autoSpaceDE w:val="0"/>
              <w:autoSpaceDN w:val="0"/>
              <w:adjustRightInd w:val="0"/>
              <w:rPr>
                <w:rFonts w:ascii="Arial" w:hAnsi="Arial" w:cs="Arial"/>
              </w:rPr>
            </w:pPr>
          </w:p>
        </w:tc>
        <w:tc>
          <w:tcPr>
            <w:tcW w:w="7020" w:type="dxa"/>
          </w:tcPr>
          <w:p w14:paraId="374F9D2E" w14:textId="77777777"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t xml:space="preserve">System for reporting, investigating, and resolving allegations of abuse, neglect and </w:t>
            </w:r>
            <w:proofErr w:type="gramStart"/>
            <w:r w:rsidRPr="00E52915">
              <w:rPr>
                <w:rFonts w:ascii="Arial" w:hAnsi="Arial" w:cs="Arial"/>
              </w:rPr>
              <w:t>exploitation;</w:t>
            </w:r>
            <w:proofErr w:type="gramEnd"/>
          </w:p>
          <w:p w14:paraId="044DB01A" w14:textId="77777777"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t xml:space="preserve">Complaint and Grievance procedure and documentation of actions taken toward </w:t>
            </w:r>
            <w:proofErr w:type="gramStart"/>
            <w:r w:rsidRPr="00E52915">
              <w:rPr>
                <w:rFonts w:ascii="Arial" w:hAnsi="Arial" w:cs="Arial"/>
              </w:rPr>
              <w:t>resolution;</w:t>
            </w:r>
            <w:proofErr w:type="gramEnd"/>
          </w:p>
          <w:p w14:paraId="33698660" w14:textId="77777777"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t xml:space="preserve">Written policies and procedures to be followed when a violation or alleged violation of consumer and staff relationship is reported verbally or written to any </w:t>
            </w:r>
            <w:proofErr w:type="gramStart"/>
            <w:r w:rsidRPr="00E52915">
              <w:rPr>
                <w:rFonts w:ascii="Arial" w:hAnsi="Arial" w:cs="Arial"/>
              </w:rPr>
              <w:t>person;</w:t>
            </w:r>
            <w:proofErr w:type="gramEnd"/>
          </w:p>
          <w:p w14:paraId="7254DBCD" w14:textId="77777777"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t>How will the consumer and consumer rights be protected, continue to receive services during the investigation process and until a resolution is reached? How is this demonstrated?</w:t>
            </w:r>
          </w:p>
        </w:tc>
      </w:tr>
      <w:tr w:rsidR="00A35F29" w:rsidRPr="00E52915" w14:paraId="49AE9DF4" w14:textId="77777777" w:rsidTr="00672488">
        <w:trPr>
          <w:cantSplit/>
          <w:trHeight w:val="4868"/>
        </w:trPr>
        <w:tc>
          <w:tcPr>
            <w:tcW w:w="3510" w:type="dxa"/>
          </w:tcPr>
          <w:p w14:paraId="4496A164" w14:textId="77777777" w:rsidR="00A35F29" w:rsidRPr="00E52915" w:rsidRDefault="00A35F29" w:rsidP="00672488">
            <w:pPr>
              <w:ind w:left="108" w:firstLine="0"/>
              <w:rPr>
                <w:rFonts w:ascii="Arial" w:hAnsi="Arial" w:cs="Arial"/>
              </w:rPr>
            </w:pPr>
            <w:r w:rsidRPr="00E52915">
              <w:rPr>
                <w:rFonts w:ascii="Arial" w:hAnsi="Arial" w:cs="Arial"/>
              </w:rPr>
              <w:lastRenderedPageBreak/>
              <w:t xml:space="preserve">Proposal describes the </w:t>
            </w:r>
            <w:r w:rsidRPr="004C25CC">
              <w:rPr>
                <w:rFonts w:ascii="Arial" w:hAnsi="Arial" w:cs="Arial"/>
                <w:bCs/>
              </w:rPr>
              <w:t>quality improvement (QI)</w:t>
            </w:r>
            <w:r w:rsidRPr="00E52915">
              <w:rPr>
                <w:rFonts w:ascii="Arial" w:hAnsi="Arial" w:cs="Arial"/>
              </w:rPr>
              <w:t xml:space="preserve"> plan used for this program, directed at desired outcomes for the consumer. </w:t>
            </w:r>
          </w:p>
          <w:p w14:paraId="43B68E90" w14:textId="77777777" w:rsidR="00A35F29" w:rsidRPr="00E52915" w:rsidRDefault="00A35F29" w:rsidP="00672488">
            <w:pPr>
              <w:ind w:left="108" w:firstLine="0"/>
              <w:rPr>
                <w:rFonts w:ascii="Arial" w:hAnsi="Arial" w:cs="Arial"/>
              </w:rPr>
            </w:pPr>
          </w:p>
        </w:tc>
        <w:tc>
          <w:tcPr>
            <w:tcW w:w="7020" w:type="dxa"/>
          </w:tcPr>
          <w:p w14:paraId="4D87F23E" w14:textId="77777777"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t xml:space="preserve">Identification of a responsible person for the QI </w:t>
            </w:r>
            <w:proofErr w:type="gramStart"/>
            <w:r w:rsidRPr="00E52915">
              <w:rPr>
                <w:rFonts w:ascii="Arial" w:hAnsi="Arial" w:cs="Arial"/>
              </w:rPr>
              <w:t>Program;</w:t>
            </w:r>
            <w:proofErr w:type="gramEnd"/>
          </w:p>
          <w:p w14:paraId="73651CBF" w14:textId="77777777"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t xml:space="preserve">Identification of the monitoring and evaluation process and persons responsible for both quality improvement and quality </w:t>
            </w:r>
            <w:proofErr w:type="gramStart"/>
            <w:r w:rsidRPr="00E52915">
              <w:rPr>
                <w:rFonts w:ascii="Arial" w:hAnsi="Arial" w:cs="Arial"/>
              </w:rPr>
              <w:t>assurance;</w:t>
            </w:r>
            <w:proofErr w:type="gramEnd"/>
          </w:p>
          <w:p w14:paraId="090CBEA1" w14:textId="77777777"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t xml:space="preserve">Identification of specific measurable indicators and targets/triggers and baseline data that is expected to improve based on </w:t>
            </w:r>
            <w:proofErr w:type="gramStart"/>
            <w:r w:rsidRPr="00E52915">
              <w:rPr>
                <w:rFonts w:ascii="Arial" w:hAnsi="Arial" w:cs="Arial"/>
              </w:rPr>
              <w:t>service;</w:t>
            </w:r>
            <w:proofErr w:type="gramEnd"/>
          </w:p>
          <w:p w14:paraId="48F9E80D" w14:textId="77777777"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t xml:space="preserve">Targets/Triggers are predetermined values that will assist in determining when further evaluation is </w:t>
            </w:r>
            <w:proofErr w:type="gramStart"/>
            <w:r w:rsidRPr="00E52915">
              <w:rPr>
                <w:rFonts w:ascii="Arial" w:hAnsi="Arial" w:cs="Arial"/>
              </w:rPr>
              <w:t>warranted;</w:t>
            </w:r>
            <w:proofErr w:type="gramEnd"/>
          </w:p>
          <w:p w14:paraId="36481217" w14:textId="77777777"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t xml:space="preserve">Includes process outcomes for development and specific consumer outcome </w:t>
            </w:r>
            <w:proofErr w:type="gramStart"/>
            <w:r w:rsidRPr="00E52915">
              <w:rPr>
                <w:rFonts w:ascii="Arial" w:hAnsi="Arial" w:cs="Arial"/>
              </w:rPr>
              <w:t>indicators;</w:t>
            </w:r>
            <w:proofErr w:type="gramEnd"/>
          </w:p>
          <w:p w14:paraId="05EACE42" w14:textId="77777777"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t xml:space="preserve">Implementation of quality improvement </w:t>
            </w:r>
            <w:proofErr w:type="gramStart"/>
            <w:r w:rsidRPr="00E52915">
              <w:rPr>
                <w:rFonts w:ascii="Arial" w:hAnsi="Arial" w:cs="Arial"/>
              </w:rPr>
              <w:t>activities;</w:t>
            </w:r>
            <w:proofErr w:type="gramEnd"/>
          </w:p>
          <w:p w14:paraId="1BF75B8C" w14:textId="77777777"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t xml:space="preserve">Documentation of quality improvement </w:t>
            </w:r>
            <w:proofErr w:type="gramStart"/>
            <w:r w:rsidRPr="00E52915">
              <w:rPr>
                <w:rFonts w:ascii="Arial" w:hAnsi="Arial" w:cs="Arial"/>
              </w:rPr>
              <w:t>activities;</w:t>
            </w:r>
            <w:proofErr w:type="gramEnd"/>
          </w:p>
          <w:p w14:paraId="7B7FCBB8" w14:textId="77777777"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t xml:space="preserve">Reporting results to administrators, governing body, owner as </w:t>
            </w:r>
            <w:proofErr w:type="gramStart"/>
            <w:r w:rsidRPr="00E52915">
              <w:rPr>
                <w:rFonts w:ascii="Arial" w:hAnsi="Arial" w:cs="Arial"/>
              </w:rPr>
              <w:t>applicable;</w:t>
            </w:r>
            <w:proofErr w:type="gramEnd"/>
          </w:p>
          <w:p w14:paraId="70B74515" w14:textId="77777777"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t xml:space="preserve">Data sources for outcomes measurement </w:t>
            </w:r>
            <w:proofErr w:type="gramStart"/>
            <w:r w:rsidRPr="00E52915">
              <w:rPr>
                <w:rFonts w:ascii="Arial" w:hAnsi="Arial" w:cs="Arial"/>
              </w:rPr>
              <w:t>is</w:t>
            </w:r>
            <w:proofErr w:type="gramEnd"/>
            <w:r w:rsidRPr="00E52915">
              <w:rPr>
                <w:rFonts w:ascii="Arial" w:hAnsi="Arial" w:cs="Arial"/>
              </w:rPr>
              <w:t xml:space="preserve"> identified;</w:t>
            </w:r>
          </w:p>
          <w:p w14:paraId="41E21E8E" w14:textId="77777777"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t xml:space="preserve">Provision for consumer/family participation in QI processes </w:t>
            </w:r>
          </w:p>
          <w:p w14:paraId="1ABB0508" w14:textId="77777777"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t xml:space="preserve">How findings are used to correct identified problems and revise facility policies and </w:t>
            </w:r>
            <w:proofErr w:type="gramStart"/>
            <w:r w:rsidRPr="00E52915">
              <w:rPr>
                <w:rFonts w:ascii="Arial" w:hAnsi="Arial" w:cs="Arial"/>
              </w:rPr>
              <w:t>procedures;</w:t>
            </w:r>
            <w:proofErr w:type="gramEnd"/>
          </w:p>
          <w:p w14:paraId="13BCB669" w14:textId="77777777"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t>Documentation of an annual review of QI activities and outcomes.</w:t>
            </w:r>
          </w:p>
        </w:tc>
      </w:tr>
      <w:tr w:rsidR="00A35F29" w:rsidRPr="00E52915" w14:paraId="224383E9" w14:textId="77777777" w:rsidTr="00672488">
        <w:trPr>
          <w:cantSplit/>
          <w:trHeight w:val="28"/>
        </w:trPr>
        <w:tc>
          <w:tcPr>
            <w:tcW w:w="3510" w:type="dxa"/>
          </w:tcPr>
          <w:p w14:paraId="4AEE823D" w14:textId="77777777" w:rsidR="00A35F29" w:rsidRPr="00E52915" w:rsidRDefault="00A35F29" w:rsidP="00672488">
            <w:pPr>
              <w:ind w:left="108" w:firstLine="0"/>
              <w:rPr>
                <w:rFonts w:ascii="Arial" w:hAnsi="Arial" w:cs="Arial"/>
              </w:rPr>
            </w:pPr>
            <w:r w:rsidRPr="00E52915">
              <w:rPr>
                <w:rFonts w:ascii="Arial" w:hAnsi="Arial" w:cs="Arial"/>
              </w:rPr>
              <w:t>Network Enrollment Requirements:</w:t>
            </w:r>
          </w:p>
        </w:tc>
        <w:tc>
          <w:tcPr>
            <w:tcW w:w="7020" w:type="dxa"/>
          </w:tcPr>
          <w:p w14:paraId="3B074DE1" w14:textId="009AE191"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t xml:space="preserve">See Network Enrollment Requirements </w:t>
            </w:r>
            <w:r>
              <w:rPr>
                <w:rFonts w:ascii="Arial" w:hAnsi="Arial" w:cs="Arial"/>
              </w:rPr>
              <w:t xml:space="preserve">in Appendix </w:t>
            </w:r>
            <w:r w:rsidR="00F46503">
              <w:rPr>
                <w:rFonts w:ascii="Arial" w:hAnsi="Arial" w:cs="Arial"/>
              </w:rPr>
              <w:t>G</w:t>
            </w:r>
            <w:r w:rsidR="00F47F30">
              <w:rPr>
                <w:rFonts w:ascii="Arial" w:hAnsi="Arial" w:cs="Arial"/>
              </w:rPr>
              <w:t>.</w:t>
            </w:r>
          </w:p>
        </w:tc>
      </w:tr>
      <w:tr w:rsidR="00A35F29" w:rsidRPr="00E52915" w14:paraId="06E05164" w14:textId="77777777" w:rsidTr="00672488">
        <w:trPr>
          <w:cantSplit/>
          <w:trHeight w:val="2798"/>
        </w:trPr>
        <w:tc>
          <w:tcPr>
            <w:tcW w:w="3510" w:type="dxa"/>
          </w:tcPr>
          <w:p w14:paraId="13284CF3" w14:textId="77777777" w:rsidR="00A35F29" w:rsidRPr="00E52915" w:rsidRDefault="00A35F29" w:rsidP="00672488">
            <w:pPr>
              <w:ind w:left="108" w:firstLine="0"/>
              <w:rPr>
                <w:rFonts w:ascii="Arial" w:hAnsi="Arial" w:cs="Arial"/>
              </w:rPr>
            </w:pPr>
            <w:r w:rsidRPr="00E52915">
              <w:rPr>
                <w:rFonts w:ascii="Arial" w:hAnsi="Arial" w:cs="Arial"/>
                <w:color w:val="000000"/>
              </w:rPr>
              <w:t>Other requirements:</w:t>
            </w:r>
          </w:p>
        </w:tc>
        <w:tc>
          <w:tcPr>
            <w:tcW w:w="7020" w:type="dxa"/>
          </w:tcPr>
          <w:p w14:paraId="0C1CCED0" w14:textId="77777777"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t xml:space="preserve">A clear description of the process by which consumers are directly and actively involved in the development, implementation, and evaluation of the services to be provided, including the Network Enrollment requirements as described </w:t>
            </w:r>
            <w:proofErr w:type="gramStart"/>
            <w:r w:rsidRPr="00E52915">
              <w:rPr>
                <w:rFonts w:ascii="Arial" w:hAnsi="Arial" w:cs="Arial"/>
              </w:rPr>
              <w:t>below;</w:t>
            </w:r>
            <w:proofErr w:type="gramEnd"/>
            <w:r w:rsidRPr="00E52915">
              <w:rPr>
                <w:rFonts w:ascii="Arial" w:hAnsi="Arial" w:cs="Arial"/>
              </w:rPr>
              <w:t xml:space="preserve"> </w:t>
            </w:r>
          </w:p>
          <w:p w14:paraId="4836AE72" w14:textId="77777777"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t xml:space="preserve">A clear description of the service(s) to be </w:t>
            </w:r>
            <w:proofErr w:type="gramStart"/>
            <w:r w:rsidRPr="00E52915">
              <w:rPr>
                <w:rFonts w:ascii="Arial" w:hAnsi="Arial" w:cs="Arial"/>
              </w:rPr>
              <w:t>provided;</w:t>
            </w:r>
            <w:proofErr w:type="gramEnd"/>
          </w:p>
          <w:p w14:paraId="74CF1DAF" w14:textId="77777777"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t xml:space="preserve">A clear description of the minimum qualifications for </w:t>
            </w:r>
            <w:proofErr w:type="gramStart"/>
            <w:r w:rsidRPr="00E52915">
              <w:rPr>
                <w:rFonts w:ascii="Arial" w:hAnsi="Arial" w:cs="Arial"/>
              </w:rPr>
              <w:t>prospective;</w:t>
            </w:r>
            <w:proofErr w:type="gramEnd"/>
          </w:p>
          <w:p w14:paraId="48B2AD59" w14:textId="77777777"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t>Accurate data related to the service (as available</w:t>
            </w:r>
            <w:proofErr w:type="gramStart"/>
            <w:r w:rsidRPr="00E52915">
              <w:rPr>
                <w:rFonts w:ascii="Arial" w:hAnsi="Arial" w:cs="Arial"/>
              </w:rPr>
              <w:t>);</w:t>
            </w:r>
            <w:proofErr w:type="gramEnd"/>
          </w:p>
          <w:p w14:paraId="09B10308" w14:textId="77777777"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t xml:space="preserve">The process to be used to evaluate and score the submission to determine the successful bidder; and </w:t>
            </w:r>
          </w:p>
          <w:p w14:paraId="66CDF942" w14:textId="77777777"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t xml:space="preserve">The process for appeal </w:t>
            </w:r>
          </w:p>
        </w:tc>
      </w:tr>
      <w:tr w:rsidR="00A35F29" w:rsidRPr="00E52915" w14:paraId="02C3F3D7" w14:textId="77777777" w:rsidTr="00672488">
        <w:tblPrEx>
          <w:jc w:val="center"/>
          <w:tblInd w:w="0" w:type="dxa"/>
        </w:tblPrEx>
        <w:trPr>
          <w:trHeight w:val="368"/>
          <w:jc w:val="center"/>
        </w:trPr>
        <w:tc>
          <w:tcPr>
            <w:tcW w:w="10530" w:type="dxa"/>
            <w:gridSpan w:val="2"/>
            <w:vAlign w:val="center"/>
          </w:tcPr>
          <w:p w14:paraId="17892101" w14:textId="329AE5A4" w:rsidR="00A35F29" w:rsidRPr="00E52915" w:rsidRDefault="00A35F29" w:rsidP="00672488">
            <w:pPr>
              <w:jc w:val="center"/>
              <w:rPr>
                <w:rFonts w:ascii="Arial" w:hAnsi="Arial" w:cs="Arial"/>
                <w:b/>
              </w:rPr>
            </w:pPr>
            <w:r w:rsidRPr="00E52915">
              <w:rPr>
                <w:rFonts w:ascii="Arial" w:hAnsi="Arial" w:cs="Arial"/>
              </w:rPr>
              <w:br w:type="page"/>
            </w:r>
            <w:r w:rsidRPr="00E52915">
              <w:rPr>
                <w:rFonts w:ascii="Arial" w:hAnsi="Arial" w:cs="Arial"/>
                <w:b/>
              </w:rPr>
              <w:t>- Budget Justification -</w:t>
            </w:r>
          </w:p>
        </w:tc>
      </w:tr>
      <w:tr w:rsidR="00A35F29" w:rsidRPr="00E52915" w14:paraId="076ABB47" w14:textId="77777777" w:rsidTr="00672488">
        <w:tblPrEx>
          <w:jc w:val="center"/>
          <w:tblInd w:w="0" w:type="dxa"/>
        </w:tblPrEx>
        <w:trPr>
          <w:trHeight w:val="476"/>
          <w:jc w:val="center"/>
        </w:trPr>
        <w:tc>
          <w:tcPr>
            <w:tcW w:w="3510" w:type="dxa"/>
            <w:vAlign w:val="center"/>
          </w:tcPr>
          <w:p w14:paraId="326E35BB" w14:textId="77777777" w:rsidR="00A35F29" w:rsidRPr="00E52915" w:rsidRDefault="00A35F29" w:rsidP="00672488">
            <w:pPr>
              <w:ind w:left="108" w:firstLine="0"/>
              <w:rPr>
                <w:rFonts w:ascii="Arial" w:hAnsi="Arial" w:cs="Arial"/>
              </w:rPr>
            </w:pPr>
            <w:r w:rsidRPr="00E52915">
              <w:rPr>
                <w:rFonts w:ascii="Arial" w:hAnsi="Arial" w:cs="Arial"/>
              </w:rPr>
              <w:t>Includes a budget justification narrative.</w:t>
            </w:r>
          </w:p>
        </w:tc>
        <w:tc>
          <w:tcPr>
            <w:tcW w:w="7020" w:type="dxa"/>
            <w:vAlign w:val="center"/>
          </w:tcPr>
          <w:p w14:paraId="49100A5F" w14:textId="77777777"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t xml:space="preserve">All proposed expenditures of the program, as outlined by the </w:t>
            </w:r>
            <w:r w:rsidRPr="00F651C6">
              <w:rPr>
                <w:rFonts w:ascii="Arial" w:hAnsi="Arial" w:cs="Arial"/>
              </w:rPr>
              <w:t>BH20 c-g, are explained in detail in the budget narrative.</w:t>
            </w:r>
            <w:r w:rsidRPr="00E52915">
              <w:rPr>
                <w:rFonts w:ascii="Arial" w:hAnsi="Arial" w:cs="Arial"/>
              </w:rPr>
              <w:t xml:space="preserve"> </w:t>
            </w:r>
          </w:p>
        </w:tc>
      </w:tr>
      <w:tr w:rsidR="00A35F29" w:rsidRPr="00E52915" w14:paraId="6AF86ACA" w14:textId="77777777" w:rsidTr="00672488">
        <w:tblPrEx>
          <w:jc w:val="center"/>
          <w:tblInd w:w="0" w:type="dxa"/>
        </w:tblPrEx>
        <w:trPr>
          <w:trHeight w:val="818"/>
          <w:jc w:val="center"/>
        </w:trPr>
        <w:tc>
          <w:tcPr>
            <w:tcW w:w="3510" w:type="dxa"/>
          </w:tcPr>
          <w:p w14:paraId="249F4153" w14:textId="77777777" w:rsidR="00A35F29" w:rsidRPr="00E52915" w:rsidRDefault="00A35F29" w:rsidP="00672488">
            <w:pPr>
              <w:ind w:left="108" w:firstLine="0"/>
              <w:rPr>
                <w:rFonts w:ascii="Arial" w:hAnsi="Arial" w:cs="Arial"/>
              </w:rPr>
            </w:pPr>
            <w:r w:rsidRPr="00E52915">
              <w:rPr>
                <w:rFonts w:ascii="Arial" w:hAnsi="Arial" w:cs="Arial"/>
              </w:rPr>
              <w:t>Includes a BH-20 Provider Budget Summary.</w:t>
            </w:r>
          </w:p>
          <w:p w14:paraId="0C99DF47" w14:textId="77777777" w:rsidR="00A35F29" w:rsidRPr="00E52915" w:rsidRDefault="00A35F29" w:rsidP="00672488">
            <w:pPr>
              <w:ind w:left="108" w:firstLine="0"/>
              <w:rPr>
                <w:rFonts w:ascii="Arial" w:hAnsi="Arial" w:cs="Arial"/>
              </w:rPr>
            </w:pPr>
          </w:p>
        </w:tc>
        <w:tc>
          <w:tcPr>
            <w:tcW w:w="7020" w:type="dxa"/>
          </w:tcPr>
          <w:p w14:paraId="06175D45" w14:textId="77777777"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t xml:space="preserve">Proposal totals and subtotals are </w:t>
            </w:r>
            <w:proofErr w:type="gramStart"/>
            <w:r w:rsidRPr="00E52915">
              <w:rPr>
                <w:rFonts w:ascii="Arial" w:hAnsi="Arial" w:cs="Arial"/>
              </w:rPr>
              <w:t>accurate;</w:t>
            </w:r>
            <w:proofErr w:type="gramEnd"/>
          </w:p>
          <w:p w14:paraId="4961D591" w14:textId="77777777"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t xml:space="preserve">The budget summary includes a list of revenues from every payer source from the last available 12-month period with percent of total revenues indicated; the percentage must total 100 and be reflective of actual revenues billed. If this is a new service for provider and actual revenues are not available, provide 12-month projected revenue by </w:t>
            </w:r>
            <w:proofErr w:type="gramStart"/>
            <w:r w:rsidRPr="00E52915">
              <w:rPr>
                <w:rFonts w:ascii="Arial" w:hAnsi="Arial" w:cs="Arial"/>
              </w:rPr>
              <w:t>source;</w:t>
            </w:r>
            <w:proofErr w:type="gramEnd"/>
          </w:p>
          <w:p w14:paraId="494AE9AD" w14:textId="77777777"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t>If the service is a Medicaid reimbursable service, the provider must be a Medicaid provider.</w:t>
            </w:r>
          </w:p>
          <w:p w14:paraId="59F36F0F" w14:textId="77777777"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lastRenderedPageBreak/>
              <w:t>When the service is paid for by third party insurance, explanation of why the provider is not enrolled in the insurance provider networks is required.</w:t>
            </w:r>
          </w:p>
        </w:tc>
      </w:tr>
      <w:tr w:rsidR="00A35F29" w:rsidRPr="00E52915" w14:paraId="275E9A37" w14:textId="77777777" w:rsidTr="00672488">
        <w:tblPrEx>
          <w:jc w:val="center"/>
          <w:tblInd w:w="0" w:type="dxa"/>
        </w:tblPrEx>
        <w:trPr>
          <w:jc w:val="center"/>
        </w:trPr>
        <w:tc>
          <w:tcPr>
            <w:tcW w:w="3510" w:type="dxa"/>
          </w:tcPr>
          <w:p w14:paraId="5725A724" w14:textId="77777777" w:rsidR="00A35F29" w:rsidRPr="00E52915" w:rsidRDefault="00A35F29" w:rsidP="00672488">
            <w:pPr>
              <w:ind w:left="108" w:firstLine="0"/>
              <w:rPr>
                <w:rFonts w:ascii="Arial" w:hAnsi="Arial" w:cs="Arial"/>
              </w:rPr>
            </w:pPr>
            <w:r w:rsidRPr="00E52915">
              <w:rPr>
                <w:rFonts w:ascii="Arial" w:hAnsi="Arial" w:cs="Arial"/>
              </w:rPr>
              <w:lastRenderedPageBreak/>
              <w:t>Includes a Provider Budget BH20 c-h. for both service development and ongoing provision (unless paid FFS for ongoing service)</w:t>
            </w:r>
          </w:p>
          <w:p w14:paraId="5A89EF50" w14:textId="77777777" w:rsidR="00A35F29" w:rsidRPr="00E52915" w:rsidRDefault="00A35F29" w:rsidP="00833F83">
            <w:pPr>
              <w:pStyle w:val="ListParagraph"/>
              <w:widowControl w:val="0"/>
              <w:numPr>
                <w:ilvl w:val="0"/>
                <w:numId w:val="34"/>
              </w:numPr>
              <w:ind w:left="373" w:hanging="270"/>
              <w:rPr>
                <w:rFonts w:ascii="Arial" w:hAnsi="Arial" w:cs="Arial"/>
              </w:rPr>
            </w:pPr>
            <w:r w:rsidRPr="00E52915">
              <w:rPr>
                <w:rFonts w:ascii="Arial" w:hAnsi="Arial" w:cs="Arial"/>
              </w:rPr>
              <w:t>Staffing needs by position, number of full-time equivalents (FTEs), and their respective salary and fringe costs separately.</w:t>
            </w:r>
          </w:p>
          <w:p w14:paraId="78AEA4BA" w14:textId="77777777" w:rsidR="00A35F29" w:rsidRPr="00E52915" w:rsidRDefault="00A35F29" w:rsidP="00833F83">
            <w:pPr>
              <w:pStyle w:val="ListParagraph"/>
              <w:widowControl w:val="0"/>
              <w:numPr>
                <w:ilvl w:val="0"/>
                <w:numId w:val="34"/>
              </w:numPr>
              <w:ind w:left="373" w:hanging="270"/>
              <w:rPr>
                <w:rFonts w:ascii="Arial" w:hAnsi="Arial" w:cs="Arial"/>
              </w:rPr>
            </w:pPr>
            <w:r w:rsidRPr="00E52915">
              <w:rPr>
                <w:rFonts w:ascii="Arial" w:hAnsi="Arial" w:cs="Arial"/>
              </w:rPr>
              <w:t>Operating costs</w:t>
            </w:r>
          </w:p>
          <w:p w14:paraId="5EF27D83" w14:textId="77777777" w:rsidR="00A35F29" w:rsidRPr="00E52915" w:rsidRDefault="00A35F29" w:rsidP="00833F83">
            <w:pPr>
              <w:pStyle w:val="ListParagraph"/>
              <w:widowControl w:val="0"/>
              <w:numPr>
                <w:ilvl w:val="0"/>
                <w:numId w:val="34"/>
              </w:numPr>
              <w:ind w:left="373" w:hanging="270"/>
              <w:rPr>
                <w:rFonts w:ascii="Arial" w:hAnsi="Arial" w:cs="Arial"/>
              </w:rPr>
            </w:pPr>
            <w:r w:rsidRPr="00E52915">
              <w:rPr>
                <w:rFonts w:ascii="Arial" w:hAnsi="Arial" w:cs="Arial"/>
              </w:rPr>
              <w:t>Travel expenses</w:t>
            </w:r>
          </w:p>
          <w:p w14:paraId="17C5F3DE" w14:textId="77777777" w:rsidR="00A35F29" w:rsidRPr="00E52915" w:rsidRDefault="00A35F29" w:rsidP="00833F83">
            <w:pPr>
              <w:pStyle w:val="ListParagraph"/>
              <w:widowControl w:val="0"/>
              <w:numPr>
                <w:ilvl w:val="0"/>
                <w:numId w:val="34"/>
              </w:numPr>
              <w:ind w:left="373" w:hanging="270"/>
              <w:rPr>
                <w:rFonts w:ascii="Arial" w:hAnsi="Arial" w:cs="Arial"/>
              </w:rPr>
            </w:pPr>
            <w:r w:rsidRPr="00E52915">
              <w:rPr>
                <w:rFonts w:ascii="Arial" w:hAnsi="Arial" w:cs="Arial"/>
              </w:rPr>
              <w:t>Capital outlays</w:t>
            </w:r>
          </w:p>
          <w:p w14:paraId="202946FE" w14:textId="77777777" w:rsidR="00A35F29" w:rsidRPr="00E52915" w:rsidRDefault="00A35F29" w:rsidP="00833F83">
            <w:pPr>
              <w:pStyle w:val="ListParagraph"/>
              <w:widowControl w:val="0"/>
              <w:numPr>
                <w:ilvl w:val="0"/>
                <w:numId w:val="34"/>
              </w:numPr>
              <w:ind w:left="373" w:hanging="270"/>
              <w:rPr>
                <w:rFonts w:ascii="Arial" w:hAnsi="Arial" w:cs="Arial"/>
              </w:rPr>
            </w:pPr>
            <w:r w:rsidRPr="00E52915">
              <w:rPr>
                <w:rFonts w:ascii="Arial" w:hAnsi="Arial" w:cs="Arial"/>
              </w:rPr>
              <w:t>Indirect administration</w:t>
            </w:r>
          </w:p>
          <w:p w14:paraId="6A9552B7" w14:textId="77777777" w:rsidR="00A35F29" w:rsidRPr="00E52915" w:rsidRDefault="00A35F29" w:rsidP="00833F83">
            <w:pPr>
              <w:pStyle w:val="ListParagraph"/>
              <w:widowControl w:val="0"/>
              <w:numPr>
                <w:ilvl w:val="0"/>
                <w:numId w:val="34"/>
              </w:numPr>
              <w:ind w:left="373" w:hanging="270"/>
              <w:rPr>
                <w:rFonts w:ascii="Arial" w:hAnsi="Arial" w:cs="Arial"/>
              </w:rPr>
            </w:pPr>
            <w:r w:rsidRPr="00E52915">
              <w:rPr>
                <w:rFonts w:ascii="Arial" w:hAnsi="Arial" w:cs="Arial"/>
              </w:rPr>
              <w:t>Other expenses including professional fees, evaluation and consultant needs.</w:t>
            </w:r>
          </w:p>
          <w:p w14:paraId="7D932B84" w14:textId="77777777" w:rsidR="00A35F29" w:rsidRPr="00E52915" w:rsidRDefault="00A35F29" w:rsidP="00672488">
            <w:pPr>
              <w:pStyle w:val="ListParagraph"/>
              <w:ind w:left="108" w:firstLine="0"/>
              <w:rPr>
                <w:rFonts w:ascii="Arial" w:hAnsi="Arial" w:cs="Arial"/>
              </w:rPr>
            </w:pPr>
          </w:p>
        </w:tc>
        <w:tc>
          <w:tcPr>
            <w:tcW w:w="7020" w:type="dxa"/>
          </w:tcPr>
          <w:p w14:paraId="11F95C85" w14:textId="7C23F7DA"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t>Costs essential to providing the service as required by the service definition or specific RFP</w:t>
            </w:r>
            <w:r w:rsidR="007F3762">
              <w:rPr>
                <w:rFonts w:ascii="Arial" w:hAnsi="Arial" w:cs="Arial"/>
              </w:rPr>
              <w:t>/Contract</w:t>
            </w:r>
            <w:r w:rsidRPr="00E52915">
              <w:rPr>
                <w:rFonts w:ascii="Arial" w:hAnsi="Arial" w:cs="Arial"/>
              </w:rPr>
              <w:t xml:space="preserve"> requirements are eligible to be included. Each bidder must submit two complete Provider Budgets (BH20 c-h):  one detailing startup costs and one detailing ongoing cost related to the service. Actual or projected revenues by source for ongoing service provision must be </w:t>
            </w:r>
            <w:proofErr w:type="gramStart"/>
            <w:r w:rsidRPr="00E52915">
              <w:rPr>
                <w:rFonts w:ascii="Arial" w:hAnsi="Arial" w:cs="Arial"/>
              </w:rPr>
              <w:t>included;</w:t>
            </w:r>
            <w:proofErr w:type="gramEnd"/>
          </w:p>
          <w:p w14:paraId="265F0DA5" w14:textId="77777777"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t>Expenditures and cost calculation listed in detail on each tab (c-h</w:t>
            </w:r>
            <w:proofErr w:type="gramStart"/>
            <w:r w:rsidRPr="00E52915">
              <w:rPr>
                <w:rFonts w:ascii="Arial" w:hAnsi="Arial" w:cs="Arial"/>
              </w:rPr>
              <w:t>);</w:t>
            </w:r>
            <w:proofErr w:type="gramEnd"/>
          </w:p>
          <w:p w14:paraId="279B36AE" w14:textId="4FD8B317"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t>Any equipment must be outlined in the original proposal, include an estimated cost or competitive bid amount, and be clearly tied to provision of the new service. If the RFP</w:t>
            </w:r>
            <w:r w:rsidR="007F3762">
              <w:rPr>
                <w:rFonts w:ascii="Arial" w:hAnsi="Arial" w:cs="Arial"/>
              </w:rPr>
              <w:t>/Contract</w:t>
            </w:r>
            <w:r w:rsidRPr="00E52915">
              <w:rPr>
                <w:rFonts w:ascii="Arial" w:hAnsi="Arial" w:cs="Arial"/>
              </w:rPr>
              <w:t xml:space="preserve"> response only includes estimates</w:t>
            </w:r>
            <w:r w:rsidR="00B76B4A">
              <w:rPr>
                <w:rFonts w:ascii="Arial" w:hAnsi="Arial" w:cs="Arial"/>
              </w:rPr>
              <w:t>, the estimated cost must be the maximum amount</w:t>
            </w:r>
            <w:r w:rsidRPr="00E52915">
              <w:rPr>
                <w:rFonts w:ascii="Arial" w:hAnsi="Arial" w:cs="Arial"/>
              </w:rPr>
              <w:t xml:space="preserve"> for the equipment </w:t>
            </w:r>
            <w:r w:rsidR="00B76B4A">
              <w:rPr>
                <w:rFonts w:ascii="Arial" w:hAnsi="Arial" w:cs="Arial"/>
              </w:rPr>
              <w:t xml:space="preserve">for </w:t>
            </w:r>
            <w:r w:rsidRPr="00E52915">
              <w:rPr>
                <w:rFonts w:ascii="Arial" w:hAnsi="Arial" w:cs="Arial"/>
              </w:rPr>
              <w:t xml:space="preserve">purposes of the award. </w:t>
            </w:r>
            <w:r w:rsidR="00B76B4A">
              <w:rPr>
                <w:rFonts w:ascii="Arial" w:hAnsi="Arial" w:cs="Arial"/>
              </w:rPr>
              <w:t>Actual cost paid may be lower based on the final cost of the equipment.</w:t>
            </w:r>
          </w:p>
          <w:p w14:paraId="088D6C7C" w14:textId="77777777"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t xml:space="preserve">Provide lease / sublease for any space being used for the </w:t>
            </w:r>
            <w:proofErr w:type="gramStart"/>
            <w:r w:rsidRPr="00E52915">
              <w:rPr>
                <w:rFonts w:ascii="Arial" w:hAnsi="Arial" w:cs="Arial"/>
              </w:rPr>
              <w:t>service;</w:t>
            </w:r>
            <w:proofErr w:type="gramEnd"/>
          </w:p>
          <w:p w14:paraId="34877829" w14:textId="77777777"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t>Indirect cost (IC) Providers should obtain a federally approved indirect cost rate or approved de minimis rate from the DBH.</w:t>
            </w:r>
          </w:p>
          <w:p w14:paraId="4C198FB1" w14:textId="77777777"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t xml:space="preserve">A successful bidder may not seek additional funding from DHHS for items that were not included in the proposal submitted after award by a </w:t>
            </w:r>
            <w:proofErr w:type="gramStart"/>
            <w:r w:rsidRPr="00E52915">
              <w:rPr>
                <w:rFonts w:ascii="Arial" w:hAnsi="Arial" w:cs="Arial"/>
              </w:rPr>
              <w:t>RBHA;</w:t>
            </w:r>
            <w:proofErr w:type="gramEnd"/>
          </w:p>
          <w:p w14:paraId="0BAA4821" w14:textId="77777777"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t xml:space="preserve">All other potential payers for equipment, or other proposed expenditures must be </w:t>
            </w:r>
            <w:proofErr w:type="gramStart"/>
            <w:r w:rsidRPr="00E52915">
              <w:rPr>
                <w:rFonts w:ascii="Arial" w:hAnsi="Arial" w:cs="Arial"/>
              </w:rPr>
              <w:t>exhausted;</w:t>
            </w:r>
            <w:proofErr w:type="gramEnd"/>
          </w:p>
          <w:p w14:paraId="1E9DD0C3" w14:textId="77777777"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t>All ongoing costs related to provision of the service included in budget.</w:t>
            </w:r>
          </w:p>
        </w:tc>
      </w:tr>
      <w:tr w:rsidR="00A35F29" w:rsidRPr="00E52915" w14:paraId="1A90CFAA" w14:textId="77777777" w:rsidTr="00672488">
        <w:tblPrEx>
          <w:jc w:val="center"/>
          <w:tblInd w:w="0" w:type="dxa"/>
        </w:tblPrEx>
        <w:trPr>
          <w:jc w:val="center"/>
        </w:trPr>
        <w:tc>
          <w:tcPr>
            <w:tcW w:w="3510" w:type="dxa"/>
          </w:tcPr>
          <w:p w14:paraId="734EED7E" w14:textId="77777777" w:rsidR="00A35F29" w:rsidRPr="00E52915" w:rsidRDefault="00A35F29" w:rsidP="00672488">
            <w:pPr>
              <w:ind w:left="108" w:firstLine="0"/>
              <w:rPr>
                <w:rFonts w:ascii="Arial" w:hAnsi="Arial" w:cs="Arial"/>
              </w:rPr>
            </w:pPr>
            <w:r w:rsidRPr="00E52915">
              <w:rPr>
                <w:rFonts w:ascii="Arial" w:hAnsi="Arial" w:cs="Arial"/>
              </w:rPr>
              <w:t xml:space="preserve">The </w:t>
            </w:r>
            <w:r w:rsidRPr="00E52915">
              <w:rPr>
                <w:rFonts w:ascii="Arial" w:hAnsi="Arial" w:cs="Arial"/>
                <w:b/>
              </w:rPr>
              <w:t xml:space="preserve">Development/ Implementation Timeline </w:t>
            </w:r>
            <w:r w:rsidRPr="00E52915">
              <w:rPr>
                <w:rFonts w:ascii="Arial" w:hAnsi="Arial" w:cs="Arial"/>
              </w:rPr>
              <w:t xml:space="preserve">will be developed on Form BH5. Plan includes an implementation schedule. </w:t>
            </w:r>
          </w:p>
        </w:tc>
        <w:tc>
          <w:tcPr>
            <w:tcW w:w="7020" w:type="dxa"/>
          </w:tcPr>
          <w:p w14:paraId="35F9FFD9" w14:textId="77777777"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t xml:space="preserve">Explains in detail the development process, showing a clear step-by-step plan of how the program will be developed over a given period of </w:t>
            </w:r>
            <w:proofErr w:type="gramStart"/>
            <w:r w:rsidRPr="00E52915">
              <w:rPr>
                <w:rFonts w:ascii="Arial" w:hAnsi="Arial" w:cs="Arial"/>
              </w:rPr>
              <w:t>time;</w:t>
            </w:r>
            <w:proofErr w:type="gramEnd"/>
          </w:p>
          <w:p w14:paraId="52D8F216" w14:textId="77777777"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t xml:space="preserve">Includes timelines for </w:t>
            </w:r>
            <w:proofErr w:type="gramStart"/>
            <w:r w:rsidRPr="00E52915">
              <w:rPr>
                <w:rFonts w:ascii="Arial" w:hAnsi="Arial" w:cs="Arial"/>
              </w:rPr>
              <w:t>project;</w:t>
            </w:r>
            <w:proofErr w:type="gramEnd"/>
          </w:p>
          <w:p w14:paraId="67CC100E" w14:textId="77777777" w:rsidR="00A35F29" w:rsidRPr="00E52915" w:rsidRDefault="00A35F29" w:rsidP="00833F83">
            <w:pPr>
              <w:pStyle w:val="ListParagraph"/>
              <w:numPr>
                <w:ilvl w:val="0"/>
                <w:numId w:val="53"/>
              </w:numPr>
              <w:ind w:left="198" w:hanging="234"/>
              <w:rPr>
                <w:rFonts w:ascii="Arial" w:hAnsi="Arial" w:cs="Arial"/>
              </w:rPr>
            </w:pPr>
            <w:r w:rsidRPr="00E52915">
              <w:rPr>
                <w:rFonts w:ascii="Arial" w:hAnsi="Arial" w:cs="Arial"/>
              </w:rPr>
              <w:t>Includes formal evaluation of program plan, process</w:t>
            </w:r>
            <w:r>
              <w:rPr>
                <w:rFonts w:ascii="Arial" w:hAnsi="Arial" w:cs="Arial"/>
              </w:rPr>
              <w:t>,</w:t>
            </w:r>
            <w:r w:rsidRPr="00E52915">
              <w:rPr>
                <w:rFonts w:ascii="Arial" w:hAnsi="Arial" w:cs="Arial"/>
              </w:rPr>
              <w:t xml:space="preserve"> and services provided.</w:t>
            </w:r>
          </w:p>
        </w:tc>
      </w:tr>
    </w:tbl>
    <w:p w14:paraId="26DF1CFD" w14:textId="77777777" w:rsidR="002121F0" w:rsidRDefault="002121F0" w:rsidP="00052CEA">
      <w:pPr>
        <w:tabs>
          <w:tab w:val="left" w:pos="-1080"/>
          <w:tab w:val="left" w:pos="-720"/>
          <w:tab w:val="left" w:pos="0"/>
          <w:tab w:val="left" w:pos="360"/>
          <w:tab w:val="left" w:pos="720"/>
          <w:tab w:val="left" w:pos="1080"/>
          <w:tab w:val="left" w:pos="1440"/>
          <w:tab w:val="left" w:pos="1800"/>
          <w:tab w:val="left" w:pos="2160"/>
          <w:tab w:val="left" w:pos="2520"/>
          <w:tab w:val="left" w:pos="5760"/>
        </w:tabs>
        <w:spacing w:before="240" w:after="160" w:line="259" w:lineRule="auto"/>
        <w:ind w:left="0" w:firstLine="0"/>
        <w:contextualSpacing/>
        <w:rPr>
          <w:rFonts w:ascii="Arial" w:hAnsi="Arial" w:cs="Arial"/>
          <w:b/>
          <w:highlight w:val="yellow"/>
        </w:rPr>
      </w:pPr>
    </w:p>
    <w:p w14:paraId="206A7FA6" w14:textId="77777777" w:rsidR="00F651C6" w:rsidRPr="004C25CC" w:rsidRDefault="00F651C6" w:rsidP="00CF096A">
      <w:pPr>
        <w:pStyle w:val="ListParagraph"/>
        <w:numPr>
          <w:ilvl w:val="1"/>
          <w:numId w:val="129"/>
        </w:numPr>
        <w:tabs>
          <w:tab w:val="left" w:pos="-1080"/>
          <w:tab w:val="left" w:pos="-720"/>
          <w:tab w:val="left" w:pos="0"/>
          <w:tab w:val="left" w:pos="360"/>
          <w:tab w:val="left" w:pos="720"/>
          <w:tab w:val="left" w:pos="1080"/>
          <w:tab w:val="left" w:pos="1440"/>
          <w:tab w:val="left" w:pos="1800"/>
          <w:tab w:val="left" w:pos="2160"/>
          <w:tab w:val="left" w:pos="2520"/>
          <w:tab w:val="left" w:pos="5760"/>
        </w:tabs>
        <w:spacing w:before="240" w:after="160" w:line="259" w:lineRule="auto"/>
        <w:rPr>
          <w:rFonts w:ascii="Arial" w:hAnsi="Arial" w:cs="Arial"/>
          <w:bCs/>
        </w:rPr>
      </w:pPr>
      <w:r w:rsidRPr="004C25CC">
        <w:rPr>
          <w:rFonts w:ascii="Arial" w:hAnsi="Arial" w:cs="Arial"/>
          <w:bCs/>
        </w:rPr>
        <w:t>BUDGET</w:t>
      </w:r>
    </w:p>
    <w:p w14:paraId="30AFD02F" w14:textId="77777777" w:rsidR="00F651C6" w:rsidRPr="004C25CC" w:rsidRDefault="00F651C6" w:rsidP="00F651C6">
      <w:pPr>
        <w:tabs>
          <w:tab w:val="left" w:pos="-1080"/>
          <w:tab w:val="left" w:pos="-720"/>
          <w:tab w:val="left" w:pos="0"/>
          <w:tab w:val="left" w:pos="360"/>
          <w:tab w:val="left" w:pos="720"/>
          <w:tab w:val="left" w:pos="1080"/>
          <w:tab w:val="left" w:pos="1440"/>
          <w:tab w:val="left" w:pos="1800"/>
          <w:tab w:val="left" w:pos="2160"/>
          <w:tab w:val="left" w:pos="2520"/>
          <w:tab w:val="left" w:pos="5760"/>
        </w:tabs>
        <w:spacing w:after="160" w:line="259" w:lineRule="auto"/>
        <w:rPr>
          <w:rFonts w:ascii="Arial" w:hAnsi="Arial" w:cs="Arial"/>
        </w:rPr>
      </w:pPr>
      <w:r w:rsidRPr="004C25CC">
        <w:rPr>
          <w:rFonts w:ascii="Arial" w:hAnsi="Arial" w:cs="Arial"/>
        </w:rPr>
        <w:t>The budget section should include the following five sections:</w:t>
      </w:r>
    </w:p>
    <w:p w14:paraId="63D25C7C" w14:textId="13D7CB43" w:rsidR="00F651C6" w:rsidRPr="004C25CC" w:rsidRDefault="00F651C6" w:rsidP="00CF096A">
      <w:pPr>
        <w:pStyle w:val="ListParagraph"/>
        <w:numPr>
          <w:ilvl w:val="2"/>
          <w:numId w:val="129"/>
        </w:numPr>
        <w:tabs>
          <w:tab w:val="left" w:pos="-1080"/>
          <w:tab w:val="left" w:pos="-720"/>
          <w:tab w:val="left" w:pos="0"/>
          <w:tab w:val="left" w:pos="360"/>
          <w:tab w:val="left" w:pos="720"/>
          <w:tab w:val="left" w:pos="1080"/>
          <w:tab w:val="left" w:pos="1800"/>
          <w:tab w:val="left" w:pos="2160"/>
          <w:tab w:val="left" w:pos="2520"/>
          <w:tab w:val="left" w:pos="5760"/>
        </w:tabs>
        <w:spacing w:before="0" w:line="259" w:lineRule="auto"/>
        <w:rPr>
          <w:rFonts w:ascii="Arial" w:hAnsi="Arial" w:cs="Arial"/>
          <w:u w:val="single"/>
        </w:rPr>
      </w:pPr>
      <w:r w:rsidRPr="004C25CC">
        <w:rPr>
          <w:rFonts w:ascii="Arial" w:hAnsi="Arial" w:cs="Arial"/>
          <w:u w:val="single"/>
        </w:rPr>
        <w:t>Itemized Annual Operating Budget</w:t>
      </w:r>
    </w:p>
    <w:p w14:paraId="1832F0D8" w14:textId="601E35F8" w:rsidR="00F651C6" w:rsidRPr="004C25CC" w:rsidRDefault="00F651C6" w:rsidP="004C25CC">
      <w:pPr>
        <w:tabs>
          <w:tab w:val="left" w:pos="-1080"/>
          <w:tab w:val="left" w:pos="-720"/>
          <w:tab w:val="left" w:pos="0"/>
          <w:tab w:val="left" w:pos="360"/>
          <w:tab w:val="left" w:pos="720"/>
          <w:tab w:val="left" w:pos="1080"/>
          <w:tab w:val="left" w:pos="1440"/>
          <w:tab w:val="left" w:pos="1800"/>
          <w:tab w:val="left" w:pos="2160"/>
          <w:tab w:val="left" w:pos="2520"/>
          <w:tab w:val="left" w:pos="5760"/>
        </w:tabs>
        <w:spacing w:before="0"/>
        <w:ind w:left="1800" w:firstLine="0"/>
        <w:rPr>
          <w:rFonts w:ascii="Arial" w:hAnsi="Arial" w:cs="Arial"/>
        </w:rPr>
      </w:pPr>
      <w:r w:rsidRPr="004C25CC">
        <w:rPr>
          <w:rFonts w:ascii="Arial" w:hAnsi="Arial" w:cs="Arial"/>
        </w:rPr>
        <w:t xml:space="preserve">Use </w:t>
      </w:r>
      <w:r w:rsidRPr="004C25CC">
        <w:rPr>
          <w:rFonts w:ascii="Arial" w:hAnsi="Arial" w:cs="Arial"/>
          <w:bCs/>
        </w:rPr>
        <w:t xml:space="preserve">Form BH-20 </w:t>
      </w:r>
      <w:r w:rsidR="00B76B4A">
        <w:rPr>
          <w:rFonts w:ascii="Arial" w:hAnsi="Arial" w:cs="Arial"/>
          <w:bCs/>
        </w:rPr>
        <w:t xml:space="preserve">(see Appendix L) </w:t>
      </w:r>
      <w:r w:rsidRPr="004C25CC">
        <w:rPr>
          <w:rFonts w:ascii="Arial" w:hAnsi="Arial" w:cs="Arial"/>
          <w:bCs/>
        </w:rPr>
        <w:t>to develop</w:t>
      </w:r>
      <w:r w:rsidRPr="004C25CC">
        <w:rPr>
          <w:rFonts w:ascii="Arial" w:hAnsi="Arial" w:cs="Arial"/>
        </w:rPr>
        <w:t xml:space="preserve"> the detailed budget for the service. Also included is a list of the specific items that would be in that budget section. </w:t>
      </w:r>
      <w:r w:rsidR="00A545FD">
        <w:rPr>
          <w:rFonts w:ascii="Arial" w:hAnsi="Arial" w:cs="Arial"/>
        </w:rPr>
        <w:t>List each expense separately, do not “lump” expenses together.</w:t>
      </w:r>
      <w:r w:rsidR="00431D4F">
        <w:rPr>
          <w:rFonts w:ascii="Arial" w:hAnsi="Arial" w:cs="Arial"/>
        </w:rPr>
        <w:t xml:space="preserve"> All expenses must directly correlate to the service being proposed. DBH will return budgets that do not meet the below criteria. </w:t>
      </w:r>
      <w:r w:rsidRPr="004C25CC">
        <w:rPr>
          <w:rFonts w:ascii="Arial" w:hAnsi="Arial" w:cs="Arial"/>
        </w:rPr>
        <w:br/>
      </w:r>
    </w:p>
    <w:p w14:paraId="754E423E" w14:textId="5A3BD2D1" w:rsidR="00F651C6" w:rsidRPr="004C25CC" w:rsidRDefault="00F651C6" w:rsidP="00833F83">
      <w:pPr>
        <w:pStyle w:val="ListParagraph"/>
        <w:numPr>
          <w:ilvl w:val="0"/>
          <w:numId w:val="59"/>
        </w:numPr>
        <w:tabs>
          <w:tab w:val="left" w:pos="-1080"/>
          <w:tab w:val="left" w:pos="-720"/>
          <w:tab w:val="left" w:pos="0"/>
          <w:tab w:val="left" w:pos="360"/>
          <w:tab w:val="left" w:pos="1080"/>
          <w:tab w:val="left" w:pos="1440"/>
          <w:tab w:val="left" w:pos="1800"/>
          <w:tab w:val="left" w:pos="2160"/>
          <w:tab w:val="left" w:pos="2520"/>
          <w:tab w:val="left" w:pos="5760"/>
        </w:tabs>
        <w:spacing w:before="0"/>
        <w:rPr>
          <w:rFonts w:ascii="Arial" w:hAnsi="Arial" w:cs="Arial"/>
        </w:rPr>
      </w:pPr>
      <w:r w:rsidRPr="004C25CC">
        <w:rPr>
          <w:rFonts w:ascii="Arial" w:hAnsi="Arial" w:cs="Arial"/>
        </w:rPr>
        <w:t>BH-20 Summary page details the Revenue and Expense Summary</w:t>
      </w:r>
    </w:p>
    <w:p w14:paraId="3ADD8F39" w14:textId="77777777" w:rsidR="00A545FD" w:rsidRDefault="00A545FD" w:rsidP="00A545FD">
      <w:pPr>
        <w:numPr>
          <w:ilvl w:val="1"/>
          <w:numId w:val="59"/>
        </w:numPr>
        <w:tabs>
          <w:tab w:val="left" w:pos="-1080"/>
          <w:tab w:val="left" w:pos="-720"/>
          <w:tab w:val="left" w:pos="0"/>
          <w:tab w:val="left" w:pos="360"/>
          <w:tab w:val="left" w:pos="1080"/>
          <w:tab w:val="left" w:pos="1440"/>
          <w:tab w:val="left" w:pos="1800"/>
          <w:tab w:val="left" w:pos="2160"/>
          <w:tab w:val="left" w:pos="2520"/>
          <w:tab w:val="left" w:pos="5760"/>
        </w:tabs>
        <w:spacing w:before="0"/>
        <w:rPr>
          <w:rFonts w:ascii="Arial" w:hAnsi="Arial" w:cs="Arial"/>
        </w:rPr>
      </w:pPr>
      <w:r>
        <w:rPr>
          <w:rFonts w:ascii="Arial" w:hAnsi="Arial" w:cs="Arial"/>
        </w:rPr>
        <w:t xml:space="preserve"> </w:t>
      </w:r>
      <w:r w:rsidR="00F651C6" w:rsidRPr="004C25CC">
        <w:rPr>
          <w:rFonts w:ascii="Arial" w:hAnsi="Arial" w:cs="Arial"/>
        </w:rPr>
        <w:t xml:space="preserve">Revenue Summary </w:t>
      </w:r>
    </w:p>
    <w:p w14:paraId="56503211" w14:textId="493B1015" w:rsidR="00F651C6" w:rsidRPr="004C25CC" w:rsidRDefault="00F651C6" w:rsidP="00A545FD">
      <w:pPr>
        <w:numPr>
          <w:ilvl w:val="2"/>
          <w:numId w:val="59"/>
        </w:numPr>
        <w:tabs>
          <w:tab w:val="left" w:pos="-1080"/>
          <w:tab w:val="left" w:pos="-720"/>
          <w:tab w:val="left" w:pos="0"/>
          <w:tab w:val="left" w:pos="360"/>
          <w:tab w:val="left" w:pos="1080"/>
          <w:tab w:val="left" w:pos="1440"/>
          <w:tab w:val="left" w:pos="1800"/>
          <w:tab w:val="left" w:pos="2160"/>
          <w:tab w:val="left" w:pos="2520"/>
          <w:tab w:val="left" w:pos="5760"/>
        </w:tabs>
        <w:spacing w:before="0"/>
        <w:rPr>
          <w:rFonts w:ascii="Arial" w:hAnsi="Arial" w:cs="Arial"/>
        </w:rPr>
      </w:pPr>
      <w:r w:rsidRPr="004C25CC">
        <w:rPr>
          <w:rFonts w:ascii="Arial" w:hAnsi="Arial" w:cs="Arial"/>
        </w:rPr>
        <w:lastRenderedPageBreak/>
        <w:t>Ensure revenues expected for the service are reported from ALL other funding sources (i.e., Medicaid)</w:t>
      </w:r>
      <w:r w:rsidR="00A545FD">
        <w:rPr>
          <w:rFonts w:ascii="Arial" w:hAnsi="Arial" w:cs="Arial"/>
        </w:rPr>
        <w:t>.</w:t>
      </w:r>
    </w:p>
    <w:p w14:paraId="3BBB523F" w14:textId="77777777" w:rsidR="00A545FD" w:rsidRDefault="00F651C6" w:rsidP="00833F83">
      <w:pPr>
        <w:numPr>
          <w:ilvl w:val="1"/>
          <w:numId w:val="59"/>
        </w:numPr>
        <w:tabs>
          <w:tab w:val="left" w:pos="-1080"/>
          <w:tab w:val="left" w:pos="-720"/>
          <w:tab w:val="left" w:pos="0"/>
          <w:tab w:val="left" w:pos="360"/>
          <w:tab w:val="left" w:pos="720"/>
          <w:tab w:val="left" w:pos="1080"/>
          <w:tab w:val="left" w:pos="1440"/>
          <w:tab w:val="left" w:pos="1800"/>
          <w:tab w:val="left" w:pos="2160"/>
          <w:tab w:val="left" w:pos="2520"/>
          <w:tab w:val="left" w:pos="5760"/>
        </w:tabs>
        <w:spacing w:before="0"/>
        <w:rPr>
          <w:rFonts w:ascii="Arial" w:hAnsi="Arial" w:cs="Arial"/>
        </w:rPr>
      </w:pPr>
      <w:r w:rsidRPr="004C25CC">
        <w:rPr>
          <w:rFonts w:ascii="Arial" w:hAnsi="Arial" w:cs="Arial"/>
        </w:rPr>
        <w:t xml:space="preserve">Expense Summary </w:t>
      </w:r>
    </w:p>
    <w:p w14:paraId="30EF4273" w14:textId="77777777" w:rsidR="00A545FD" w:rsidRDefault="00A545FD" w:rsidP="00A545FD">
      <w:pPr>
        <w:numPr>
          <w:ilvl w:val="2"/>
          <w:numId w:val="59"/>
        </w:numPr>
        <w:tabs>
          <w:tab w:val="left" w:pos="-1080"/>
          <w:tab w:val="left" w:pos="-720"/>
          <w:tab w:val="left" w:pos="0"/>
          <w:tab w:val="left" w:pos="360"/>
          <w:tab w:val="left" w:pos="720"/>
          <w:tab w:val="left" w:pos="1080"/>
          <w:tab w:val="left" w:pos="1440"/>
          <w:tab w:val="left" w:pos="1800"/>
          <w:tab w:val="left" w:pos="2160"/>
          <w:tab w:val="left" w:pos="2520"/>
          <w:tab w:val="left" w:pos="5760"/>
        </w:tabs>
        <w:spacing w:before="0"/>
        <w:rPr>
          <w:rFonts w:ascii="Arial" w:hAnsi="Arial" w:cs="Arial"/>
        </w:rPr>
      </w:pPr>
      <w:r>
        <w:rPr>
          <w:rFonts w:ascii="Arial" w:hAnsi="Arial" w:cs="Arial"/>
        </w:rPr>
        <w:t>I</w:t>
      </w:r>
      <w:r w:rsidR="00F651C6" w:rsidRPr="004C25CC">
        <w:rPr>
          <w:rFonts w:ascii="Arial" w:hAnsi="Arial" w:cs="Arial"/>
        </w:rPr>
        <w:t>nclude the federally approved indirect cost rate or approved de minimis rate from the DBH</w:t>
      </w:r>
      <w:r>
        <w:rPr>
          <w:rFonts w:ascii="Arial" w:hAnsi="Arial" w:cs="Arial"/>
        </w:rPr>
        <w:t>.</w:t>
      </w:r>
    </w:p>
    <w:p w14:paraId="5D9DA598" w14:textId="45678F3F" w:rsidR="00F651C6" w:rsidRPr="004C25CC" w:rsidRDefault="00F651C6" w:rsidP="00A545FD">
      <w:pPr>
        <w:tabs>
          <w:tab w:val="left" w:pos="-1080"/>
          <w:tab w:val="left" w:pos="-720"/>
          <w:tab w:val="left" w:pos="0"/>
          <w:tab w:val="left" w:pos="360"/>
          <w:tab w:val="left" w:pos="720"/>
          <w:tab w:val="left" w:pos="1080"/>
          <w:tab w:val="left" w:pos="1440"/>
          <w:tab w:val="left" w:pos="1800"/>
          <w:tab w:val="left" w:pos="2160"/>
          <w:tab w:val="left" w:pos="2520"/>
          <w:tab w:val="left" w:pos="5760"/>
        </w:tabs>
        <w:spacing w:before="0"/>
        <w:ind w:left="3600" w:firstLine="0"/>
        <w:rPr>
          <w:rFonts w:ascii="Arial" w:hAnsi="Arial" w:cs="Arial"/>
        </w:rPr>
      </w:pPr>
      <w:r w:rsidRPr="004C25CC">
        <w:rPr>
          <w:rFonts w:ascii="Arial" w:hAnsi="Arial" w:cs="Arial"/>
        </w:rPr>
        <w:tab/>
      </w:r>
    </w:p>
    <w:p w14:paraId="35586507" w14:textId="77777777" w:rsidR="00A545FD" w:rsidRDefault="00F651C6" w:rsidP="00833F83">
      <w:pPr>
        <w:numPr>
          <w:ilvl w:val="0"/>
          <w:numId w:val="59"/>
        </w:numPr>
        <w:tabs>
          <w:tab w:val="left" w:pos="-1080"/>
          <w:tab w:val="left" w:pos="-720"/>
          <w:tab w:val="left" w:pos="0"/>
          <w:tab w:val="left" w:pos="360"/>
          <w:tab w:val="left" w:pos="1080"/>
          <w:tab w:val="left" w:pos="1440"/>
          <w:tab w:val="left" w:pos="1800"/>
          <w:tab w:val="left" w:pos="2160"/>
          <w:tab w:val="left" w:pos="2520"/>
          <w:tab w:val="left" w:pos="5760"/>
        </w:tabs>
        <w:spacing w:before="0"/>
        <w:rPr>
          <w:rFonts w:ascii="Arial" w:hAnsi="Arial" w:cs="Arial"/>
        </w:rPr>
      </w:pPr>
      <w:r w:rsidRPr="004C25CC">
        <w:rPr>
          <w:rFonts w:ascii="Arial" w:hAnsi="Arial" w:cs="Arial"/>
        </w:rPr>
        <w:t xml:space="preserve">BH-20c1 - Personnel Services Expenses </w:t>
      </w:r>
    </w:p>
    <w:p w14:paraId="03E695E2" w14:textId="46E473A5" w:rsidR="00F651C6" w:rsidRDefault="00F651C6" w:rsidP="00A545FD">
      <w:pPr>
        <w:numPr>
          <w:ilvl w:val="2"/>
          <w:numId w:val="59"/>
        </w:numPr>
        <w:tabs>
          <w:tab w:val="left" w:pos="-1080"/>
          <w:tab w:val="left" w:pos="-720"/>
          <w:tab w:val="left" w:pos="0"/>
          <w:tab w:val="left" w:pos="360"/>
          <w:tab w:val="left" w:pos="1080"/>
          <w:tab w:val="left" w:pos="1440"/>
          <w:tab w:val="left" w:pos="1800"/>
          <w:tab w:val="left" w:pos="2160"/>
          <w:tab w:val="left" w:pos="2520"/>
          <w:tab w:val="left" w:pos="5760"/>
        </w:tabs>
        <w:spacing w:before="0"/>
        <w:rPr>
          <w:rFonts w:ascii="Arial" w:hAnsi="Arial" w:cs="Arial"/>
        </w:rPr>
      </w:pPr>
      <w:r w:rsidRPr="004C25CC">
        <w:rPr>
          <w:rFonts w:ascii="Arial" w:hAnsi="Arial" w:cs="Arial"/>
        </w:rPr>
        <w:t>Ensure that all staff position</w:t>
      </w:r>
      <w:r w:rsidR="00A545FD">
        <w:rPr>
          <w:rFonts w:ascii="Arial" w:hAnsi="Arial" w:cs="Arial"/>
        </w:rPr>
        <w:t>s</w:t>
      </w:r>
      <w:r w:rsidRPr="004C25CC">
        <w:rPr>
          <w:rFonts w:ascii="Arial" w:hAnsi="Arial" w:cs="Arial"/>
        </w:rPr>
        <w:t xml:space="preserve"> to provide the </w:t>
      </w:r>
      <w:r w:rsidR="00A545FD">
        <w:rPr>
          <w:rFonts w:ascii="Arial" w:hAnsi="Arial" w:cs="Arial"/>
        </w:rPr>
        <w:t xml:space="preserve">specific </w:t>
      </w:r>
      <w:r w:rsidRPr="004C25CC">
        <w:rPr>
          <w:rFonts w:ascii="Arial" w:hAnsi="Arial" w:cs="Arial"/>
        </w:rPr>
        <w:t>service are reported on this form</w:t>
      </w:r>
      <w:r w:rsidR="00A545FD">
        <w:rPr>
          <w:rFonts w:ascii="Arial" w:hAnsi="Arial" w:cs="Arial"/>
        </w:rPr>
        <w:t>. Each position must be listed separately.</w:t>
      </w:r>
    </w:p>
    <w:p w14:paraId="28FA1293" w14:textId="77777777" w:rsidR="00A545FD" w:rsidRPr="004C25CC" w:rsidRDefault="00A545FD" w:rsidP="00A545FD">
      <w:pPr>
        <w:tabs>
          <w:tab w:val="left" w:pos="-1080"/>
          <w:tab w:val="left" w:pos="-720"/>
          <w:tab w:val="left" w:pos="0"/>
          <w:tab w:val="left" w:pos="360"/>
          <w:tab w:val="left" w:pos="1080"/>
          <w:tab w:val="left" w:pos="1440"/>
          <w:tab w:val="left" w:pos="1800"/>
          <w:tab w:val="left" w:pos="2160"/>
          <w:tab w:val="left" w:pos="2520"/>
          <w:tab w:val="left" w:pos="5760"/>
        </w:tabs>
        <w:spacing w:before="0"/>
        <w:ind w:left="3600" w:firstLine="0"/>
        <w:rPr>
          <w:rFonts w:ascii="Arial" w:hAnsi="Arial" w:cs="Arial"/>
        </w:rPr>
      </w:pPr>
    </w:p>
    <w:p w14:paraId="21593084" w14:textId="77777777" w:rsidR="00A545FD" w:rsidRDefault="00F651C6" w:rsidP="00833F83">
      <w:pPr>
        <w:numPr>
          <w:ilvl w:val="0"/>
          <w:numId w:val="59"/>
        </w:numPr>
        <w:tabs>
          <w:tab w:val="left" w:pos="-1080"/>
          <w:tab w:val="left" w:pos="-720"/>
          <w:tab w:val="left" w:pos="0"/>
          <w:tab w:val="left" w:pos="360"/>
          <w:tab w:val="left" w:pos="1080"/>
          <w:tab w:val="left" w:pos="1440"/>
          <w:tab w:val="left" w:pos="1800"/>
          <w:tab w:val="left" w:pos="2160"/>
          <w:tab w:val="left" w:pos="2520"/>
          <w:tab w:val="left" w:pos="5760"/>
        </w:tabs>
        <w:spacing w:before="0"/>
        <w:rPr>
          <w:rFonts w:ascii="Arial" w:hAnsi="Arial" w:cs="Arial"/>
        </w:rPr>
      </w:pPr>
      <w:r w:rsidRPr="004C25CC">
        <w:rPr>
          <w:rFonts w:ascii="Arial" w:hAnsi="Arial" w:cs="Arial"/>
        </w:rPr>
        <w:t xml:space="preserve">BH-20c2-Fringe Benefits </w:t>
      </w:r>
    </w:p>
    <w:p w14:paraId="4010B487" w14:textId="7927FF00" w:rsidR="00F651C6" w:rsidRDefault="00A545FD" w:rsidP="00A545FD">
      <w:pPr>
        <w:numPr>
          <w:ilvl w:val="2"/>
          <w:numId w:val="59"/>
        </w:numPr>
        <w:tabs>
          <w:tab w:val="left" w:pos="-1080"/>
          <w:tab w:val="left" w:pos="-720"/>
          <w:tab w:val="left" w:pos="0"/>
          <w:tab w:val="left" w:pos="360"/>
          <w:tab w:val="left" w:pos="1080"/>
          <w:tab w:val="left" w:pos="1440"/>
          <w:tab w:val="left" w:pos="1800"/>
          <w:tab w:val="left" w:pos="2160"/>
          <w:tab w:val="left" w:pos="2520"/>
          <w:tab w:val="left" w:pos="5760"/>
        </w:tabs>
        <w:spacing w:before="0"/>
        <w:rPr>
          <w:rFonts w:ascii="Arial" w:hAnsi="Arial" w:cs="Arial"/>
        </w:rPr>
      </w:pPr>
      <w:r>
        <w:rPr>
          <w:rFonts w:ascii="Arial" w:hAnsi="Arial" w:cs="Arial"/>
        </w:rPr>
        <w:t>List f</w:t>
      </w:r>
      <w:r w:rsidR="00F651C6" w:rsidRPr="004C25CC">
        <w:rPr>
          <w:rFonts w:ascii="Arial" w:hAnsi="Arial" w:cs="Arial"/>
        </w:rPr>
        <w:t xml:space="preserve">or each staff </w:t>
      </w:r>
      <w:r>
        <w:rPr>
          <w:rFonts w:ascii="Arial" w:hAnsi="Arial" w:cs="Arial"/>
        </w:rPr>
        <w:t>listed on BH-20c1.</w:t>
      </w:r>
    </w:p>
    <w:p w14:paraId="43166F0E" w14:textId="77777777" w:rsidR="00A545FD" w:rsidRPr="004C25CC" w:rsidRDefault="00A545FD" w:rsidP="00A545FD">
      <w:pPr>
        <w:tabs>
          <w:tab w:val="left" w:pos="-1080"/>
          <w:tab w:val="left" w:pos="-720"/>
          <w:tab w:val="left" w:pos="0"/>
          <w:tab w:val="left" w:pos="360"/>
          <w:tab w:val="left" w:pos="1080"/>
          <w:tab w:val="left" w:pos="1440"/>
          <w:tab w:val="left" w:pos="1800"/>
          <w:tab w:val="left" w:pos="2160"/>
          <w:tab w:val="left" w:pos="2520"/>
          <w:tab w:val="left" w:pos="5760"/>
        </w:tabs>
        <w:spacing w:before="0"/>
        <w:ind w:left="3600" w:firstLine="0"/>
        <w:rPr>
          <w:rFonts w:ascii="Arial" w:hAnsi="Arial" w:cs="Arial"/>
        </w:rPr>
      </w:pPr>
    </w:p>
    <w:p w14:paraId="5BEA6613" w14:textId="4EAF43C0" w:rsidR="00F651C6" w:rsidRDefault="00F651C6" w:rsidP="00833F83">
      <w:pPr>
        <w:numPr>
          <w:ilvl w:val="0"/>
          <w:numId w:val="59"/>
        </w:numPr>
        <w:tabs>
          <w:tab w:val="left" w:pos="-1080"/>
          <w:tab w:val="left" w:pos="-720"/>
          <w:tab w:val="left" w:pos="0"/>
          <w:tab w:val="left" w:pos="360"/>
          <w:tab w:val="left" w:pos="720"/>
          <w:tab w:val="left" w:pos="1080"/>
          <w:tab w:val="left" w:pos="1440"/>
          <w:tab w:val="left" w:pos="1800"/>
          <w:tab w:val="left" w:pos="2160"/>
          <w:tab w:val="left" w:pos="2520"/>
          <w:tab w:val="left" w:pos="5760"/>
        </w:tabs>
        <w:spacing w:before="0"/>
        <w:rPr>
          <w:rFonts w:ascii="Arial" w:hAnsi="Arial" w:cs="Arial"/>
        </w:rPr>
      </w:pPr>
      <w:r w:rsidRPr="004C25CC">
        <w:rPr>
          <w:rFonts w:ascii="Arial" w:hAnsi="Arial" w:cs="Arial"/>
        </w:rPr>
        <w:t>BH-20d – Supplies/Operating Expenses</w:t>
      </w:r>
    </w:p>
    <w:p w14:paraId="4D0ABCCE" w14:textId="77777777" w:rsidR="00431D4F" w:rsidRDefault="00431D4F" w:rsidP="00431D4F">
      <w:pPr>
        <w:tabs>
          <w:tab w:val="left" w:pos="-1080"/>
          <w:tab w:val="left" w:pos="-720"/>
          <w:tab w:val="left" w:pos="0"/>
          <w:tab w:val="left" w:pos="360"/>
          <w:tab w:val="left" w:pos="720"/>
          <w:tab w:val="left" w:pos="1080"/>
          <w:tab w:val="left" w:pos="1440"/>
          <w:tab w:val="left" w:pos="1800"/>
          <w:tab w:val="left" w:pos="2160"/>
          <w:tab w:val="left" w:pos="2520"/>
          <w:tab w:val="left" w:pos="5760"/>
        </w:tabs>
        <w:spacing w:before="0"/>
        <w:ind w:left="2160" w:firstLine="0"/>
        <w:rPr>
          <w:rFonts w:ascii="Arial" w:hAnsi="Arial" w:cs="Arial"/>
        </w:rPr>
      </w:pPr>
    </w:p>
    <w:p w14:paraId="4A5AC83C" w14:textId="4615CA9D" w:rsidR="00F651C6" w:rsidRDefault="00F651C6" w:rsidP="00833F83">
      <w:pPr>
        <w:numPr>
          <w:ilvl w:val="0"/>
          <w:numId w:val="59"/>
        </w:numPr>
        <w:tabs>
          <w:tab w:val="left" w:pos="-1080"/>
          <w:tab w:val="left" w:pos="-720"/>
          <w:tab w:val="left" w:pos="0"/>
          <w:tab w:val="left" w:pos="360"/>
          <w:tab w:val="left" w:pos="720"/>
          <w:tab w:val="left" w:pos="1080"/>
          <w:tab w:val="left" w:pos="1440"/>
          <w:tab w:val="left" w:pos="1800"/>
          <w:tab w:val="left" w:pos="2160"/>
          <w:tab w:val="left" w:pos="2520"/>
          <w:tab w:val="left" w:pos="5760"/>
        </w:tabs>
        <w:spacing w:before="0"/>
        <w:rPr>
          <w:rFonts w:ascii="Arial" w:hAnsi="Arial" w:cs="Arial"/>
        </w:rPr>
      </w:pPr>
      <w:r w:rsidRPr="004C25CC">
        <w:rPr>
          <w:rFonts w:ascii="Arial" w:hAnsi="Arial" w:cs="Arial"/>
        </w:rPr>
        <w:t>BH-20e - Travel Expenses</w:t>
      </w:r>
    </w:p>
    <w:p w14:paraId="112CA421" w14:textId="3D05439C" w:rsidR="00A545FD" w:rsidRDefault="00A545FD" w:rsidP="00A545FD">
      <w:pPr>
        <w:numPr>
          <w:ilvl w:val="2"/>
          <w:numId w:val="59"/>
        </w:numPr>
        <w:tabs>
          <w:tab w:val="left" w:pos="-1080"/>
          <w:tab w:val="left" w:pos="-720"/>
          <w:tab w:val="left" w:pos="0"/>
          <w:tab w:val="left" w:pos="360"/>
          <w:tab w:val="left" w:pos="720"/>
          <w:tab w:val="left" w:pos="1080"/>
          <w:tab w:val="left" w:pos="1440"/>
          <w:tab w:val="left" w:pos="1800"/>
          <w:tab w:val="left" w:pos="2160"/>
          <w:tab w:val="left" w:pos="2520"/>
          <w:tab w:val="left" w:pos="5760"/>
        </w:tabs>
        <w:spacing w:before="0"/>
        <w:rPr>
          <w:rFonts w:ascii="Arial" w:hAnsi="Arial" w:cs="Arial"/>
        </w:rPr>
      </w:pPr>
      <w:r>
        <w:rPr>
          <w:rFonts w:ascii="Arial" w:hAnsi="Arial" w:cs="Arial"/>
        </w:rPr>
        <w:t>List each expense separatel</w:t>
      </w:r>
      <w:r w:rsidR="00431D4F">
        <w:rPr>
          <w:rFonts w:ascii="Arial" w:hAnsi="Arial" w:cs="Arial"/>
        </w:rPr>
        <w:t xml:space="preserve">y to include mileage and rate. </w:t>
      </w:r>
    </w:p>
    <w:p w14:paraId="06D87A6E" w14:textId="77777777" w:rsidR="00431D4F" w:rsidRPr="004C25CC" w:rsidRDefault="00431D4F" w:rsidP="00431D4F">
      <w:pPr>
        <w:tabs>
          <w:tab w:val="left" w:pos="-1080"/>
          <w:tab w:val="left" w:pos="-720"/>
          <w:tab w:val="left" w:pos="0"/>
          <w:tab w:val="left" w:pos="360"/>
          <w:tab w:val="left" w:pos="720"/>
          <w:tab w:val="left" w:pos="1080"/>
          <w:tab w:val="left" w:pos="1440"/>
          <w:tab w:val="left" w:pos="1800"/>
          <w:tab w:val="left" w:pos="2160"/>
          <w:tab w:val="left" w:pos="2520"/>
          <w:tab w:val="left" w:pos="5760"/>
        </w:tabs>
        <w:spacing w:before="0"/>
        <w:ind w:left="3600" w:firstLine="0"/>
        <w:rPr>
          <w:rFonts w:ascii="Arial" w:hAnsi="Arial" w:cs="Arial"/>
        </w:rPr>
      </w:pPr>
    </w:p>
    <w:p w14:paraId="17C07DC4" w14:textId="77777777" w:rsidR="00F651C6" w:rsidRDefault="00F651C6" w:rsidP="00833F83">
      <w:pPr>
        <w:numPr>
          <w:ilvl w:val="0"/>
          <w:numId w:val="59"/>
        </w:numPr>
        <w:tabs>
          <w:tab w:val="left" w:pos="-1080"/>
          <w:tab w:val="left" w:pos="-720"/>
          <w:tab w:val="left" w:pos="0"/>
          <w:tab w:val="left" w:pos="360"/>
          <w:tab w:val="left" w:pos="720"/>
          <w:tab w:val="left" w:pos="1080"/>
          <w:tab w:val="left" w:pos="1440"/>
          <w:tab w:val="left" w:pos="1800"/>
          <w:tab w:val="left" w:pos="2160"/>
          <w:tab w:val="left" w:pos="2520"/>
          <w:tab w:val="left" w:pos="5760"/>
        </w:tabs>
        <w:spacing w:before="0"/>
        <w:rPr>
          <w:rFonts w:ascii="Arial" w:hAnsi="Arial" w:cs="Arial"/>
        </w:rPr>
      </w:pPr>
      <w:r w:rsidRPr="004C25CC">
        <w:rPr>
          <w:rFonts w:ascii="Arial" w:hAnsi="Arial" w:cs="Arial"/>
        </w:rPr>
        <w:t>BH-20f – Contracts/Consultants</w:t>
      </w:r>
    </w:p>
    <w:p w14:paraId="2C36B60A" w14:textId="77777777" w:rsidR="00431D4F" w:rsidRPr="004C25CC" w:rsidRDefault="00431D4F" w:rsidP="00431D4F">
      <w:pPr>
        <w:tabs>
          <w:tab w:val="left" w:pos="-1080"/>
          <w:tab w:val="left" w:pos="-720"/>
          <w:tab w:val="left" w:pos="0"/>
          <w:tab w:val="left" w:pos="360"/>
          <w:tab w:val="left" w:pos="720"/>
          <w:tab w:val="left" w:pos="1080"/>
          <w:tab w:val="left" w:pos="1440"/>
          <w:tab w:val="left" w:pos="1800"/>
          <w:tab w:val="left" w:pos="2160"/>
          <w:tab w:val="left" w:pos="2520"/>
          <w:tab w:val="left" w:pos="5760"/>
        </w:tabs>
        <w:spacing w:before="0"/>
        <w:ind w:left="3600" w:firstLine="0"/>
        <w:rPr>
          <w:rFonts w:ascii="Arial" w:hAnsi="Arial" w:cs="Arial"/>
        </w:rPr>
      </w:pPr>
    </w:p>
    <w:p w14:paraId="65EA0571" w14:textId="77777777" w:rsidR="00431D4F" w:rsidRDefault="00F651C6" w:rsidP="00431D4F">
      <w:pPr>
        <w:numPr>
          <w:ilvl w:val="0"/>
          <w:numId w:val="59"/>
        </w:numPr>
        <w:tabs>
          <w:tab w:val="left" w:pos="-1080"/>
          <w:tab w:val="left" w:pos="-720"/>
          <w:tab w:val="left" w:pos="0"/>
          <w:tab w:val="left" w:pos="360"/>
          <w:tab w:val="left" w:pos="720"/>
          <w:tab w:val="left" w:pos="1080"/>
          <w:tab w:val="left" w:pos="1440"/>
          <w:tab w:val="left" w:pos="1800"/>
          <w:tab w:val="left" w:pos="2160"/>
          <w:tab w:val="left" w:pos="2520"/>
          <w:tab w:val="left" w:pos="5760"/>
        </w:tabs>
        <w:spacing w:before="0"/>
        <w:rPr>
          <w:rFonts w:ascii="Arial" w:hAnsi="Arial" w:cs="Arial"/>
        </w:rPr>
      </w:pPr>
      <w:r w:rsidRPr="004C25CC">
        <w:rPr>
          <w:rFonts w:ascii="Arial" w:hAnsi="Arial" w:cs="Arial"/>
        </w:rPr>
        <w:t xml:space="preserve">BH-20g –Equipment </w:t>
      </w:r>
    </w:p>
    <w:p w14:paraId="1DB824C7" w14:textId="2B40898F" w:rsidR="00431D4F" w:rsidRDefault="00431D4F" w:rsidP="00CF096A">
      <w:pPr>
        <w:pStyle w:val="ListParagraph"/>
        <w:numPr>
          <w:ilvl w:val="0"/>
          <w:numId w:val="141"/>
        </w:numPr>
        <w:tabs>
          <w:tab w:val="left" w:pos="-1080"/>
          <w:tab w:val="left" w:pos="-720"/>
          <w:tab w:val="left" w:pos="0"/>
          <w:tab w:val="left" w:pos="360"/>
          <w:tab w:val="left" w:pos="720"/>
          <w:tab w:val="left" w:pos="1080"/>
          <w:tab w:val="left" w:pos="1440"/>
          <w:tab w:val="left" w:pos="1800"/>
          <w:tab w:val="left" w:pos="2160"/>
          <w:tab w:val="left" w:pos="2520"/>
          <w:tab w:val="left" w:pos="5760"/>
        </w:tabs>
        <w:spacing w:before="0"/>
        <w:rPr>
          <w:rFonts w:ascii="Arial" w:hAnsi="Arial" w:cs="Arial"/>
        </w:rPr>
      </w:pPr>
      <w:r w:rsidRPr="00431D4F">
        <w:rPr>
          <w:rFonts w:ascii="Arial" w:hAnsi="Arial" w:cs="Arial"/>
        </w:rPr>
        <w:t xml:space="preserve">List each equipment expense, including </w:t>
      </w:r>
      <w:r w:rsidR="00F651C6" w:rsidRPr="00431D4F">
        <w:rPr>
          <w:rFonts w:ascii="Arial" w:hAnsi="Arial" w:cs="Arial"/>
        </w:rPr>
        <w:t>property capitalized</w:t>
      </w:r>
      <w:r w:rsidRPr="00431D4F">
        <w:rPr>
          <w:rFonts w:ascii="Arial" w:hAnsi="Arial" w:cs="Arial"/>
        </w:rPr>
        <w:t xml:space="preserve"> separately. </w:t>
      </w:r>
    </w:p>
    <w:p w14:paraId="1DA0F72C" w14:textId="77777777" w:rsidR="00431D4F" w:rsidRPr="00431D4F" w:rsidRDefault="00431D4F" w:rsidP="00431D4F">
      <w:pPr>
        <w:pStyle w:val="ListParagraph"/>
        <w:tabs>
          <w:tab w:val="left" w:pos="-1080"/>
          <w:tab w:val="left" w:pos="-720"/>
          <w:tab w:val="left" w:pos="0"/>
          <w:tab w:val="left" w:pos="360"/>
          <w:tab w:val="left" w:pos="720"/>
          <w:tab w:val="left" w:pos="1080"/>
          <w:tab w:val="left" w:pos="1440"/>
          <w:tab w:val="left" w:pos="1800"/>
          <w:tab w:val="left" w:pos="2160"/>
          <w:tab w:val="left" w:pos="2520"/>
          <w:tab w:val="left" w:pos="5760"/>
        </w:tabs>
        <w:spacing w:before="0"/>
        <w:ind w:left="3240" w:firstLine="0"/>
        <w:rPr>
          <w:rFonts w:ascii="Arial" w:hAnsi="Arial" w:cs="Arial"/>
        </w:rPr>
      </w:pPr>
    </w:p>
    <w:p w14:paraId="7E903B19" w14:textId="77777777" w:rsidR="00431D4F" w:rsidRDefault="00F651C6" w:rsidP="00833F83">
      <w:pPr>
        <w:numPr>
          <w:ilvl w:val="0"/>
          <w:numId w:val="59"/>
        </w:numPr>
        <w:tabs>
          <w:tab w:val="left" w:pos="-1080"/>
          <w:tab w:val="left" w:pos="-720"/>
          <w:tab w:val="left" w:pos="0"/>
          <w:tab w:val="left" w:pos="360"/>
          <w:tab w:val="left" w:pos="720"/>
          <w:tab w:val="left" w:pos="1080"/>
          <w:tab w:val="left" w:pos="1440"/>
          <w:tab w:val="left" w:pos="1800"/>
          <w:tab w:val="left" w:pos="2160"/>
          <w:tab w:val="left" w:pos="2520"/>
          <w:tab w:val="left" w:pos="5760"/>
        </w:tabs>
        <w:spacing w:before="0"/>
        <w:rPr>
          <w:rFonts w:ascii="Arial" w:hAnsi="Arial" w:cs="Arial"/>
        </w:rPr>
      </w:pPr>
      <w:r w:rsidRPr="004C25CC">
        <w:rPr>
          <w:rFonts w:ascii="Arial" w:hAnsi="Arial" w:cs="Arial"/>
        </w:rPr>
        <w:t xml:space="preserve">BH-20h-Indirect </w:t>
      </w:r>
    </w:p>
    <w:p w14:paraId="3EF0C397" w14:textId="0BA01C87" w:rsidR="00F651C6" w:rsidRDefault="00F651C6" w:rsidP="00431D4F">
      <w:pPr>
        <w:numPr>
          <w:ilvl w:val="2"/>
          <w:numId w:val="59"/>
        </w:numPr>
        <w:tabs>
          <w:tab w:val="left" w:pos="-1080"/>
          <w:tab w:val="left" w:pos="-720"/>
          <w:tab w:val="left" w:pos="0"/>
          <w:tab w:val="left" w:pos="360"/>
          <w:tab w:val="left" w:pos="720"/>
          <w:tab w:val="left" w:pos="1080"/>
          <w:tab w:val="left" w:pos="1440"/>
          <w:tab w:val="left" w:pos="1800"/>
          <w:tab w:val="left" w:pos="2160"/>
          <w:tab w:val="left" w:pos="2520"/>
          <w:tab w:val="left" w:pos="5760"/>
        </w:tabs>
        <w:spacing w:before="0"/>
        <w:rPr>
          <w:rFonts w:ascii="Arial" w:hAnsi="Arial" w:cs="Arial"/>
        </w:rPr>
      </w:pPr>
      <w:r w:rsidRPr="004C25CC">
        <w:rPr>
          <w:rFonts w:ascii="Arial" w:hAnsi="Arial" w:cs="Arial"/>
        </w:rPr>
        <w:t xml:space="preserve">Provide </w:t>
      </w:r>
      <w:r w:rsidR="00431D4F">
        <w:rPr>
          <w:rFonts w:ascii="Arial" w:hAnsi="Arial" w:cs="Arial"/>
        </w:rPr>
        <w:t xml:space="preserve">a </w:t>
      </w:r>
      <w:r w:rsidRPr="004C25CC">
        <w:rPr>
          <w:rFonts w:ascii="Arial" w:hAnsi="Arial" w:cs="Arial"/>
        </w:rPr>
        <w:t xml:space="preserve">copy of </w:t>
      </w:r>
      <w:r w:rsidR="00431D4F">
        <w:rPr>
          <w:rFonts w:ascii="Arial" w:hAnsi="Arial" w:cs="Arial"/>
        </w:rPr>
        <w:t xml:space="preserve">the </w:t>
      </w:r>
      <w:r w:rsidRPr="004C25CC">
        <w:rPr>
          <w:rFonts w:ascii="Arial" w:hAnsi="Arial" w:cs="Arial"/>
        </w:rPr>
        <w:t>preapproved federal rate</w:t>
      </w:r>
      <w:r w:rsidR="00431D4F">
        <w:rPr>
          <w:rFonts w:ascii="Arial" w:hAnsi="Arial" w:cs="Arial"/>
        </w:rPr>
        <w:t>.</w:t>
      </w:r>
    </w:p>
    <w:p w14:paraId="03A76E1F" w14:textId="77777777" w:rsidR="00F651C6" w:rsidRPr="004C25CC" w:rsidRDefault="00F651C6" w:rsidP="004C25CC">
      <w:pPr>
        <w:tabs>
          <w:tab w:val="left" w:pos="-1080"/>
          <w:tab w:val="left" w:pos="-720"/>
          <w:tab w:val="left" w:pos="0"/>
          <w:tab w:val="left" w:pos="360"/>
          <w:tab w:val="left" w:pos="1080"/>
          <w:tab w:val="left" w:pos="1440"/>
          <w:tab w:val="left" w:pos="1800"/>
          <w:tab w:val="left" w:pos="2160"/>
          <w:tab w:val="left" w:pos="2520"/>
          <w:tab w:val="left" w:pos="5760"/>
        </w:tabs>
        <w:spacing w:before="0"/>
        <w:ind w:left="2160" w:firstLine="0"/>
        <w:rPr>
          <w:rFonts w:ascii="Arial" w:hAnsi="Arial" w:cs="Arial"/>
        </w:rPr>
      </w:pPr>
    </w:p>
    <w:p w14:paraId="358C3CB7" w14:textId="55416DFD" w:rsidR="00F651C6" w:rsidRPr="004C25CC" w:rsidRDefault="00F651C6" w:rsidP="00CF096A">
      <w:pPr>
        <w:pStyle w:val="ListParagraph"/>
        <w:numPr>
          <w:ilvl w:val="2"/>
          <w:numId w:val="129"/>
        </w:numPr>
        <w:tabs>
          <w:tab w:val="left" w:pos="-1080"/>
          <w:tab w:val="left" w:pos="-720"/>
          <w:tab w:val="left" w:pos="0"/>
          <w:tab w:val="left" w:pos="360"/>
          <w:tab w:val="left" w:pos="720"/>
          <w:tab w:val="left" w:pos="1080"/>
          <w:tab w:val="left" w:pos="1440"/>
          <w:tab w:val="left" w:pos="1800"/>
          <w:tab w:val="left" w:pos="2160"/>
          <w:tab w:val="left" w:pos="2520"/>
          <w:tab w:val="left" w:pos="5760"/>
        </w:tabs>
        <w:spacing w:before="0"/>
        <w:rPr>
          <w:rFonts w:ascii="Arial" w:hAnsi="Arial" w:cs="Arial"/>
          <w:u w:val="single"/>
        </w:rPr>
      </w:pPr>
      <w:r w:rsidRPr="004C25CC">
        <w:rPr>
          <w:rFonts w:ascii="Arial" w:hAnsi="Arial" w:cs="Arial"/>
          <w:u w:val="single"/>
        </w:rPr>
        <w:t>One Time Development/Start-up Budget</w:t>
      </w:r>
    </w:p>
    <w:p w14:paraId="60020F8C" w14:textId="52A5064E" w:rsidR="00F651C6" w:rsidRDefault="00F651C6" w:rsidP="004C25CC">
      <w:pPr>
        <w:tabs>
          <w:tab w:val="left" w:pos="-1080"/>
          <w:tab w:val="left" w:pos="-720"/>
          <w:tab w:val="left" w:pos="0"/>
          <w:tab w:val="left" w:pos="360"/>
          <w:tab w:val="left" w:pos="720"/>
          <w:tab w:val="left" w:pos="1080"/>
          <w:tab w:val="left" w:pos="1440"/>
          <w:tab w:val="left" w:pos="1800"/>
          <w:tab w:val="left" w:pos="2160"/>
          <w:tab w:val="left" w:pos="2520"/>
          <w:tab w:val="left" w:pos="5760"/>
        </w:tabs>
        <w:spacing w:before="0"/>
        <w:ind w:left="1800" w:firstLine="0"/>
        <w:rPr>
          <w:rFonts w:ascii="Arial" w:hAnsi="Arial" w:cs="Arial"/>
        </w:rPr>
      </w:pPr>
      <w:r w:rsidRPr="004C25CC">
        <w:rPr>
          <w:rFonts w:ascii="Arial" w:hAnsi="Arial" w:cs="Arial"/>
        </w:rPr>
        <w:t xml:space="preserve">Use </w:t>
      </w:r>
      <w:r w:rsidRPr="004C25CC">
        <w:rPr>
          <w:rFonts w:ascii="Arial" w:hAnsi="Arial" w:cs="Arial"/>
          <w:bCs/>
        </w:rPr>
        <w:t xml:space="preserve">Forms BH-20 </w:t>
      </w:r>
      <w:r w:rsidR="00B76B4A">
        <w:rPr>
          <w:rFonts w:ascii="Arial" w:hAnsi="Arial" w:cs="Arial"/>
          <w:bCs/>
        </w:rPr>
        <w:t xml:space="preserve">(see Appendix L) </w:t>
      </w:r>
      <w:r w:rsidRPr="004C25CC">
        <w:rPr>
          <w:rFonts w:ascii="Arial" w:hAnsi="Arial" w:cs="Arial"/>
          <w:bCs/>
        </w:rPr>
        <w:t>to</w:t>
      </w:r>
      <w:r w:rsidRPr="004C25CC">
        <w:rPr>
          <w:rFonts w:ascii="Arial" w:hAnsi="Arial" w:cs="Arial"/>
        </w:rPr>
        <w:t xml:space="preserve"> develop the one-time start-up budget for the service. These forms have a list on the back of the page that includes specific items for that budget section. </w:t>
      </w:r>
      <w:r w:rsidR="00431D4F" w:rsidRPr="00431D4F">
        <w:rPr>
          <w:rFonts w:ascii="Arial" w:hAnsi="Arial" w:cs="Arial"/>
        </w:rPr>
        <w:t>List each expense separately, do not “lump” expenses together. All expenses must directly correlate to the service being proposed. DBH will return budgets that do not meet the below criteria.</w:t>
      </w:r>
    </w:p>
    <w:p w14:paraId="4B2798FB" w14:textId="77777777" w:rsidR="00431D4F" w:rsidRPr="004C25CC" w:rsidRDefault="00431D4F" w:rsidP="004C25CC">
      <w:pPr>
        <w:tabs>
          <w:tab w:val="left" w:pos="-1080"/>
          <w:tab w:val="left" w:pos="-720"/>
          <w:tab w:val="left" w:pos="0"/>
          <w:tab w:val="left" w:pos="360"/>
          <w:tab w:val="left" w:pos="720"/>
          <w:tab w:val="left" w:pos="1080"/>
          <w:tab w:val="left" w:pos="1440"/>
          <w:tab w:val="left" w:pos="1800"/>
          <w:tab w:val="left" w:pos="2160"/>
          <w:tab w:val="left" w:pos="2520"/>
          <w:tab w:val="left" w:pos="5760"/>
        </w:tabs>
        <w:spacing w:before="0"/>
        <w:ind w:left="1800" w:firstLine="0"/>
        <w:rPr>
          <w:rFonts w:ascii="Arial" w:hAnsi="Arial" w:cs="Arial"/>
        </w:rPr>
      </w:pPr>
    </w:p>
    <w:p w14:paraId="74E25EF9" w14:textId="77777777" w:rsidR="00431D4F" w:rsidRPr="004C25CC" w:rsidRDefault="00431D4F" w:rsidP="00CF096A">
      <w:pPr>
        <w:pStyle w:val="ListParagraph"/>
        <w:numPr>
          <w:ilvl w:val="0"/>
          <w:numId w:val="142"/>
        </w:numPr>
        <w:tabs>
          <w:tab w:val="left" w:pos="-1080"/>
          <w:tab w:val="left" w:pos="-720"/>
          <w:tab w:val="left" w:pos="0"/>
          <w:tab w:val="left" w:pos="360"/>
          <w:tab w:val="left" w:pos="1080"/>
          <w:tab w:val="left" w:pos="1440"/>
          <w:tab w:val="left" w:pos="1800"/>
          <w:tab w:val="left" w:pos="2160"/>
          <w:tab w:val="left" w:pos="2520"/>
          <w:tab w:val="left" w:pos="5760"/>
        </w:tabs>
        <w:spacing w:before="0"/>
        <w:rPr>
          <w:rFonts w:ascii="Arial" w:hAnsi="Arial" w:cs="Arial"/>
        </w:rPr>
      </w:pPr>
      <w:r w:rsidRPr="004C25CC">
        <w:rPr>
          <w:rFonts w:ascii="Arial" w:hAnsi="Arial" w:cs="Arial"/>
        </w:rPr>
        <w:t>BH-20 Summary page details the Revenue and Expense Summary</w:t>
      </w:r>
    </w:p>
    <w:p w14:paraId="2B626E7E" w14:textId="77777777" w:rsidR="00431D4F" w:rsidRDefault="00431D4F" w:rsidP="00CF096A">
      <w:pPr>
        <w:numPr>
          <w:ilvl w:val="1"/>
          <w:numId w:val="142"/>
        </w:numPr>
        <w:tabs>
          <w:tab w:val="left" w:pos="-1080"/>
          <w:tab w:val="left" w:pos="-720"/>
          <w:tab w:val="left" w:pos="0"/>
          <w:tab w:val="left" w:pos="360"/>
          <w:tab w:val="left" w:pos="1080"/>
          <w:tab w:val="left" w:pos="1440"/>
          <w:tab w:val="left" w:pos="1800"/>
          <w:tab w:val="left" w:pos="2160"/>
          <w:tab w:val="left" w:pos="2520"/>
          <w:tab w:val="left" w:pos="5760"/>
        </w:tabs>
        <w:spacing w:before="0"/>
        <w:rPr>
          <w:rFonts w:ascii="Arial" w:hAnsi="Arial" w:cs="Arial"/>
        </w:rPr>
      </w:pPr>
      <w:r>
        <w:rPr>
          <w:rFonts w:ascii="Arial" w:hAnsi="Arial" w:cs="Arial"/>
        </w:rPr>
        <w:t xml:space="preserve"> </w:t>
      </w:r>
      <w:r w:rsidRPr="004C25CC">
        <w:rPr>
          <w:rFonts w:ascii="Arial" w:hAnsi="Arial" w:cs="Arial"/>
        </w:rPr>
        <w:t xml:space="preserve">Revenue Summary </w:t>
      </w:r>
    </w:p>
    <w:p w14:paraId="7A35B14F" w14:textId="77777777" w:rsidR="00431D4F" w:rsidRPr="004C25CC" w:rsidRDefault="00431D4F" w:rsidP="00CF096A">
      <w:pPr>
        <w:numPr>
          <w:ilvl w:val="2"/>
          <w:numId w:val="142"/>
        </w:numPr>
        <w:tabs>
          <w:tab w:val="left" w:pos="-1080"/>
          <w:tab w:val="left" w:pos="-720"/>
          <w:tab w:val="left" w:pos="0"/>
          <w:tab w:val="left" w:pos="360"/>
          <w:tab w:val="left" w:pos="1080"/>
          <w:tab w:val="left" w:pos="1440"/>
          <w:tab w:val="left" w:pos="1800"/>
          <w:tab w:val="left" w:pos="2160"/>
          <w:tab w:val="left" w:pos="2520"/>
          <w:tab w:val="left" w:pos="5760"/>
        </w:tabs>
        <w:spacing w:before="0"/>
        <w:rPr>
          <w:rFonts w:ascii="Arial" w:hAnsi="Arial" w:cs="Arial"/>
        </w:rPr>
      </w:pPr>
      <w:r w:rsidRPr="004C25CC">
        <w:rPr>
          <w:rFonts w:ascii="Arial" w:hAnsi="Arial" w:cs="Arial"/>
        </w:rPr>
        <w:t>Ensure revenues expected for the service are reported from ALL other funding sources (i.e., Medicaid)</w:t>
      </w:r>
      <w:r>
        <w:rPr>
          <w:rFonts w:ascii="Arial" w:hAnsi="Arial" w:cs="Arial"/>
        </w:rPr>
        <w:t>.</w:t>
      </w:r>
    </w:p>
    <w:p w14:paraId="78E02639" w14:textId="77777777" w:rsidR="00431D4F" w:rsidRDefault="00431D4F" w:rsidP="00CF096A">
      <w:pPr>
        <w:numPr>
          <w:ilvl w:val="1"/>
          <w:numId w:val="142"/>
        </w:numPr>
        <w:tabs>
          <w:tab w:val="left" w:pos="-1080"/>
          <w:tab w:val="left" w:pos="-720"/>
          <w:tab w:val="left" w:pos="0"/>
          <w:tab w:val="left" w:pos="360"/>
          <w:tab w:val="left" w:pos="720"/>
          <w:tab w:val="left" w:pos="1080"/>
          <w:tab w:val="left" w:pos="1440"/>
          <w:tab w:val="left" w:pos="1800"/>
          <w:tab w:val="left" w:pos="2160"/>
          <w:tab w:val="left" w:pos="2520"/>
          <w:tab w:val="left" w:pos="5760"/>
        </w:tabs>
        <w:spacing w:before="0"/>
        <w:rPr>
          <w:rFonts w:ascii="Arial" w:hAnsi="Arial" w:cs="Arial"/>
        </w:rPr>
      </w:pPr>
      <w:r w:rsidRPr="004C25CC">
        <w:rPr>
          <w:rFonts w:ascii="Arial" w:hAnsi="Arial" w:cs="Arial"/>
        </w:rPr>
        <w:t xml:space="preserve">Expense Summary </w:t>
      </w:r>
    </w:p>
    <w:p w14:paraId="4A2742BB" w14:textId="77777777" w:rsidR="00431D4F" w:rsidRDefault="00431D4F" w:rsidP="00CF096A">
      <w:pPr>
        <w:numPr>
          <w:ilvl w:val="2"/>
          <w:numId w:val="142"/>
        </w:numPr>
        <w:tabs>
          <w:tab w:val="left" w:pos="-1080"/>
          <w:tab w:val="left" w:pos="-720"/>
          <w:tab w:val="left" w:pos="0"/>
          <w:tab w:val="left" w:pos="360"/>
          <w:tab w:val="left" w:pos="720"/>
          <w:tab w:val="left" w:pos="1080"/>
          <w:tab w:val="left" w:pos="1440"/>
          <w:tab w:val="left" w:pos="1800"/>
          <w:tab w:val="left" w:pos="2160"/>
          <w:tab w:val="left" w:pos="2520"/>
          <w:tab w:val="left" w:pos="5760"/>
        </w:tabs>
        <w:spacing w:before="0"/>
        <w:rPr>
          <w:rFonts w:ascii="Arial" w:hAnsi="Arial" w:cs="Arial"/>
        </w:rPr>
      </w:pPr>
      <w:r>
        <w:rPr>
          <w:rFonts w:ascii="Arial" w:hAnsi="Arial" w:cs="Arial"/>
        </w:rPr>
        <w:t>I</w:t>
      </w:r>
      <w:r w:rsidRPr="004C25CC">
        <w:rPr>
          <w:rFonts w:ascii="Arial" w:hAnsi="Arial" w:cs="Arial"/>
        </w:rPr>
        <w:t>nclude the federally approved indirect cost rate or approved de minimis rate from the DBH</w:t>
      </w:r>
      <w:r>
        <w:rPr>
          <w:rFonts w:ascii="Arial" w:hAnsi="Arial" w:cs="Arial"/>
        </w:rPr>
        <w:t>.</w:t>
      </w:r>
    </w:p>
    <w:p w14:paraId="5F37DAAC" w14:textId="77777777" w:rsidR="00431D4F" w:rsidRPr="004C25CC" w:rsidRDefault="00431D4F" w:rsidP="00431D4F">
      <w:pPr>
        <w:tabs>
          <w:tab w:val="left" w:pos="-1080"/>
          <w:tab w:val="left" w:pos="-720"/>
          <w:tab w:val="left" w:pos="0"/>
          <w:tab w:val="left" w:pos="360"/>
          <w:tab w:val="left" w:pos="720"/>
          <w:tab w:val="left" w:pos="1080"/>
          <w:tab w:val="left" w:pos="1440"/>
          <w:tab w:val="left" w:pos="1800"/>
          <w:tab w:val="left" w:pos="2160"/>
          <w:tab w:val="left" w:pos="2520"/>
          <w:tab w:val="left" w:pos="5760"/>
        </w:tabs>
        <w:spacing w:before="0"/>
        <w:ind w:left="3600" w:firstLine="0"/>
        <w:rPr>
          <w:rFonts w:ascii="Arial" w:hAnsi="Arial" w:cs="Arial"/>
        </w:rPr>
      </w:pPr>
      <w:r w:rsidRPr="004C25CC">
        <w:rPr>
          <w:rFonts w:ascii="Arial" w:hAnsi="Arial" w:cs="Arial"/>
        </w:rPr>
        <w:tab/>
      </w:r>
    </w:p>
    <w:p w14:paraId="7CCCD10C" w14:textId="77777777" w:rsidR="00431D4F" w:rsidRDefault="00431D4F" w:rsidP="00CF096A">
      <w:pPr>
        <w:numPr>
          <w:ilvl w:val="0"/>
          <w:numId w:val="142"/>
        </w:numPr>
        <w:tabs>
          <w:tab w:val="left" w:pos="-1080"/>
          <w:tab w:val="left" w:pos="-720"/>
          <w:tab w:val="left" w:pos="0"/>
          <w:tab w:val="left" w:pos="360"/>
          <w:tab w:val="left" w:pos="1080"/>
          <w:tab w:val="left" w:pos="1440"/>
          <w:tab w:val="left" w:pos="1800"/>
          <w:tab w:val="left" w:pos="2160"/>
          <w:tab w:val="left" w:pos="2520"/>
          <w:tab w:val="left" w:pos="5760"/>
        </w:tabs>
        <w:spacing w:before="0"/>
        <w:rPr>
          <w:rFonts w:ascii="Arial" w:hAnsi="Arial" w:cs="Arial"/>
        </w:rPr>
      </w:pPr>
      <w:r w:rsidRPr="004C25CC">
        <w:rPr>
          <w:rFonts w:ascii="Arial" w:hAnsi="Arial" w:cs="Arial"/>
        </w:rPr>
        <w:t xml:space="preserve">BH-20c1 - Personnel Services Expenses </w:t>
      </w:r>
    </w:p>
    <w:p w14:paraId="587CAE06" w14:textId="77777777" w:rsidR="00431D4F" w:rsidRDefault="00431D4F" w:rsidP="00CF096A">
      <w:pPr>
        <w:numPr>
          <w:ilvl w:val="2"/>
          <w:numId w:val="142"/>
        </w:numPr>
        <w:tabs>
          <w:tab w:val="left" w:pos="-1080"/>
          <w:tab w:val="left" w:pos="-720"/>
          <w:tab w:val="left" w:pos="0"/>
          <w:tab w:val="left" w:pos="360"/>
          <w:tab w:val="left" w:pos="1080"/>
          <w:tab w:val="left" w:pos="1440"/>
          <w:tab w:val="left" w:pos="1800"/>
          <w:tab w:val="left" w:pos="2160"/>
          <w:tab w:val="left" w:pos="2520"/>
          <w:tab w:val="left" w:pos="5760"/>
        </w:tabs>
        <w:spacing w:before="0"/>
        <w:rPr>
          <w:rFonts w:ascii="Arial" w:hAnsi="Arial" w:cs="Arial"/>
        </w:rPr>
      </w:pPr>
      <w:r w:rsidRPr="004C25CC">
        <w:rPr>
          <w:rFonts w:ascii="Arial" w:hAnsi="Arial" w:cs="Arial"/>
        </w:rPr>
        <w:t>Ensure that all staff position</w:t>
      </w:r>
      <w:r>
        <w:rPr>
          <w:rFonts w:ascii="Arial" w:hAnsi="Arial" w:cs="Arial"/>
        </w:rPr>
        <w:t>s</w:t>
      </w:r>
      <w:r w:rsidRPr="004C25CC">
        <w:rPr>
          <w:rFonts w:ascii="Arial" w:hAnsi="Arial" w:cs="Arial"/>
        </w:rPr>
        <w:t xml:space="preserve"> to provide the </w:t>
      </w:r>
      <w:r>
        <w:rPr>
          <w:rFonts w:ascii="Arial" w:hAnsi="Arial" w:cs="Arial"/>
        </w:rPr>
        <w:t xml:space="preserve">specific </w:t>
      </w:r>
      <w:r w:rsidRPr="004C25CC">
        <w:rPr>
          <w:rFonts w:ascii="Arial" w:hAnsi="Arial" w:cs="Arial"/>
        </w:rPr>
        <w:t>service are reported on this form</w:t>
      </w:r>
      <w:r>
        <w:rPr>
          <w:rFonts w:ascii="Arial" w:hAnsi="Arial" w:cs="Arial"/>
        </w:rPr>
        <w:t>. Each position must be listed separately.</w:t>
      </w:r>
    </w:p>
    <w:p w14:paraId="422CEEFA" w14:textId="77777777" w:rsidR="00431D4F" w:rsidRPr="004C25CC" w:rsidRDefault="00431D4F" w:rsidP="00431D4F">
      <w:pPr>
        <w:tabs>
          <w:tab w:val="left" w:pos="-1080"/>
          <w:tab w:val="left" w:pos="-720"/>
          <w:tab w:val="left" w:pos="0"/>
          <w:tab w:val="left" w:pos="360"/>
          <w:tab w:val="left" w:pos="1080"/>
          <w:tab w:val="left" w:pos="1440"/>
          <w:tab w:val="left" w:pos="1800"/>
          <w:tab w:val="left" w:pos="2160"/>
          <w:tab w:val="left" w:pos="2520"/>
          <w:tab w:val="left" w:pos="5760"/>
        </w:tabs>
        <w:spacing w:before="0"/>
        <w:ind w:left="3600" w:firstLine="0"/>
        <w:rPr>
          <w:rFonts w:ascii="Arial" w:hAnsi="Arial" w:cs="Arial"/>
        </w:rPr>
      </w:pPr>
    </w:p>
    <w:p w14:paraId="50D8BBA5" w14:textId="77777777" w:rsidR="00431D4F" w:rsidRDefault="00431D4F" w:rsidP="00CF096A">
      <w:pPr>
        <w:numPr>
          <w:ilvl w:val="0"/>
          <w:numId w:val="142"/>
        </w:numPr>
        <w:tabs>
          <w:tab w:val="left" w:pos="-1080"/>
          <w:tab w:val="left" w:pos="-720"/>
          <w:tab w:val="left" w:pos="0"/>
          <w:tab w:val="left" w:pos="360"/>
          <w:tab w:val="left" w:pos="1080"/>
          <w:tab w:val="left" w:pos="1440"/>
          <w:tab w:val="left" w:pos="1800"/>
          <w:tab w:val="left" w:pos="2160"/>
          <w:tab w:val="left" w:pos="2520"/>
          <w:tab w:val="left" w:pos="5760"/>
        </w:tabs>
        <w:spacing w:before="0"/>
        <w:rPr>
          <w:rFonts w:ascii="Arial" w:hAnsi="Arial" w:cs="Arial"/>
        </w:rPr>
      </w:pPr>
      <w:r w:rsidRPr="004C25CC">
        <w:rPr>
          <w:rFonts w:ascii="Arial" w:hAnsi="Arial" w:cs="Arial"/>
        </w:rPr>
        <w:t xml:space="preserve">BH-20c2-Fringe Benefits </w:t>
      </w:r>
    </w:p>
    <w:p w14:paraId="25A38614" w14:textId="77777777" w:rsidR="00431D4F" w:rsidRDefault="00431D4F" w:rsidP="00CF096A">
      <w:pPr>
        <w:numPr>
          <w:ilvl w:val="2"/>
          <w:numId w:val="142"/>
        </w:numPr>
        <w:tabs>
          <w:tab w:val="left" w:pos="-1080"/>
          <w:tab w:val="left" w:pos="-720"/>
          <w:tab w:val="left" w:pos="0"/>
          <w:tab w:val="left" w:pos="360"/>
          <w:tab w:val="left" w:pos="1080"/>
          <w:tab w:val="left" w:pos="1440"/>
          <w:tab w:val="left" w:pos="1800"/>
          <w:tab w:val="left" w:pos="2160"/>
          <w:tab w:val="left" w:pos="2520"/>
          <w:tab w:val="left" w:pos="5760"/>
        </w:tabs>
        <w:spacing w:before="0"/>
        <w:rPr>
          <w:rFonts w:ascii="Arial" w:hAnsi="Arial" w:cs="Arial"/>
        </w:rPr>
      </w:pPr>
      <w:r>
        <w:rPr>
          <w:rFonts w:ascii="Arial" w:hAnsi="Arial" w:cs="Arial"/>
        </w:rPr>
        <w:t>List f</w:t>
      </w:r>
      <w:r w:rsidRPr="004C25CC">
        <w:rPr>
          <w:rFonts w:ascii="Arial" w:hAnsi="Arial" w:cs="Arial"/>
        </w:rPr>
        <w:t xml:space="preserve">or each staff </w:t>
      </w:r>
      <w:r>
        <w:rPr>
          <w:rFonts w:ascii="Arial" w:hAnsi="Arial" w:cs="Arial"/>
        </w:rPr>
        <w:t>listed on BH-20c1.</w:t>
      </w:r>
    </w:p>
    <w:p w14:paraId="0D5B7EA4" w14:textId="77777777" w:rsidR="00431D4F" w:rsidRPr="004C25CC" w:rsidRDefault="00431D4F" w:rsidP="00431D4F">
      <w:pPr>
        <w:tabs>
          <w:tab w:val="left" w:pos="-1080"/>
          <w:tab w:val="left" w:pos="-720"/>
          <w:tab w:val="left" w:pos="0"/>
          <w:tab w:val="left" w:pos="360"/>
          <w:tab w:val="left" w:pos="1080"/>
          <w:tab w:val="left" w:pos="1440"/>
          <w:tab w:val="left" w:pos="1800"/>
          <w:tab w:val="left" w:pos="2160"/>
          <w:tab w:val="left" w:pos="2520"/>
          <w:tab w:val="left" w:pos="5760"/>
        </w:tabs>
        <w:spacing w:before="0"/>
        <w:ind w:left="3600" w:firstLine="0"/>
        <w:rPr>
          <w:rFonts w:ascii="Arial" w:hAnsi="Arial" w:cs="Arial"/>
        </w:rPr>
      </w:pPr>
    </w:p>
    <w:p w14:paraId="0A161719" w14:textId="77777777" w:rsidR="00431D4F" w:rsidRDefault="00431D4F" w:rsidP="00CF096A">
      <w:pPr>
        <w:numPr>
          <w:ilvl w:val="0"/>
          <w:numId w:val="142"/>
        </w:numPr>
        <w:tabs>
          <w:tab w:val="left" w:pos="-1080"/>
          <w:tab w:val="left" w:pos="-720"/>
          <w:tab w:val="left" w:pos="0"/>
          <w:tab w:val="left" w:pos="360"/>
          <w:tab w:val="left" w:pos="720"/>
          <w:tab w:val="left" w:pos="1080"/>
          <w:tab w:val="left" w:pos="1440"/>
          <w:tab w:val="left" w:pos="1800"/>
          <w:tab w:val="left" w:pos="2160"/>
          <w:tab w:val="left" w:pos="2520"/>
          <w:tab w:val="left" w:pos="5760"/>
        </w:tabs>
        <w:spacing w:before="0"/>
        <w:rPr>
          <w:rFonts w:ascii="Arial" w:hAnsi="Arial" w:cs="Arial"/>
        </w:rPr>
      </w:pPr>
      <w:r w:rsidRPr="004C25CC">
        <w:rPr>
          <w:rFonts w:ascii="Arial" w:hAnsi="Arial" w:cs="Arial"/>
        </w:rPr>
        <w:lastRenderedPageBreak/>
        <w:t>BH-20d – Supplies/Operating Expenses</w:t>
      </w:r>
    </w:p>
    <w:p w14:paraId="0C80D26E" w14:textId="77777777" w:rsidR="00431D4F" w:rsidRDefault="00431D4F" w:rsidP="00431D4F">
      <w:pPr>
        <w:tabs>
          <w:tab w:val="left" w:pos="-1080"/>
          <w:tab w:val="left" w:pos="-720"/>
          <w:tab w:val="left" w:pos="0"/>
          <w:tab w:val="left" w:pos="360"/>
          <w:tab w:val="left" w:pos="720"/>
          <w:tab w:val="left" w:pos="1080"/>
          <w:tab w:val="left" w:pos="1440"/>
          <w:tab w:val="left" w:pos="1800"/>
          <w:tab w:val="left" w:pos="2160"/>
          <w:tab w:val="left" w:pos="2520"/>
          <w:tab w:val="left" w:pos="5760"/>
        </w:tabs>
        <w:spacing w:before="0"/>
        <w:ind w:left="2160" w:firstLine="0"/>
        <w:rPr>
          <w:rFonts w:ascii="Arial" w:hAnsi="Arial" w:cs="Arial"/>
        </w:rPr>
      </w:pPr>
    </w:p>
    <w:p w14:paraId="45159037" w14:textId="77777777" w:rsidR="00431D4F" w:rsidRDefault="00431D4F" w:rsidP="00CF096A">
      <w:pPr>
        <w:numPr>
          <w:ilvl w:val="0"/>
          <w:numId w:val="142"/>
        </w:numPr>
        <w:tabs>
          <w:tab w:val="left" w:pos="-1080"/>
          <w:tab w:val="left" w:pos="-720"/>
          <w:tab w:val="left" w:pos="0"/>
          <w:tab w:val="left" w:pos="360"/>
          <w:tab w:val="left" w:pos="720"/>
          <w:tab w:val="left" w:pos="1080"/>
          <w:tab w:val="left" w:pos="1440"/>
          <w:tab w:val="left" w:pos="1800"/>
          <w:tab w:val="left" w:pos="2160"/>
          <w:tab w:val="left" w:pos="2520"/>
          <w:tab w:val="left" w:pos="5760"/>
        </w:tabs>
        <w:spacing w:before="0"/>
        <w:rPr>
          <w:rFonts w:ascii="Arial" w:hAnsi="Arial" w:cs="Arial"/>
        </w:rPr>
      </w:pPr>
      <w:r w:rsidRPr="004C25CC">
        <w:rPr>
          <w:rFonts w:ascii="Arial" w:hAnsi="Arial" w:cs="Arial"/>
        </w:rPr>
        <w:t>BH-20e - Travel Expenses</w:t>
      </w:r>
    </w:p>
    <w:p w14:paraId="674A680B" w14:textId="77777777" w:rsidR="00431D4F" w:rsidRDefault="00431D4F" w:rsidP="00CF096A">
      <w:pPr>
        <w:numPr>
          <w:ilvl w:val="2"/>
          <w:numId w:val="142"/>
        </w:numPr>
        <w:tabs>
          <w:tab w:val="left" w:pos="-1080"/>
          <w:tab w:val="left" w:pos="-720"/>
          <w:tab w:val="left" w:pos="0"/>
          <w:tab w:val="left" w:pos="360"/>
          <w:tab w:val="left" w:pos="720"/>
          <w:tab w:val="left" w:pos="1080"/>
          <w:tab w:val="left" w:pos="1440"/>
          <w:tab w:val="left" w:pos="1800"/>
          <w:tab w:val="left" w:pos="2160"/>
          <w:tab w:val="left" w:pos="2520"/>
          <w:tab w:val="left" w:pos="5760"/>
        </w:tabs>
        <w:spacing w:before="0"/>
        <w:rPr>
          <w:rFonts w:ascii="Arial" w:hAnsi="Arial" w:cs="Arial"/>
        </w:rPr>
      </w:pPr>
      <w:r>
        <w:rPr>
          <w:rFonts w:ascii="Arial" w:hAnsi="Arial" w:cs="Arial"/>
        </w:rPr>
        <w:t xml:space="preserve">List each expense separately to include mileage and rate. </w:t>
      </w:r>
    </w:p>
    <w:p w14:paraId="2C865493" w14:textId="77777777" w:rsidR="00431D4F" w:rsidRPr="004C25CC" w:rsidRDefault="00431D4F" w:rsidP="00431D4F">
      <w:pPr>
        <w:tabs>
          <w:tab w:val="left" w:pos="-1080"/>
          <w:tab w:val="left" w:pos="-720"/>
          <w:tab w:val="left" w:pos="0"/>
          <w:tab w:val="left" w:pos="360"/>
          <w:tab w:val="left" w:pos="720"/>
          <w:tab w:val="left" w:pos="1080"/>
          <w:tab w:val="left" w:pos="1440"/>
          <w:tab w:val="left" w:pos="1800"/>
          <w:tab w:val="left" w:pos="2160"/>
          <w:tab w:val="left" w:pos="2520"/>
          <w:tab w:val="left" w:pos="5760"/>
        </w:tabs>
        <w:spacing w:before="0"/>
        <w:ind w:left="3600" w:firstLine="0"/>
        <w:rPr>
          <w:rFonts w:ascii="Arial" w:hAnsi="Arial" w:cs="Arial"/>
        </w:rPr>
      </w:pPr>
    </w:p>
    <w:p w14:paraId="3867586E" w14:textId="77777777" w:rsidR="00431D4F" w:rsidRDefault="00431D4F" w:rsidP="00CF096A">
      <w:pPr>
        <w:numPr>
          <w:ilvl w:val="0"/>
          <w:numId w:val="142"/>
        </w:numPr>
        <w:tabs>
          <w:tab w:val="left" w:pos="-1080"/>
          <w:tab w:val="left" w:pos="-720"/>
          <w:tab w:val="left" w:pos="0"/>
          <w:tab w:val="left" w:pos="360"/>
          <w:tab w:val="left" w:pos="720"/>
          <w:tab w:val="left" w:pos="1080"/>
          <w:tab w:val="left" w:pos="1440"/>
          <w:tab w:val="left" w:pos="1800"/>
          <w:tab w:val="left" w:pos="2160"/>
          <w:tab w:val="left" w:pos="2520"/>
          <w:tab w:val="left" w:pos="5760"/>
        </w:tabs>
        <w:spacing w:before="0"/>
        <w:rPr>
          <w:rFonts w:ascii="Arial" w:hAnsi="Arial" w:cs="Arial"/>
        </w:rPr>
      </w:pPr>
      <w:r w:rsidRPr="004C25CC">
        <w:rPr>
          <w:rFonts w:ascii="Arial" w:hAnsi="Arial" w:cs="Arial"/>
        </w:rPr>
        <w:t>BH-20f – Contracts/Consultants</w:t>
      </w:r>
    </w:p>
    <w:p w14:paraId="6FB8434F" w14:textId="77777777" w:rsidR="00431D4F" w:rsidRPr="004C25CC" w:rsidRDefault="00431D4F" w:rsidP="00431D4F">
      <w:pPr>
        <w:tabs>
          <w:tab w:val="left" w:pos="-1080"/>
          <w:tab w:val="left" w:pos="-720"/>
          <w:tab w:val="left" w:pos="0"/>
          <w:tab w:val="left" w:pos="360"/>
          <w:tab w:val="left" w:pos="720"/>
          <w:tab w:val="left" w:pos="1080"/>
          <w:tab w:val="left" w:pos="1440"/>
          <w:tab w:val="left" w:pos="1800"/>
          <w:tab w:val="left" w:pos="2160"/>
          <w:tab w:val="left" w:pos="2520"/>
          <w:tab w:val="left" w:pos="5760"/>
        </w:tabs>
        <w:spacing w:before="0"/>
        <w:ind w:left="3600" w:firstLine="0"/>
        <w:rPr>
          <w:rFonts w:ascii="Arial" w:hAnsi="Arial" w:cs="Arial"/>
        </w:rPr>
      </w:pPr>
    </w:p>
    <w:p w14:paraId="0AFB1541" w14:textId="77777777" w:rsidR="00431D4F" w:rsidRDefault="00431D4F" w:rsidP="00CF096A">
      <w:pPr>
        <w:numPr>
          <w:ilvl w:val="0"/>
          <w:numId w:val="142"/>
        </w:numPr>
        <w:tabs>
          <w:tab w:val="left" w:pos="-1080"/>
          <w:tab w:val="left" w:pos="-720"/>
          <w:tab w:val="left" w:pos="0"/>
          <w:tab w:val="left" w:pos="360"/>
          <w:tab w:val="left" w:pos="720"/>
          <w:tab w:val="left" w:pos="1080"/>
          <w:tab w:val="left" w:pos="1440"/>
          <w:tab w:val="left" w:pos="1800"/>
          <w:tab w:val="left" w:pos="2160"/>
          <w:tab w:val="left" w:pos="2520"/>
          <w:tab w:val="left" w:pos="5760"/>
        </w:tabs>
        <w:spacing w:before="0"/>
        <w:rPr>
          <w:rFonts w:ascii="Arial" w:hAnsi="Arial" w:cs="Arial"/>
        </w:rPr>
      </w:pPr>
      <w:r w:rsidRPr="004C25CC">
        <w:rPr>
          <w:rFonts w:ascii="Arial" w:hAnsi="Arial" w:cs="Arial"/>
        </w:rPr>
        <w:t xml:space="preserve">BH-20g –Equipment </w:t>
      </w:r>
    </w:p>
    <w:p w14:paraId="5D6B1349" w14:textId="77777777" w:rsidR="00431D4F" w:rsidRDefault="00431D4F" w:rsidP="00CF096A">
      <w:pPr>
        <w:pStyle w:val="ListParagraph"/>
        <w:numPr>
          <w:ilvl w:val="0"/>
          <w:numId w:val="141"/>
        </w:numPr>
        <w:tabs>
          <w:tab w:val="left" w:pos="-1080"/>
          <w:tab w:val="left" w:pos="-720"/>
          <w:tab w:val="left" w:pos="0"/>
          <w:tab w:val="left" w:pos="360"/>
          <w:tab w:val="left" w:pos="720"/>
          <w:tab w:val="left" w:pos="1080"/>
          <w:tab w:val="left" w:pos="1440"/>
          <w:tab w:val="left" w:pos="1800"/>
          <w:tab w:val="left" w:pos="2160"/>
          <w:tab w:val="left" w:pos="2520"/>
          <w:tab w:val="left" w:pos="5760"/>
        </w:tabs>
        <w:spacing w:before="0"/>
        <w:rPr>
          <w:rFonts w:ascii="Arial" w:hAnsi="Arial" w:cs="Arial"/>
        </w:rPr>
      </w:pPr>
      <w:r w:rsidRPr="00431D4F">
        <w:rPr>
          <w:rFonts w:ascii="Arial" w:hAnsi="Arial" w:cs="Arial"/>
        </w:rPr>
        <w:t xml:space="preserve">List each equipment expense, including property capitalized separately. </w:t>
      </w:r>
    </w:p>
    <w:p w14:paraId="6FCFCBF5" w14:textId="77777777" w:rsidR="00431D4F" w:rsidRPr="00431D4F" w:rsidRDefault="00431D4F" w:rsidP="00431D4F">
      <w:pPr>
        <w:pStyle w:val="ListParagraph"/>
        <w:tabs>
          <w:tab w:val="left" w:pos="-1080"/>
          <w:tab w:val="left" w:pos="-720"/>
          <w:tab w:val="left" w:pos="0"/>
          <w:tab w:val="left" w:pos="360"/>
          <w:tab w:val="left" w:pos="720"/>
          <w:tab w:val="left" w:pos="1080"/>
          <w:tab w:val="left" w:pos="1440"/>
          <w:tab w:val="left" w:pos="1800"/>
          <w:tab w:val="left" w:pos="2160"/>
          <w:tab w:val="left" w:pos="2520"/>
          <w:tab w:val="left" w:pos="5760"/>
        </w:tabs>
        <w:spacing w:before="0"/>
        <w:ind w:left="3240" w:firstLine="0"/>
        <w:rPr>
          <w:rFonts w:ascii="Arial" w:hAnsi="Arial" w:cs="Arial"/>
        </w:rPr>
      </w:pPr>
    </w:p>
    <w:p w14:paraId="11D05A30" w14:textId="77777777" w:rsidR="00431D4F" w:rsidRDefault="00431D4F" w:rsidP="00CF096A">
      <w:pPr>
        <w:numPr>
          <w:ilvl w:val="0"/>
          <w:numId w:val="142"/>
        </w:numPr>
        <w:tabs>
          <w:tab w:val="left" w:pos="-1080"/>
          <w:tab w:val="left" w:pos="-720"/>
          <w:tab w:val="left" w:pos="0"/>
          <w:tab w:val="left" w:pos="360"/>
          <w:tab w:val="left" w:pos="720"/>
          <w:tab w:val="left" w:pos="1080"/>
          <w:tab w:val="left" w:pos="1440"/>
          <w:tab w:val="left" w:pos="1800"/>
          <w:tab w:val="left" w:pos="2160"/>
          <w:tab w:val="left" w:pos="2520"/>
          <w:tab w:val="left" w:pos="5760"/>
        </w:tabs>
        <w:spacing w:before="0"/>
        <w:rPr>
          <w:rFonts w:ascii="Arial" w:hAnsi="Arial" w:cs="Arial"/>
        </w:rPr>
      </w:pPr>
      <w:r w:rsidRPr="004C25CC">
        <w:rPr>
          <w:rFonts w:ascii="Arial" w:hAnsi="Arial" w:cs="Arial"/>
        </w:rPr>
        <w:t xml:space="preserve">BH-20h-Indirect </w:t>
      </w:r>
    </w:p>
    <w:p w14:paraId="0120915F" w14:textId="77777777" w:rsidR="00431D4F" w:rsidRDefault="00431D4F" w:rsidP="00CF096A">
      <w:pPr>
        <w:numPr>
          <w:ilvl w:val="2"/>
          <w:numId w:val="142"/>
        </w:numPr>
        <w:tabs>
          <w:tab w:val="left" w:pos="-1080"/>
          <w:tab w:val="left" w:pos="-720"/>
          <w:tab w:val="left" w:pos="0"/>
          <w:tab w:val="left" w:pos="360"/>
          <w:tab w:val="left" w:pos="720"/>
          <w:tab w:val="left" w:pos="1080"/>
          <w:tab w:val="left" w:pos="1440"/>
          <w:tab w:val="left" w:pos="1800"/>
          <w:tab w:val="left" w:pos="2160"/>
          <w:tab w:val="left" w:pos="2520"/>
          <w:tab w:val="left" w:pos="5760"/>
        </w:tabs>
        <w:spacing w:before="0"/>
        <w:rPr>
          <w:rFonts w:ascii="Arial" w:hAnsi="Arial" w:cs="Arial"/>
        </w:rPr>
      </w:pPr>
      <w:r w:rsidRPr="004C25CC">
        <w:rPr>
          <w:rFonts w:ascii="Arial" w:hAnsi="Arial" w:cs="Arial"/>
        </w:rPr>
        <w:t xml:space="preserve">Provide </w:t>
      </w:r>
      <w:r>
        <w:rPr>
          <w:rFonts w:ascii="Arial" w:hAnsi="Arial" w:cs="Arial"/>
        </w:rPr>
        <w:t xml:space="preserve">a </w:t>
      </w:r>
      <w:r w:rsidRPr="004C25CC">
        <w:rPr>
          <w:rFonts w:ascii="Arial" w:hAnsi="Arial" w:cs="Arial"/>
        </w:rPr>
        <w:t xml:space="preserve">copy of </w:t>
      </w:r>
      <w:r>
        <w:rPr>
          <w:rFonts w:ascii="Arial" w:hAnsi="Arial" w:cs="Arial"/>
        </w:rPr>
        <w:t xml:space="preserve">the </w:t>
      </w:r>
      <w:r w:rsidRPr="004C25CC">
        <w:rPr>
          <w:rFonts w:ascii="Arial" w:hAnsi="Arial" w:cs="Arial"/>
        </w:rPr>
        <w:t>preapproved federal rate</w:t>
      </w:r>
      <w:r>
        <w:rPr>
          <w:rFonts w:ascii="Arial" w:hAnsi="Arial" w:cs="Arial"/>
        </w:rPr>
        <w:t>.</w:t>
      </w:r>
    </w:p>
    <w:p w14:paraId="1F7DC94D" w14:textId="77777777" w:rsidR="00431D4F" w:rsidRDefault="00431D4F" w:rsidP="00431D4F">
      <w:pPr>
        <w:pStyle w:val="ListParagraph"/>
        <w:tabs>
          <w:tab w:val="left" w:pos="-1080"/>
          <w:tab w:val="left" w:pos="-720"/>
          <w:tab w:val="left" w:pos="0"/>
          <w:tab w:val="left" w:pos="360"/>
          <w:tab w:val="left" w:pos="720"/>
          <w:tab w:val="left" w:pos="1080"/>
          <w:tab w:val="left" w:pos="1440"/>
          <w:tab w:val="left" w:pos="1800"/>
          <w:tab w:val="left" w:pos="2160"/>
          <w:tab w:val="left" w:pos="2520"/>
          <w:tab w:val="left" w:pos="5760"/>
        </w:tabs>
        <w:spacing w:before="0"/>
        <w:ind w:left="1440" w:firstLine="0"/>
        <w:rPr>
          <w:rFonts w:ascii="Arial" w:hAnsi="Arial" w:cs="Arial"/>
          <w:u w:val="single"/>
        </w:rPr>
      </w:pPr>
    </w:p>
    <w:p w14:paraId="05213421" w14:textId="4924AFEC" w:rsidR="00115096" w:rsidRPr="004C25CC" w:rsidRDefault="00F651C6" w:rsidP="00CF096A">
      <w:pPr>
        <w:pStyle w:val="ListParagraph"/>
        <w:numPr>
          <w:ilvl w:val="2"/>
          <w:numId w:val="129"/>
        </w:numPr>
        <w:tabs>
          <w:tab w:val="left" w:pos="-1080"/>
          <w:tab w:val="left" w:pos="-720"/>
          <w:tab w:val="left" w:pos="0"/>
          <w:tab w:val="left" w:pos="360"/>
          <w:tab w:val="left" w:pos="720"/>
          <w:tab w:val="left" w:pos="1080"/>
          <w:tab w:val="left" w:pos="1440"/>
          <w:tab w:val="left" w:pos="1800"/>
          <w:tab w:val="left" w:pos="2160"/>
          <w:tab w:val="left" w:pos="2520"/>
          <w:tab w:val="left" w:pos="5760"/>
        </w:tabs>
        <w:spacing w:before="0"/>
        <w:rPr>
          <w:rFonts w:ascii="Arial" w:hAnsi="Arial" w:cs="Arial"/>
          <w:u w:val="single"/>
        </w:rPr>
      </w:pPr>
      <w:r w:rsidRPr="004C25CC">
        <w:rPr>
          <w:rFonts w:ascii="Arial" w:hAnsi="Arial" w:cs="Arial"/>
          <w:u w:val="single"/>
        </w:rPr>
        <w:t xml:space="preserve">Budget Justification Narrative </w:t>
      </w:r>
    </w:p>
    <w:p w14:paraId="09269603" w14:textId="1530724C" w:rsidR="00F651C6" w:rsidRPr="004C25CC" w:rsidRDefault="00115096" w:rsidP="004C25CC">
      <w:pPr>
        <w:tabs>
          <w:tab w:val="left" w:pos="-1080"/>
          <w:tab w:val="left" w:pos="-720"/>
          <w:tab w:val="left" w:pos="0"/>
          <w:tab w:val="left" w:pos="360"/>
          <w:tab w:val="left" w:pos="720"/>
          <w:tab w:val="left" w:pos="1080"/>
          <w:tab w:val="left" w:pos="1440"/>
          <w:tab w:val="left" w:pos="1800"/>
          <w:tab w:val="left" w:pos="2160"/>
          <w:tab w:val="left" w:pos="2520"/>
          <w:tab w:val="left" w:pos="5760"/>
        </w:tabs>
        <w:spacing w:before="0"/>
        <w:ind w:left="1800"/>
        <w:rPr>
          <w:rFonts w:ascii="Arial" w:hAnsi="Arial" w:cs="Arial"/>
        </w:rPr>
      </w:pPr>
      <w:r>
        <w:rPr>
          <w:rFonts w:ascii="Arial" w:hAnsi="Arial" w:cs="Arial"/>
        </w:rPr>
        <w:tab/>
      </w:r>
      <w:r w:rsidR="00F651C6" w:rsidRPr="004C25CC">
        <w:rPr>
          <w:rFonts w:ascii="Arial" w:hAnsi="Arial" w:cs="Arial"/>
        </w:rPr>
        <w:t>This narrative will detail why the costs listed on the budget itemization forms for sections A and B are necessary and how those costs were calculated. Please address the following items separately in the narrative:</w:t>
      </w:r>
    </w:p>
    <w:p w14:paraId="2855AF35" w14:textId="051EB709" w:rsidR="00F651C6" w:rsidRDefault="00F651C6" w:rsidP="00CF096A">
      <w:pPr>
        <w:pStyle w:val="ListParagraph"/>
        <w:numPr>
          <w:ilvl w:val="0"/>
          <w:numId w:val="93"/>
        </w:numPr>
        <w:tabs>
          <w:tab w:val="left" w:pos="-1080"/>
          <w:tab w:val="left" w:pos="-720"/>
          <w:tab w:val="left" w:pos="0"/>
          <w:tab w:val="left" w:pos="360"/>
          <w:tab w:val="left" w:pos="720"/>
          <w:tab w:val="left" w:pos="1080"/>
          <w:tab w:val="left" w:pos="1440"/>
          <w:tab w:val="left" w:pos="1800"/>
          <w:tab w:val="left" w:pos="2160"/>
          <w:tab w:val="left" w:pos="2520"/>
          <w:tab w:val="left" w:pos="5760"/>
        </w:tabs>
        <w:spacing w:before="0"/>
        <w:rPr>
          <w:rFonts w:ascii="Arial" w:hAnsi="Arial" w:cs="Arial"/>
        </w:rPr>
      </w:pPr>
      <w:r w:rsidRPr="004C25CC">
        <w:rPr>
          <w:rFonts w:ascii="Arial" w:hAnsi="Arial" w:cs="Arial"/>
        </w:rPr>
        <w:t xml:space="preserve">Describe the project's facility and space requirements and explain why the amount is needed. </w:t>
      </w:r>
    </w:p>
    <w:p w14:paraId="1E271927" w14:textId="77777777" w:rsidR="00431D4F" w:rsidRPr="004C25CC" w:rsidRDefault="00431D4F" w:rsidP="00431D4F">
      <w:pPr>
        <w:pStyle w:val="ListParagraph"/>
        <w:tabs>
          <w:tab w:val="left" w:pos="-1080"/>
          <w:tab w:val="left" w:pos="-720"/>
          <w:tab w:val="left" w:pos="0"/>
          <w:tab w:val="left" w:pos="360"/>
          <w:tab w:val="left" w:pos="720"/>
          <w:tab w:val="left" w:pos="1080"/>
          <w:tab w:val="left" w:pos="1440"/>
          <w:tab w:val="left" w:pos="1800"/>
          <w:tab w:val="left" w:pos="2160"/>
          <w:tab w:val="left" w:pos="2520"/>
          <w:tab w:val="left" w:pos="5760"/>
        </w:tabs>
        <w:spacing w:before="0"/>
        <w:ind w:left="2160" w:firstLine="0"/>
        <w:rPr>
          <w:rFonts w:ascii="Arial" w:hAnsi="Arial" w:cs="Arial"/>
        </w:rPr>
      </w:pPr>
    </w:p>
    <w:p w14:paraId="7A2F4DFB" w14:textId="77777777" w:rsidR="00F651C6" w:rsidRDefault="00F651C6" w:rsidP="00CF096A">
      <w:pPr>
        <w:numPr>
          <w:ilvl w:val="0"/>
          <w:numId w:val="93"/>
        </w:numPr>
        <w:tabs>
          <w:tab w:val="left" w:pos="-1080"/>
          <w:tab w:val="left" w:pos="-720"/>
          <w:tab w:val="left" w:pos="0"/>
          <w:tab w:val="left" w:pos="360"/>
          <w:tab w:val="left" w:pos="720"/>
          <w:tab w:val="left" w:pos="1080"/>
          <w:tab w:val="left" w:pos="1440"/>
          <w:tab w:val="left" w:pos="1800"/>
          <w:tab w:val="left" w:pos="2160"/>
          <w:tab w:val="left" w:pos="2520"/>
          <w:tab w:val="left" w:pos="5760"/>
        </w:tabs>
        <w:spacing w:before="0"/>
        <w:rPr>
          <w:rFonts w:ascii="Arial" w:hAnsi="Arial" w:cs="Arial"/>
        </w:rPr>
      </w:pPr>
      <w:r w:rsidRPr="004C25CC">
        <w:rPr>
          <w:rFonts w:ascii="Arial" w:hAnsi="Arial" w:cs="Arial"/>
        </w:rPr>
        <w:t>Identify amounts and sources of any other revenues to be used or received with this project, in addition to the state and/or federal funds being requested with this proposal.</w:t>
      </w:r>
    </w:p>
    <w:p w14:paraId="16227CFC" w14:textId="77777777" w:rsidR="00115096" w:rsidRPr="004C25CC" w:rsidRDefault="00115096" w:rsidP="004C25CC">
      <w:pPr>
        <w:tabs>
          <w:tab w:val="left" w:pos="-1080"/>
          <w:tab w:val="left" w:pos="-720"/>
          <w:tab w:val="left" w:pos="0"/>
          <w:tab w:val="left" w:pos="720"/>
          <w:tab w:val="left" w:pos="1080"/>
          <w:tab w:val="left" w:pos="1440"/>
          <w:tab w:val="left" w:pos="1800"/>
          <w:tab w:val="left" w:pos="2160"/>
          <w:tab w:val="left" w:pos="2520"/>
          <w:tab w:val="left" w:pos="5760"/>
        </w:tabs>
        <w:spacing w:before="0"/>
        <w:ind w:left="2160" w:firstLine="0"/>
        <w:rPr>
          <w:rFonts w:ascii="Arial" w:hAnsi="Arial" w:cs="Arial"/>
        </w:rPr>
      </w:pPr>
    </w:p>
    <w:p w14:paraId="7B6878BF" w14:textId="77777777" w:rsidR="00115096" w:rsidRDefault="00F651C6" w:rsidP="00CF096A">
      <w:pPr>
        <w:pStyle w:val="ListParagraph"/>
        <w:numPr>
          <w:ilvl w:val="2"/>
          <w:numId w:val="129"/>
        </w:numPr>
        <w:tabs>
          <w:tab w:val="left" w:pos="-1080"/>
          <w:tab w:val="left" w:pos="-720"/>
          <w:tab w:val="left" w:pos="0"/>
          <w:tab w:val="left" w:pos="1080"/>
          <w:tab w:val="left" w:pos="1440"/>
          <w:tab w:val="left" w:pos="1800"/>
          <w:tab w:val="left" w:pos="2160"/>
          <w:tab w:val="left" w:pos="2520"/>
          <w:tab w:val="left" w:pos="5760"/>
        </w:tabs>
        <w:spacing w:before="0"/>
        <w:rPr>
          <w:rFonts w:ascii="Arial" w:hAnsi="Arial" w:cs="Arial"/>
        </w:rPr>
      </w:pPr>
      <w:r w:rsidRPr="004C25CC">
        <w:rPr>
          <w:rFonts w:ascii="Arial" w:hAnsi="Arial" w:cs="Arial"/>
          <w:u w:val="single"/>
        </w:rPr>
        <w:t>Annual Operating Budget</w:t>
      </w:r>
    </w:p>
    <w:p w14:paraId="03CF8C33" w14:textId="1F18B9F0" w:rsidR="00F651C6" w:rsidRPr="004C25CC" w:rsidRDefault="00115096" w:rsidP="004C25CC">
      <w:pPr>
        <w:pStyle w:val="ListParagraph"/>
        <w:tabs>
          <w:tab w:val="left" w:pos="-1080"/>
          <w:tab w:val="left" w:pos="-720"/>
          <w:tab w:val="left" w:pos="0"/>
          <w:tab w:val="left" w:pos="1080"/>
          <w:tab w:val="left" w:pos="1440"/>
          <w:tab w:val="left" w:pos="1800"/>
          <w:tab w:val="left" w:pos="2160"/>
          <w:tab w:val="left" w:pos="2520"/>
          <w:tab w:val="left" w:pos="5760"/>
        </w:tabs>
        <w:spacing w:before="0"/>
        <w:ind w:left="1440" w:firstLine="0"/>
        <w:rPr>
          <w:rFonts w:ascii="Arial" w:hAnsi="Arial" w:cs="Arial"/>
        </w:rPr>
      </w:pPr>
      <w:r>
        <w:rPr>
          <w:rFonts w:ascii="Arial" w:hAnsi="Arial" w:cs="Arial"/>
        </w:rPr>
        <w:tab/>
      </w:r>
      <w:r w:rsidR="00F651C6" w:rsidRPr="004C25CC">
        <w:rPr>
          <w:rFonts w:ascii="Arial" w:hAnsi="Arial" w:cs="Arial"/>
        </w:rPr>
        <w:t>Explain and justify all items included in the annual operating budget including.</w:t>
      </w:r>
    </w:p>
    <w:p w14:paraId="4C42374D" w14:textId="77777777" w:rsidR="00F651C6" w:rsidRDefault="00F651C6" w:rsidP="00CF096A">
      <w:pPr>
        <w:numPr>
          <w:ilvl w:val="0"/>
          <w:numId w:val="137"/>
        </w:numPr>
        <w:tabs>
          <w:tab w:val="left" w:pos="-1080"/>
          <w:tab w:val="left" w:pos="-720"/>
          <w:tab w:val="left" w:pos="0"/>
          <w:tab w:val="left" w:pos="1800"/>
          <w:tab w:val="left" w:pos="2160"/>
          <w:tab w:val="left" w:pos="2520"/>
          <w:tab w:val="left" w:pos="5760"/>
        </w:tabs>
        <w:spacing w:before="0"/>
        <w:rPr>
          <w:rFonts w:ascii="Arial" w:hAnsi="Arial" w:cs="Arial"/>
        </w:rPr>
      </w:pPr>
      <w:r w:rsidRPr="004C25CC">
        <w:rPr>
          <w:rFonts w:ascii="Arial" w:hAnsi="Arial" w:cs="Arial"/>
        </w:rPr>
        <w:t>Staffing needs by position, number of full-time equivalents (FTEs), and their respective salary and fringe costs separately.</w:t>
      </w:r>
    </w:p>
    <w:p w14:paraId="65B9886F" w14:textId="77777777" w:rsidR="00431D4F" w:rsidRPr="004C25CC" w:rsidRDefault="00431D4F" w:rsidP="00431D4F">
      <w:pPr>
        <w:tabs>
          <w:tab w:val="left" w:pos="-1080"/>
          <w:tab w:val="left" w:pos="-720"/>
          <w:tab w:val="left" w:pos="0"/>
          <w:tab w:val="left" w:pos="1800"/>
          <w:tab w:val="left" w:pos="2160"/>
          <w:tab w:val="left" w:pos="2520"/>
          <w:tab w:val="left" w:pos="5760"/>
        </w:tabs>
        <w:spacing w:before="0"/>
        <w:ind w:left="2160" w:firstLine="0"/>
        <w:rPr>
          <w:rFonts w:ascii="Arial" w:hAnsi="Arial" w:cs="Arial"/>
        </w:rPr>
      </w:pPr>
    </w:p>
    <w:p w14:paraId="23505659" w14:textId="2F84B73A" w:rsidR="00F651C6" w:rsidRDefault="00F651C6" w:rsidP="00CF096A">
      <w:pPr>
        <w:numPr>
          <w:ilvl w:val="0"/>
          <w:numId w:val="137"/>
        </w:numPr>
        <w:tabs>
          <w:tab w:val="left" w:pos="-1080"/>
          <w:tab w:val="left" w:pos="-720"/>
          <w:tab w:val="left" w:pos="0"/>
          <w:tab w:val="left" w:pos="1800"/>
          <w:tab w:val="left" w:pos="2160"/>
          <w:tab w:val="left" w:pos="2520"/>
          <w:tab w:val="left" w:pos="5760"/>
        </w:tabs>
        <w:spacing w:before="0"/>
        <w:rPr>
          <w:rFonts w:ascii="Arial" w:hAnsi="Arial" w:cs="Arial"/>
        </w:rPr>
      </w:pPr>
      <w:r w:rsidRPr="004C25CC">
        <w:rPr>
          <w:rFonts w:ascii="Arial" w:hAnsi="Arial" w:cs="Arial"/>
        </w:rPr>
        <w:t xml:space="preserve">How ongoing operational, travel, </w:t>
      </w:r>
      <w:r w:rsidR="00115096" w:rsidRPr="00115096">
        <w:rPr>
          <w:rFonts w:ascii="Arial" w:hAnsi="Arial" w:cs="Arial"/>
        </w:rPr>
        <w:t>equipment</w:t>
      </w:r>
      <w:r w:rsidRPr="004C25CC">
        <w:rPr>
          <w:rFonts w:ascii="Arial" w:hAnsi="Arial" w:cs="Arial"/>
        </w:rPr>
        <w:t>, personnel, professional fees, consultant needs, and costs were determined.</w:t>
      </w:r>
    </w:p>
    <w:p w14:paraId="29B17DFA" w14:textId="77777777" w:rsidR="00431D4F" w:rsidRPr="004C25CC" w:rsidRDefault="00431D4F" w:rsidP="00431D4F">
      <w:pPr>
        <w:tabs>
          <w:tab w:val="left" w:pos="-1080"/>
          <w:tab w:val="left" w:pos="-720"/>
          <w:tab w:val="left" w:pos="0"/>
          <w:tab w:val="left" w:pos="1800"/>
          <w:tab w:val="left" w:pos="2160"/>
          <w:tab w:val="left" w:pos="2520"/>
          <w:tab w:val="left" w:pos="5760"/>
        </w:tabs>
        <w:spacing w:before="0"/>
        <w:ind w:left="0" w:firstLine="0"/>
        <w:rPr>
          <w:rFonts w:ascii="Arial" w:hAnsi="Arial" w:cs="Arial"/>
        </w:rPr>
      </w:pPr>
    </w:p>
    <w:p w14:paraId="5C0D51D9" w14:textId="77777777" w:rsidR="00F651C6" w:rsidRPr="004C25CC" w:rsidRDefault="00F651C6" w:rsidP="00CF096A">
      <w:pPr>
        <w:numPr>
          <w:ilvl w:val="0"/>
          <w:numId w:val="137"/>
        </w:numPr>
        <w:tabs>
          <w:tab w:val="left" w:pos="-1080"/>
          <w:tab w:val="left" w:pos="-720"/>
          <w:tab w:val="left" w:pos="0"/>
          <w:tab w:val="left" w:pos="1800"/>
          <w:tab w:val="left" w:pos="2160"/>
          <w:tab w:val="left" w:pos="2520"/>
          <w:tab w:val="left" w:pos="5760"/>
        </w:tabs>
        <w:spacing w:before="0"/>
        <w:rPr>
          <w:rFonts w:ascii="Arial" w:hAnsi="Arial" w:cs="Arial"/>
        </w:rPr>
      </w:pPr>
      <w:r w:rsidRPr="004C25CC">
        <w:rPr>
          <w:rFonts w:ascii="Arial" w:hAnsi="Arial" w:cs="Arial"/>
        </w:rPr>
        <w:t>Describe the project's facility and space requirements and explain why the amount is needed.</w:t>
      </w:r>
    </w:p>
    <w:p w14:paraId="0609D08C" w14:textId="77777777" w:rsidR="00F651C6" w:rsidRDefault="00F651C6" w:rsidP="00CF096A">
      <w:pPr>
        <w:numPr>
          <w:ilvl w:val="0"/>
          <w:numId w:val="137"/>
        </w:numPr>
        <w:tabs>
          <w:tab w:val="left" w:pos="-1080"/>
          <w:tab w:val="left" w:pos="-720"/>
          <w:tab w:val="left" w:pos="0"/>
          <w:tab w:val="left" w:pos="1800"/>
          <w:tab w:val="left" w:pos="2160"/>
          <w:tab w:val="left" w:pos="2520"/>
          <w:tab w:val="left" w:pos="5760"/>
        </w:tabs>
        <w:spacing w:before="0"/>
        <w:rPr>
          <w:rFonts w:ascii="Arial" w:hAnsi="Arial" w:cs="Arial"/>
        </w:rPr>
      </w:pPr>
      <w:r w:rsidRPr="004C25CC">
        <w:rPr>
          <w:rFonts w:ascii="Arial" w:hAnsi="Arial" w:cs="Arial"/>
        </w:rPr>
        <w:t>Identify amounts and sources of any other revenues to be used or received with this project, in addition to the state and/or federal funds being requested with this proposal.</w:t>
      </w:r>
    </w:p>
    <w:p w14:paraId="54D2A21A" w14:textId="77777777" w:rsidR="00115096" w:rsidRPr="004C25CC" w:rsidRDefault="00115096" w:rsidP="004C25CC">
      <w:pPr>
        <w:tabs>
          <w:tab w:val="left" w:pos="-1080"/>
          <w:tab w:val="left" w:pos="-720"/>
          <w:tab w:val="left" w:pos="0"/>
          <w:tab w:val="num" w:pos="1440"/>
          <w:tab w:val="left" w:pos="1800"/>
          <w:tab w:val="left" w:pos="2160"/>
          <w:tab w:val="left" w:pos="2520"/>
          <w:tab w:val="left" w:pos="5760"/>
        </w:tabs>
        <w:spacing w:before="0"/>
        <w:ind w:left="2160" w:firstLine="0"/>
        <w:rPr>
          <w:rFonts w:ascii="Arial" w:hAnsi="Arial" w:cs="Arial"/>
        </w:rPr>
      </w:pPr>
    </w:p>
    <w:p w14:paraId="62FA3183" w14:textId="64D37FD0" w:rsidR="00115096" w:rsidRPr="004C25CC" w:rsidRDefault="00F651C6" w:rsidP="00CF096A">
      <w:pPr>
        <w:pStyle w:val="ListParagraph"/>
        <w:numPr>
          <w:ilvl w:val="2"/>
          <w:numId w:val="129"/>
        </w:numPr>
        <w:tabs>
          <w:tab w:val="left" w:pos="-1080"/>
          <w:tab w:val="left" w:pos="-720"/>
          <w:tab w:val="left" w:pos="0"/>
          <w:tab w:val="left" w:pos="360"/>
          <w:tab w:val="left" w:pos="1080"/>
          <w:tab w:val="left" w:pos="1440"/>
          <w:tab w:val="left" w:pos="1800"/>
          <w:tab w:val="left" w:pos="2160"/>
          <w:tab w:val="left" w:pos="2520"/>
          <w:tab w:val="left" w:pos="5760"/>
        </w:tabs>
        <w:spacing w:before="0"/>
        <w:rPr>
          <w:rFonts w:ascii="Arial" w:hAnsi="Arial" w:cs="Arial"/>
          <w:u w:val="single"/>
        </w:rPr>
      </w:pPr>
      <w:r w:rsidRPr="004C25CC">
        <w:rPr>
          <w:rFonts w:ascii="Arial" w:hAnsi="Arial" w:cs="Arial"/>
          <w:u w:val="single"/>
        </w:rPr>
        <w:t xml:space="preserve">One Time Development/Start Up Budget </w:t>
      </w:r>
    </w:p>
    <w:p w14:paraId="41922EC0" w14:textId="1FEFCA16" w:rsidR="00F651C6" w:rsidRPr="004C25CC" w:rsidRDefault="00F651C6" w:rsidP="004C25CC">
      <w:pPr>
        <w:pStyle w:val="ListParagraph"/>
        <w:tabs>
          <w:tab w:val="left" w:pos="-1080"/>
          <w:tab w:val="left" w:pos="-720"/>
          <w:tab w:val="left" w:pos="0"/>
          <w:tab w:val="left" w:pos="360"/>
          <w:tab w:val="left" w:pos="1080"/>
          <w:tab w:val="left" w:pos="1440"/>
          <w:tab w:val="left" w:pos="1800"/>
          <w:tab w:val="left" w:pos="2160"/>
          <w:tab w:val="left" w:pos="2520"/>
          <w:tab w:val="left" w:pos="5760"/>
        </w:tabs>
        <w:spacing w:before="0"/>
        <w:ind w:left="1800" w:firstLine="0"/>
        <w:rPr>
          <w:rFonts w:ascii="Arial" w:hAnsi="Arial" w:cs="Arial"/>
        </w:rPr>
      </w:pPr>
      <w:r w:rsidRPr="004C25CC">
        <w:rPr>
          <w:rFonts w:ascii="Arial" w:hAnsi="Arial" w:cs="Arial"/>
        </w:rPr>
        <w:t>Explain and justify all items included in the start-up (one-time) cost budget.</w:t>
      </w:r>
      <w:r w:rsidR="00431D4F">
        <w:rPr>
          <w:rFonts w:ascii="Arial" w:hAnsi="Arial" w:cs="Arial"/>
        </w:rPr>
        <w:t xml:space="preserve"> See section G above regarding CD Funding allowable and unallowable expenses.</w:t>
      </w:r>
    </w:p>
    <w:p w14:paraId="201855D1" w14:textId="77777777" w:rsidR="00F651C6" w:rsidRDefault="00F651C6" w:rsidP="00CF096A">
      <w:pPr>
        <w:pStyle w:val="ListParagraph"/>
        <w:numPr>
          <w:ilvl w:val="0"/>
          <w:numId w:val="138"/>
        </w:numPr>
        <w:tabs>
          <w:tab w:val="left" w:pos="-1080"/>
          <w:tab w:val="left" w:pos="-720"/>
          <w:tab w:val="left" w:pos="0"/>
          <w:tab w:val="left" w:pos="1440"/>
          <w:tab w:val="left" w:pos="1800"/>
          <w:tab w:val="left" w:pos="2160"/>
          <w:tab w:val="left" w:pos="2520"/>
          <w:tab w:val="left" w:pos="5760"/>
        </w:tabs>
        <w:spacing w:before="0"/>
        <w:rPr>
          <w:rFonts w:ascii="Arial" w:hAnsi="Arial" w:cs="Arial"/>
        </w:rPr>
      </w:pPr>
      <w:r w:rsidRPr="004C25CC">
        <w:rPr>
          <w:rFonts w:ascii="Arial" w:hAnsi="Arial" w:cs="Arial"/>
        </w:rPr>
        <w:t>Staffing needs by position, number of full-time equivalents (FTEs), and their respective salary and fringe costs separately.</w:t>
      </w:r>
    </w:p>
    <w:p w14:paraId="29671AA6" w14:textId="77777777" w:rsidR="00431D4F" w:rsidRPr="004C25CC" w:rsidRDefault="00431D4F" w:rsidP="00431D4F">
      <w:pPr>
        <w:pStyle w:val="ListParagraph"/>
        <w:tabs>
          <w:tab w:val="left" w:pos="-1080"/>
          <w:tab w:val="left" w:pos="-720"/>
          <w:tab w:val="left" w:pos="0"/>
          <w:tab w:val="left" w:pos="1440"/>
          <w:tab w:val="left" w:pos="1800"/>
          <w:tab w:val="left" w:pos="2160"/>
          <w:tab w:val="left" w:pos="2520"/>
          <w:tab w:val="left" w:pos="5760"/>
        </w:tabs>
        <w:spacing w:before="0"/>
        <w:ind w:left="2160" w:firstLine="0"/>
        <w:rPr>
          <w:rFonts w:ascii="Arial" w:hAnsi="Arial" w:cs="Arial"/>
        </w:rPr>
      </w:pPr>
    </w:p>
    <w:p w14:paraId="60A0F323" w14:textId="77777777" w:rsidR="00F651C6" w:rsidRDefault="00F651C6" w:rsidP="00CF096A">
      <w:pPr>
        <w:numPr>
          <w:ilvl w:val="0"/>
          <w:numId w:val="138"/>
        </w:numPr>
        <w:tabs>
          <w:tab w:val="left" w:pos="-1080"/>
          <w:tab w:val="left" w:pos="-720"/>
          <w:tab w:val="left" w:pos="0"/>
          <w:tab w:val="left" w:pos="1440"/>
          <w:tab w:val="left" w:pos="1800"/>
          <w:tab w:val="left" w:pos="2160"/>
          <w:tab w:val="left" w:pos="2520"/>
          <w:tab w:val="left" w:pos="5760"/>
        </w:tabs>
        <w:spacing w:before="0"/>
        <w:rPr>
          <w:rFonts w:ascii="Arial" w:hAnsi="Arial" w:cs="Arial"/>
        </w:rPr>
      </w:pPr>
      <w:r w:rsidRPr="004C25CC">
        <w:rPr>
          <w:rFonts w:ascii="Arial" w:hAnsi="Arial" w:cs="Arial"/>
        </w:rPr>
        <w:t>How long it will take to develop the service and why.</w:t>
      </w:r>
    </w:p>
    <w:p w14:paraId="141300F3" w14:textId="77777777" w:rsidR="00431D4F" w:rsidRPr="004C25CC" w:rsidRDefault="00431D4F" w:rsidP="00431D4F">
      <w:pPr>
        <w:tabs>
          <w:tab w:val="left" w:pos="-1080"/>
          <w:tab w:val="left" w:pos="-720"/>
          <w:tab w:val="left" w:pos="0"/>
          <w:tab w:val="left" w:pos="1440"/>
          <w:tab w:val="left" w:pos="1800"/>
          <w:tab w:val="left" w:pos="2160"/>
          <w:tab w:val="left" w:pos="2520"/>
          <w:tab w:val="left" w:pos="5760"/>
        </w:tabs>
        <w:spacing w:before="0"/>
        <w:ind w:left="0" w:firstLine="0"/>
        <w:rPr>
          <w:rFonts w:ascii="Arial" w:hAnsi="Arial" w:cs="Arial"/>
        </w:rPr>
      </w:pPr>
    </w:p>
    <w:p w14:paraId="199C791B" w14:textId="77777777" w:rsidR="00F651C6" w:rsidRDefault="00F651C6" w:rsidP="00CF096A">
      <w:pPr>
        <w:numPr>
          <w:ilvl w:val="0"/>
          <w:numId w:val="138"/>
        </w:numPr>
        <w:tabs>
          <w:tab w:val="left" w:pos="-1080"/>
          <w:tab w:val="left" w:pos="-720"/>
          <w:tab w:val="left" w:pos="0"/>
          <w:tab w:val="left" w:pos="1440"/>
          <w:tab w:val="left" w:pos="1800"/>
          <w:tab w:val="left" w:pos="2160"/>
          <w:tab w:val="left" w:pos="2520"/>
          <w:tab w:val="left" w:pos="5760"/>
        </w:tabs>
        <w:spacing w:before="0"/>
        <w:rPr>
          <w:rFonts w:ascii="Arial" w:hAnsi="Arial" w:cs="Arial"/>
        </w:rPr>
      </w:pPr>
      <w:r w:rsidRPr="004C25CC">
        <w:rPr>
          <w:rFonts w:ascii="Arial" w:hAnsi="Arial" w:cs="Arial"/>
        </w:rPr>
        <w:t>How ongoing operational, travel, equipment, personnel, professional fees, consultant needs, and costs were determined.</w:t>
      </w:r>
    </w:p>
    <w:p w14:paraId="61BAF209" w14:textId="77777777" w:rsidR="00431D4F" w:rsidRPr="004C25CC" w:rsidRDefault="00431D4F" w:rsidP="00431D4F">
      <w:pPr>
        <w:tabs>
          <w:tab w:val="left" w:pos="-1080"/>
          <w:tab w:val="left" w:pos="-720"/>
          <w:tab w:val="left" w:pos="0"/>
          <w:tab w:val="left" w:pos="1440"/>
          <w:tab w:val="left" w:pos="1800"/>
          <w:tab w:val="left" w:pos="2160"/>
          <w:tab w:val="left" w:pos="2520"/>
          <w:tab w:val="left" w:pos="5760"/>
        </w:tabs>
        <w:spacing w:before="0"/>
        <w:ind w:left="0" w:firstLine="0"/>
        <w:rPr>
          <w:rFonts w:ascii="Arial" w:hAnsi="Arial" w:cs="Arial"/>
        </w:rPr>
      </w:pPr>
    </w:p>
    <w:p w14:paraId="22DED029" w14:textId="77777777" w:rsidR="00F651C6" w:rsidRDefault="00F651C6" w:rsidP="00CF096A">
      <w:pPr>
        <w:numPr>
          <w:ilvl w:val="0"/>
          <w:numId w:val="138"/>
        </w:numPr>
        <w:tabs>
          <w:tab w:val="left" w:pos="-1080"/>
          <w:tab w:val="left" w:pos="-720"/>
          <w:tab w:val="left" w:pos="0"/>
          <w:tab w:val="left" w:pos="1440"/>
          <w:tab w:val="left" w:pos="1800"/>
          <w:tab w:val="left" w:pos="2160"/>
          <w:tab w:val="left" w:pos="2520"/>
          <w:tab w:val="left" w:pos="5760"/>
        </w:tabs>
        <w:spacing w:before="0"/>
        <w:rPr>
          <w:rFonts w:ascii="Arial" w:hAnsi="Arial" w:cs="Arial"/>
        </w:rPr>
      </w:pPr>
      <w:r w:rsidRPr="004C25CC">
        <w:rPr>
          <w:rFonts w:ascii="Arial" w:hAnsi="Arial" w:cs="Arial"/>
        </w:rPr>
        <w:lastRenderedPageBreak/>
        <w:t>Describe the how the agency will procure the project's facility and space requirements and explain why the amount is needed.</w:t>
      </w:r>
    </w:p>
    <w:p w14:paraId="0BB1B0F1" w14:textId="77777777" w:rsidR="00431D4F" w:rsidRPr="004C25CC" w:rsidRDefault="00431D4F" w:rsidP="00431D4F">
      <w:pPr>
        <w:tabs>
          <w:tab w:val="left" w:pos="-1080"/>
          <w:tab w:val="left" w:pos="-720"/>
          <w:tab w:val="left" w:pos="0"/>
          <w:tab w:val="left" w:pos="1440"/>
          <w:tab w:val="left" w:pos="1800"/>
          <w:tab w:val="left" w:pos="2160"/>
          <w:tab w:val="left" w:pos="2520"/>
          <w:tab w:val="left" w:pos="5760"/>
        </w:tabs>
        <w:spacing w:before="0"/>
        <w:ind w:left="0" w:firstLine="0"/>
        <w:rPr>
          <w:rFonts w:ascii="Arial" w:hAnsi="Arial" w:cs="Arial"/>
        </w:rPr>
      </w:pPr>
    </w:p>
    <w:p w14:paraId="58E47615" w14:textId="77777777" w:rsidR="00F651C6" w:rsidRPr="004C25CC" w:rsidRDefault="00F651C6" w:rsidP="00CF096A">
      <w:pPr>
        <w:numPr>
          <w:ilvl w:val="0"/>
          <w:numId w:val="138"/>
        </w:numPr>
        <w:tabs>
          <w:tab w:val="left" w:pos="-1080"/>
          <w:tab w:val="left" w:pos="-720"/>
          <w:tab w:val="left" w:pos="0"/>
          <w:tab w:val="left" w:pos="1440"/>
          <w:tab w:val="left" w:pos="1800"/>
          <w:tab w:val="left" w:pos="2160"/>
          <w:tab w:val="left" w:pos="2520"/>
          <w:tab w:val="left" w:pos="5760"/>
        </w:tabs>
        <w:spacing w:before="0"/>
        <w:rPr>
          <w:rFonts w:ascii="Arial" w:hAnsi="Arial" w:cs="Arial"/>
        </w:rPr>
      </w:pPr>
      <w:r w:rsidRPr="004C25CC">
        <w:rPr>
          <w:rFonts w:ascii="Arial" w:hAnsi="Arial" w:cs="Arial"/>
        </w:rPr>
        <w:t>Identify amounts and sources of any other revenues to be used or received with this project, in addition to the state and/or federal funds being requested with this proposal.</w:t>
      </w:r>
    </w:p>
    <w:p w14:paraId="6C80FD29" w14:textId="77777777" w:rsidR="002121F0" w:rsidRPr="004C25CC" w:rsidRDefault="002121F0" w:rsidP="004C25CC">
      <w:pPr>
        <w:tabs>
          <w:tab w:val="left" w:pos="-1080"/>
          <w:tab w:val="left" w:pos="-720"/>
          <w:tab w:val="left" w:pos="0"/>
          <w:tab w:val="left" w:pos="1440"/>
          <w:tab w:val="left" w:pos="1800"/>
          <w:tab w:val="left" w:pos="2160"/>
          <w:tab w:val="left" w:pos="2520"/>
          <w:tab w:val="left" w:pos="5760"/>
        </w:tabs>
        <w:spacing w:before="0"/>
        <w:ind w:left="1440" w:firstLine="0"/>
        <w:rPr>
          <w:rFonts w:ascii="Arial" w:hAnsi="Arial" w:cs="Arial"/>
          <w:highlight w:val="yellow"/>
        </w:rPr>
      </w:pPr>
    </w:p>
    <w:p w14:paraId="14E9C691" w14:textId="5F53B13E" w:rsidR="00ED2C78" w:rsidRPr="004C25CC" w:rsidRDefault="00ED2C78" w:rsidP="00CF096A">
      <w:pPr>
        <w:pStyle w:val="ListParagraph"/>
        <w:numPr>
          <w:ilvl w:val="0"/>
          <w:numId w:val="129"/>
        </w:numPr>
        <w:rPr>
          <w:rFonts w:ascii="Arial" w:hAnsi="Arial" w:cs="Arial"/>
          <w:b/>
        </w:rPr>
      </w:pPr>
      <w:r w:rsidRPr="004C25CC">
        <w:rPr>
          <w:rFonts w:ascii="Arial" w:hAnsi="Arial" w:cs="Arial"/>
          <w:b/>
        </w:rPr>
        <w:t>Provider-Service Change Request</w:t>
      </w:r>
    </w:p>
    <w:p w14:paraId="4F67237D" w14:textId="1FF2AB64" w:rsidR="00ED2C78" w:rsidRDefault="00ED2C78" w:rsidP="00ED2C78">
      <w:pPr>
        <w:pStyle w:val="ListParagraph"/>
        <w:ind w:firstLine="0"/>
        <w:rPr>
          <w:rFonts w:ascii="Arial" w:hAnsi="Arial" w:cs="Arial"/>
        </w:rPr>
      </w:pPr>
      <w:r w:rsidRPr="00ED2C78">
        <w:rPr>
          <w:rFonts w:ascii="Arial" w:hAnsi="Arial" w:cs="Arial"/>
          <w:bCs/>
        </w:rPr>
        <w:t xml:space="preserve">The Provider-Service Change Request form is located on the </w:t>
      </w:r>
      <w:hyperlink r:id="rId26" w:history="1">
        <w:r w:rsidRPr="00C5727B">
          <w:rPr>
            <w:rStyle w:val="Hyperlink"/>
            <w:rFonts w:ascii="Arial" w:hAnsi="Arial" w:cs="Arial"/>
            <w:bCs/>
          </w:rPr>
          <w:t>DBH website</w:t>
        </w:r>
      </w:hyperlink>
      <w:r>
        <w:rPr>
          <w:rFonts w:ascii="Arial" w:hAnsi="Arial" w:cs="Arial"/>
        </w:rPr>
        <w:t>. This form must be completed PRIOR to a</w:t>
      </w:r>
      <w:r w:rsidR="00973F82">
        <w:rPr>
          <w:rFonts w:ascii="Arial" w:hAnsi="Arial" w:cs="Arial"/>
        </w:rPr>
        <w:t>n approved</w:t>
      </w:r>
      <w:r>
        <w:rPr>
          <w:rFonts w:ascii="Arial" w:hAnsi="Arial" w:cs="Arial"/>
        </w:rPr>
        <w:t xml:space="preserve"> new service being developed, a service ending, the provider adds another location, or the provider </w:t>
      </w:r>
      <w:proofErr w:type="gramStart"/>
      <w:r>
        <w:rPr>
          <w:rFonts w:ascii="Arial" w:hAnsi="Arial" w:cs="Arial"/>
        </w:rPr>
        <w:t>changes</w:t>
      </w:r>
      <w:proofErr w:type="gramEnd"/>
      <w:r>
        <w:rPr>
          <w:rFonts w:ascii="Arial" w:hAnsi="Arial" w:cs="Arial"/>
        </w:rPr>
        <w:t xml:space="preserve"> locations. </w:t>
      </w:r>
    </w:p>
    <w:p w14:paraId="573ABDB2" w14:textId="77777777" w:rsidR="00ED2C78" w:rsidRPr="004C25CC" w:rsidRDefault="00ED2C78" w:rsidP="004C25CC">
      <w:pPr>
        <w:pStyle w:val="ListParagraph"/>
        <w:ind w:firstLine="0"/>
        <w:rPr>
          <w:rFonts w:ascii="Arial" w:hAnsi="Arial" w:cs="Arial"/>
          <w:bCs/>
        </w:rPr>
      </w:pPr>
    </w:p>
    <w:p w14:paraId="3F41A13C" w14:textId="19EBBF08" w:rsidR="00ED2C78" w:rsidRPr="004C25CC" w:rsidRDefault="00B9018F" w:rsidP="00CF096A">
      <w:pPr>
        <w:pStyle w:val="ListParagraph"/>
        <w:numPr>
          <w:ilvl w:val="0"/>
          <w:numId w:val="129"/>
        </w:numPr>
        <w:rPr>
          <w:rFonts w:ascii="Arial" w:hAnsi="Arial" w:cs="Arial"/>
          <w:b/>
        </w:rPr>
      </w:pPr>
      <w:r w:rsidRPr="004C25CC">
        <w:rPr>
          <w:rFonts w:ascii="Arial" w:hAnsi="Arial" w:cs="Arial"/>
          <w:b/>
        </w:rPr>
        <w:t xml:space="preserve">Absence </w:t>
      </w:r>
      <w:r w:rsidR="00ED2C78" w:rsidRPr="00ED2C78">
        <w:rPr>
          <w:rFonts w:ascii="Arial" w:hAnsi="Arial" w:cs="Arial"/>
          <w:b/>
        </w:rPr>
        <w:t>Of Successful Bid</w:t>
      </w:r>
    </w:p>
    <w:p w14:paraId="196985E4" w14:textId="2E5CF577" w:rsidR="00B9018F" w:rsidRPr="004C25CC" w:rsidRDefault="00B9018F" w:rsidP="004C25CC">
      <w:pPr>
        <w:pStyle w:val="ListParagraph"/>
        <w:ind w:firstLine="0"/>
        <w:rPr>
          <w:rFonts w:ascii="Arial" w:hAnsi="Arial" w:cs="Arial"/>
          <w:bCs/>
        </w:rPr>
      </w:pPr>
      <w:r w:rsidRPr="004C25CC">
        <w:rPr>
          <w:rFonts w:ascii="Arial" w:hAnsi="Arial" w:cs="Arial"/>
          <w:bCs/>
        </w:rPr>
        <w:t>If the RBHA does not identify a qualified and willing provider through the public bid process, the RBHA may:</w:t>
      </w:r>
    </w:p>
    <w:p w14:paraId="00424869" w14:textId="77777777" w:rsidR="00B9018F" w:rsidRPr="00E52915" w:rsidRDefault="00B9018F" w:rsidP="00CF096A">
      <w:pPr>
        <w:pStyle w:val="ListParagraph"/>
        <w:numPr>
          <w:ilvl w:val="0"/>
          <w:numId w:val="72"/>
        </w:numPr>
        <w:ind w:left="1440"/>
        <w:contextualSpacing w:val="0"/>
        <w:rPr>
          <w:rFonts w:ascii="Arial" w:hAnsi="Arial" w:cs="Arial"/>
        </w:rPr>
      </w:pPr>
      <w:r w:rsidRPr="00E52915">
        <w:rPr>
          <w:rFonts w:ascii="Arial" w:hAnsi="Arial" w:cs="Arial"/>
        </w:rPr>
        <w:t>Revise the RFP and reissue it for public bid, or</w:t>
      </w:r>
    </w:p>
    <w:p w14:paraId="09E089B0" w14:textId="77777777" w:rsidR="00B9018F" w:rsidRPr="00E52915" w:rsidRDefault="00B9018F" w:rsidP="00CF096A">
      <w:pPr>
        <w:pStyle w:val="ListParagraph"/>
        <w:numPr>
          <w:ilvl w:val="0"/>
          <w:numId w:val="72"/>
        </w:numPr>
        <w:ind w:left="1440"/>
        <w:contextualSpacing w:val="0"/>
        <w:rPr>
          <w:rFonts w:ascii="Arial" w:hAnsi="Arial" w:cs="Arial"/>
        </w:rPr>
      </w:pPr>
      <w:r w:rsidRPr="00E52915">
        <w:rPr>
          <w:rFonts w:ascii="Arial" w:hAnsi="Arial" w:cs="Arial"/>
        </w:rPr>
        <w:t>Submit a request to the Director of DBH for approval for the RBHA to act as a provider for that service. Such a request must include verification that:</w:t>
      </w:r>
    </w:p>
    <w:p w14:paraId="060ED87E" w14:textId="146B6A9E" w:rsidR="00B9018F" w:rsidRPr="00E52915" w:rsidRDefault="00B9018F" w:rsidP="00833F83">
      <w:pPr>
        <w:pStyle w:val="ListParagraph"/>
        <w:numPr>
          <w:ilvl w:val="0"/>
          <w:numId w:val="57"/>
        </w:numPr>
        <w:spacing w:before="0"/>
        <w:ind w:left="1800"/>
        <w:contextualSpacing w:val="0"/>
        <w:rPr>
          <w:rFonts w:ascii="Arial" w:hAnsi="Arial" w:cs="Arial"/>
          <w:color w:val="000000"/>
        </w:rPr>
      </w:pPr>
      <w:r w:rsidRPr="00E52915">
        <w:rPr>
          <w:rFonts w:ascii="Arial" w:hAnsi="Arial" w:cs="Arial"/>
          <w:color w:val="000000"/>
        </w:rPr>
        <w:t xml:space="preserve">There has been a public bidding process for </w:t>
      </w:r>
      <w:r w:rsidR="00957CDF" w:rsidRPr="00E52915">
        <w:rPr>
          <w:rFonts w:ascii="Arial" w:hAnsi="Arial" w:cs="Arial"/>
          <w:color w:val="000000"/>
        </w:rPr>
        <w:t>services.</w:t>
      </w:r>
    </w:p>
    <w:p w14:paraId="02941A6E" w14:textId="3F3BB6E3" w:rsidR="00B9018F" w:rsidRPr="00E52915" w:rsidRDefault="00B9018F" w:rsidP="00833F83">
      <w:pPr>
        <w:pStyle w:val="ListParagraph"/>
        <w:numPr>
          <w:ilvl w:val="0"/>
          <w:numId w:val="57"/>
        </w:numPr>
        <w:spacing w:before="0"/>
        <w:ind w:left="1800"/>
        <w:contextualSpacing w:val="0"/>
        <w:rPr>
          <w:rFonts w:ascii="Arial" w:hAnsi="Arial" w:cs="Arial"/>
          <w:color w:val="000000"/>
        </w:rPr>
      </w:pPr>
      <w:r w:rsidRPr="00E52915">
        <w:rPr>
          <w:rFonts w:ascii="Arial" w:hAnsi="Arial" w:cs="Arial"/>
          <w:color w:val="000000"/>
        </w:rPr>
        <w:t>There are no qualified and/or willing providers to provide such services; and</w:t>
      </w:r>
    </w:p>
    <w:p w14:paraId="5BFBE35E" w14:textId="06C6AF2E" w:rsidR="00A35F29" w:rsidRDefault="00B9018F" w:rsidP="004C25CC">
      <w:pPr>
        <w:ind w:left="720" w:firstLine="0"/>
        <w:rPr>
          <w:rFonts w:ascii="Arial" w:hAnsi="Arial" w:cs="Arial"/>
        </w:rPr>
      </w:pPr>
      <w:r w:rsidRPr="00E52915">
        <w:rPr>
          <w:rFonts w:ascii="Arial" w:hAnsi="Arial" w:cs="Arial"/>
          <w:color w:val="000000"/>
        </w:rPr>
        <w:t>The Director may approve the request or return the request with further instructions. If the request is approved, the RBHA will receive written authorization from the Director of DBH.</w:t>
      </w:r>
      <w:r w:rsidR="00A35F29">
        <w:rPr>
          <w:rFonts w:ascii="Arial" w:hAnsi="Arial" w:cs="Arial"/>
        </w:rPr>
        <w:br w:type="page"/>
      </w:r>
    </w:p>
    <w:p w14:paraId="694E74B2" w14:textId="77777777" w:rsidR="00A35F29" w:rsidRPr="00E52915" w:rsidRDefault="00A35F29" w:rsidP="003814F0">
      <w:pPr>
        <w:ind w:left="0" w:firstLine="0"/>
        <w:rPr>
          <w:rFonts w:ascii="Arial" w:hAnsi="Arial" w:cs="Arial"/>
        </w:rPr>
        <w:sectPr w:rsidR="00A35F29" w:rsidRPr="00E52915" w:rsidSect="00A35F29">
          <w:headerReference w:type="even" r:id="rId27"/>
          <w:headerReference w:type="default" r:id="rId28"/>
          <w:headerReference w:type="first" r:id="rId29"/>
          <w:pgSz w:w="12240" w:h="15840" w:code="1"/>
          <w:pgMar w:top="1440" w:right="1440" w:bottom="1440" w:left="1440" w:header="720" w:footer="720" w:gutter="0"/>
          <w:cols w:space="720"/>
          <w:docGrid w:linePitch="360"/>
        </w:sectPr>
      </w:pPr>
    </w:p>
    <w:p w14:paraId="01DFD1EB" w14:textId="77777777" w:rsidR="00A35F29" w:rsidRPr="003814F0" w:rsidRDefault="00A35F29" w:rsidP="003814F0">
      <w:pPr>
        <w:spacing w:before="0" w:line="259" w:lineRule="auto"/>
        <w:ind w:left="0" w:firstLine="0"/>
        <w:rPr>
          <w:rFonts w:ascii="Arial" w:eastAsia="Times New Roman" w:hAnsi="Arial" w:cs="Arial"/>
          <w:b/>
          <w:bCs/>
          <w:snapToGrid w:val="0"/>
        </w:rPr>
      </w:pPr>
    </w:p>
    <w:p w14:paraId="3F3F3BA7" w14:textId="24437B9E" w:rsidR="00A35F29" w:rsidRPr="00A83480" w:rsidRDefault="00A35F29" w:rsidP="006A5843">
      <w:pPr>
        <w:pStyle w:val="NOMAppendix"/>
      </w:pPr>
      <w:r w:rsidRPr="00E52915">
        <w:t xml:space="preserve">Appendix </w:t>
      </w:r>
      <w:r>
        <w:t xml:space="preserve">D: </w:t>
      </w:r>
      <w:r w:rsidRPr="00E52915">
        <w:t>Plans for One and Emergency Systems</w:t>
      </w:r>
      <w:r>
        <w:t xml:space="preserve"> </w:t>
      </w:r>
      <w:r w:rsidRPr="00E52915">
        <w:t>Guidelines</w:t>
      </w:r>
    </w:p>
    <w:p w14:paraId="77E039C5" w14:textId="77777777" w:rsidR="00A35F29" w:rsidRPr="00722B1E" w:rsidRDefault="00A35F29" w:rsidP="004C25CC">
      <w:pPr>
        <w:ind w:left="360" w:firstLine="0"/>
        <w:rPr>
          <w:rFonts w:ascii="Arial" w:hAnsi="Arial" w:cs="Arial"/>
          <w:color w:val="365F91" w:themeColor="accent1" w:themeShade="BF"/>
        </w:rPr>
      </w:pPr>
      <w:r w:rsidRPr="00E52915">
        <w:rPr>
          <w:rFonts w:ascii="Arial" w:hAnsi="Arial" w:cs="Arial"/>
        </w:rPr>
        <w:t xml:space="preserve">Plans for One are intended to assist in timely re-integration of consumers from the Lincoln Regional Center to the community. The purpose of this funding is to facilitate discharge for consumers who have been receiving treatment at Lincoln Regional Center for longer than 180 days, at the discretion of the Director of the Division of Behavioral </w:t>
      </w:r>
      <w:r w:rsidRPr="00780E37">
        <w:rPr>
          <w:rFonts w:ascii="Arial" w:hAnsi="Arial" w:cs="Arial"/>
        </w:rPr>
        <w:t xml:space="preserve">Health or designee or are at high risk for admission and/or readmission to Lincoln Regional Center. Plans for One funding is intended as transitional funding to support a consumer’s re-integration into the community. </w:t>
      </w:r>
      <w:r w:rsidRPr="00915165">
        <w:rPr>
          <w:rFonts w:ascii="Arial" w:hAnsi="Arial" w:cs="Arial"/>
        </w:rPr>
        <w:t>Application and submission of a formal PF1 should be a collaborative effort and include the consumer, guardian (if applicable)</w:t>
      </w:r>
      <w:r>
        <w:rPr>
          <w:rFonts w:ascii="Arial" w:hAnsi="Arial" w:cs="Arial"/>
        </w:rPr>
        <w:t>,</w:t>
      </w:r>
      <w:r w:rsidRPr="00915165">
        <w:rPr>
          <w:rFonts w:ascii="Arial" w:hAnsi="Arial" w:cs="Arial"/>
        </w:rPr>
        <w:t xml:space="preserve"> the discharge entity, receiving entity and regional representative.</w:t>
      </w:r>
      <w:r w:rsidRPr="0014459D">
        <w:rPr>
          <w:rFonts w:ascii="Times New Roman" w:hAnsi="Times New Roman"/>
          <w:sz w:val="24"/>
          <w:szCs w:val="24"/>
        </w:rPr>
        <w:t xml:space="preserve"> </w:t>
      </w:r>
      <w:r w:rsidRPr="00780E37">
        <w:rPr>
          <w:rFonts w:ascii="Arial" w:hAnsi="Arial" w:cs="Arial"/>
        </w:rPr>
        <w:t xml:space="preserve"> Plan for One funding is not intended to provide indefinite funding for specialized services.</w:t>
      </w:r>
    </w:p>
    <w:p w14:paraId="70153765" w14:textId="66ED2ABC" w:rsidR="00A35F29" w:rsidRPr="00E52915" w:rsidRDefault="00ED2C78" w:rsidP="004C25CC">
      <w:pPr>
        <w:tabs>
          <w:tab w:val="left" w:pos="2340"/>
          <w:tab w:val="left" w:pos="2520"/>
          <w:tab w:val="left" w:pos="2610"/>
        </w:tabs>
        <w:ind w:left="360"/>
        <w:rPr>
          <w:rFonts w:ascii="Arial" w:hAnsi="Arial" w:cs="Arial"/>
        </w:rPr>
      </w:pPr>
      <w:r>
        <w:rPr>
          <w:rFonts w:ascii="Arial" w:hAnsi="Arial" w:cs="Arial"/>
        </w:rPr>
        <w:tab/>
      </w:r>
      <w:r w:rsidR="00A35F29" w:rsidRPr="00E52915">
        <w:rPr>
          <w:rFonts w:ascii="Arial" w:hAnsi="Arial" w:cs="Arial"/>
        </w:rPr>
        <w:t>The RBHA may allocate funding for Plans for One or receive additional funding from th</w:t>
      </w:r>
      <w:r>
        <w:rPr>
          <w:rFonts w:ascii="Arial" w:hAnsi="Arial" w:cs="Arial"/>
        </w:rPr>
        <w:t xml:space="preserve">e </w:t>
      </w:r>
      <w:r w:rsidR="00A35F29" w:rsidRPr="00E52915">
        <w:rPr>
          <w:rFonts w:ascii="Arial" w:hAnsi="Arial" w:cs="Arial"/>
        </w:rPr>
        <w:t xml:space="preserve">DBH for this budgeted lined item. If a RBHA receives additional funding from the DBH for Plans for One, the funds can only be used for Plans for One and may not be shifted into another contracted service. The additional funds will be used for individuals prioritized by the DBH. The DBH will work with the RBHA on these cases. Room and board requests </w:t>
      </w:r>
      <w:r w:rsidR="00727F48">
        <w:rPr>
          <w:rFonts w:ascii="Arial" w:hAnsi="Arial" w:cs="Arial"/>
        </w:rPr>
        <w:t xml:space="preserve">or additional funding services covered by insurance </w:t>
      </w:r>
      <w:r w:rsidR="00A35F29" w:rsidRPr="00E52915">
        <w:rPr>
          <w:rFonts w:ascii="Arial" w:hAnsi="Arial" w:cs="Arial"/>
        </w:rPr>
        <w:t xml:space="preserve">that would fall under Plans for One funding will need required documentation submitted and approved by the DBH (see “DBH Instructions for Filling out Plans for One Application” for details). Plans for One are effective from approval until the date identified in the application, not to exceed the end of the current </w:t>
      </w:r>
      <w:r w:rsidR="00A35F29">
        <w:rPr>
          <w:rFonts w:ascii="Arial" w:hAnsi="Arial" w:cs="Arial"/>
        </w:rPr>
        <w:t xml:space="preserve">state </w:t>
      </w:r>
      <w:r w:rsidR="00A35F29" w:rsidRPr="00E52915">
        <w:rPr>
          <w:rFonts w:ascii="Arial" w:hAnsi="Arial" w:cs="Arial"/>
        </w:rPr>
        <w:t>fiscal year, or to the end of the current</w:t>
      </w:r>
      <w:r w:rsidR="002D22D7">
        <w:rPr>
          <w:rFonts w:ascii="Arial" w:hAnsi="Arial" w:cs="Arial"/>
        </w:rPr>
        <w:t xml:space="preserve"> </w:t>
      </w:r>
      <w:r w:rsidR="00A35F29" w:rsidRPr="00E52915">
        <w:rPr>
          <w:rFonts w:ascii="Arial" w:hAnsi="Arial" w:cs="Arial"/>
        </w:rPr>
        <w:t xml:space="preserve">year, whichever comes first. After that, a new application must be submitted for approval. </w:t>
      </w:r>
    </w:p>
    <w:p w14:paraId="78FB0F34" w14:textId="22553D14" w:rsidR="00A35F29" w:rsidRPr="00E52915" w:rsidRDefault="00A35F29" w:rsidP="004C25CC">
      <w:pPr>
        <w:tabs>
          <w:tab w:val="left" w:pos="2340"/>
          <w:tab w:val="left" w:pos="2520"/>
          <w:tab w:val="left" w:pos="2610"/>
        </w:tabs>
        <w:ind w:left="360" w:firstLine="0"/>
        <w:rPr>
          <w:rFonts w:ascii="Arial" w:hAnsi="Arial" w:cs="Arial"/>
        </w:rPr>
      </w:pPr>
      <w:r w:rsidRPr="00E52915">
        <w:rPr>
          <w:rFonts w:ascii="Arial" w:hAnsi="Arial" w:cs="Arial"/>
        </w:rPr>
        <w:t xml:space="preserve">The funding allows for a combination of services provided by both in-network and </w:t>
      </w:r>
      <w:r w:rsidR="00B76B4A" w:rsidRPr="00E52915">
        <w:rPr>
          <w:rFonts w:ascii="Arial" w:hAnsi="Arial" w:cs="Arial"/>
        </w:rPr>
        <w:t>out of</w:t>
      </w:r>
      <w:r w:rsidR="00ED2C78">
        <w:rPr>
          <w:rFonts w:ascii="Arial" w:hAnsi="Arial" w:cs="Arial"/>
        </w:rPr>
        <w:t xml:space="preserve"> </w:t>
      </w:r>
      <w:r w:rsidRPr="00E52915">
        <w:rPr>
          <w:rFonts w:ascii="Arial" w:hAnsi="Arial" w:cs="Arial"/>
        </w:rPr>
        <w:t>network providers. Funding can be used for development of wraparound or innovative service approaches that meet individualized needs. The RBHA is responsible for ensuring the quality and effectiveness of any non-traditional services paid for with this funding. Plans for One must be approved by DBH to be reimbursed and are approved for expenditure within the fiscal year. The format specified below must be used to apply for approval for funding a Plans for One.</w:t>
      </w:r>
    </w:p>
    <w:p w14:paraId="52834549" w14:textId="77777777" w:rsidR="00A35F29" w:rsidRPr="00E52915" w:rsidRDefault="00A35F29" w:rsidP="004C25CC">
      <w:pPr>
        <w:tabs>
          <w:tab w:val="left" w:pos="-1080"/>
          <w:tab w:val="left" w:pos="-720"/>
          <w:tab w:val="left" w:pos="0"/>
          <w:tab w:val="left" w:pos="360"/>
          <w:tab w:val="left" w:pos="720"/>
          <w:tab w:val="left" w:pos="1440"/>
          <w:tab w:val="left" w:pos="1800"/>
          <w:tab w:val="left" w:pos="2160"/>
          <w:tab w:val="left" w:pos="2520"/>
          <w:tab w:val="left" w:pos="5760"/>
        </w:tabs>
        <w:spacing w:before="240"/>
        <w:ind w:left="720"/>
        <w:rPr>
          <w:rFonts w:ascii="Arial" w:hAnsi="Arial" w:cs="Arial"/>
          <w:b/>
        </w:rPr>
      </w:pPr>
      <w:r w:rsidRPr="00E52915">
        <w:rPr>
          <w:rFonts w:ascii="Arial" w:hAnsi="Arial" w:cs="Arial"/>
          <w:b/>
        </w:rPr>
        <w:t>Plans for One</w:t>
      </w:r>
    </w:p>
    <w:p w14:paraId="1105E40E" w14:textId="77777777" w:rsidR="00A35F29" w:rsidRPr="00E52915" w:rsidRDefault="00A35F29" w:rsidP="00833F83">
      <w:pPr>
        <w:pStyle w:val="ListParagraph"/>
        <w:numPr>
          <w:ilvl w:val="0"/>
          <w:numId w:val="42"/>
        </w:numPr>
        <w:tabs>
          <w:tab w:val="left" w:pos="-1080"/>
          <w:tab w:val="left" w:pos="-720"/>
        </w:tabs>
        <w:ind w:left="720"/>
        <w:contextualSpacing w:val="0"/>
        <w:rPr>
          <w:rFonts w:ascii="Arial" w:hAnsi="Arial" w:cs="Arial"/>
          <w:u w:val="single"/>
        </w:rPr>
      </w:pPr>
      <w:r w:rsidRPr="00E52915">
        <w:rPr>
          <w:rFonts w:ascii="Arial" w:hAnsi="Arial" w:cs="Arial"/>
          <w:u w:val="single"/>
        </w:rPr>
        <w:t>Plan application</w:t>
      </w:r>
    </w:p>
    <w:p w14:paraId="2A0A9B18" w14:textId="77777777" w:rsidR="00A35F29" w:rsidRPr="00E52915" w:rsidRDefault="00A35F29" w:rsidP="004C25CC">
      <w:pPr>
        <w:pStyle w:val="ListParagraph"/>
        <w:tabs>
          <w:tab w:val="left" w:pos="-1080"/>
          <w:tab w:val="left" w:pos="-720"/>
        </w:tabs>
        <w:ind w:firstLine="0"/>
        <w:contextualSpacing w:val="0"/>
        <w:rPr>
          <w:rFonts w:ascii="Arial" w:hAnsi="Arial" w:cs="Arial"/>
        </w:rPr>
      </w:pPr>
      <w:r w:rsidRPr="00E52915">
        <w:rPr>
          <w:rFonts w:ascii="Arial" w:hAnsi="Arial" w:cs="Arial"/>
        </w:rPr>
        <w:t xml:space="preserve">Please complete all fields in the Plan application. The “Instructions for Filling out Plans for One Application” provide further instructions on how to complete the form and what information is required. Describe in detail the consumer outcomes that will be measured. DBH will work with the Region to develop outcomes for these plans as applicable. </w:t>
      </w:r>
    </w:p>
    <w:p w14:paraId="73ECAF6C" w14:textId="32FECE36" w:rsidR="00A35F29" w:rsidRPr="00E52915" w:rsidRDefault="00A35F29" w:rsidP="00833F83">
      <w:pPr>
        <w:pStyle w:val="ListParagraph"/>
        <w:numPr>
          <w:ilvl w:val="0"/>
          <w:numId w:val="42"/>
        </w:numPr>
        <w:tabs>
          <w:tab w:val="left" w:pos="-1080"/>
          <w:tab w:val="left" w:pos="-720"/>
        </w:tabs>
        <w:ind w:left="720"/>
        <w:contextualSpacing w:val="0"/>
        <w:rPr>
          <w:rFonts w:ascii="Arial" w:hAnsi="Arial" w:cs="Arial"/>
          <w:u w:val="single"/>
        </w:rPr>
      </w:pPr>
      <w:r w:rsidRPr="00E52915">
        <w:rPr>
          <w:rFonts w:ascii="Arial" w:hAnsi="Arial" w:cs="Arial"/>
        </w:rPr>
        <w:t>All Applications must include a BH-20 attached. Use Forms BH20</w:t>
      </w:r>
      <w:r w:rsidR="00B76B4A">
        <w:rPr>
          <w:rFonts w:ascii="Arial" w:hAnsi="Arial" w:cs="Arial"/>
        </w:rPr>
        <w:t xml:space="preserve"> (Appendix L)</w:t>
      </w:r>
      <w:r w:rsidRPr="00E52915">
        <w:rPr>
          <w:rFonts w:ascii="Arial" w:hAnsi="Arial" w:cs="Arial"/>
        </w:rPr>
        <w:t xml:space="preserve"> to project implementation costs. </w:t>
      </w:r>
    </w:p>
    <w:p w14:paraId="1958ACAA" w14:textId="77777777" w:rsidR="00A545FD" w:rsidRDefault="00A35F29" w:rsidP="00833F83">
      <w:pPr>
        <w:pStyle w:val="ListParagraph"/>
        <w:numPr>
          <w:ilvl w:val="0"/>
          <w:numId w:val="42"/>
        </w:numPr>
        <w:tabs>
          <w:tab w:val="left" w:pos="-1080"/>
          <w:tab w:val="left" w:pos="-720"/>
        </w:tabs>
        <w:ind w:left="720"/>
        <w:contextualSpacing w:val="0"/>
        <w:rPr>
          <w:rFonts w:ascii="Arial" w:hAnsi="Arial" w:cs="Arial"/>
        </w:rPr>
      </w:pPr>
      <w:r w:rsidRPr="00E52915">
        <w:rPr>
          <w:rFonts w:ascii="Arial" w:hAnsi="Arial" w:cs="Arial"/>
        </w:rPr>
        <w:t xml:space="preserve">Email the final documents to the designated DBH staff member and CC your assigned region representative or the Network Administrator. These documents contain PHI, so please </w:t>
      </w:r>
      <w:r w:rsidRPr="00E52915">
        <w:rPr>
          <w:rFonts w:ascii="Arial" w:hAnsi="Arial" w:cs="Arial"/>
          <w:b/>
          <w:bCs/>
        </w:rPr>
        <w:t>do not</w:t>
      </w:r>
      <w:r w:rsidRPr="00E52915">
        <w:rPr>
          <w:rFonts w:ascii="Arial" w:hAnsi="Arial" w:cs="Arial"/>
        </w:rPr>
        <w:t xml:space="preserve"> send them to the general DBH email box or network operations email box. </w:t>
      </w:r>
    </w:p>
    <w:p w14:paraId="5A12BBEB" w14:textId="48D47350" w:rsidR="00A35F29" w:rsidRPr="00E52915" w:rsidRDefault="00A35F29" w:rsidP="00A545FD">
      <w:pPr>
        <w:pStyle w:val="ListParagraph"/>
        <w:tabs>
          <w:tab w:val="left" w:pos="-1080"/>
          <w:tab w:val="left" w:pos="-720"/>
        </w:tabs>
        <w:ind w:firstLine="0"/>
        <w:contextualSpacing w:val="0"/>
        <w:rPr>
          <w:rFonts w:ascii="Arial" w:hAnsi="Arial" w:cs="Arial"/>
        </w:rPr>
      </w:pPr>
      <w:r w:rsidRPr="00E52915">
        <w:rPr>
          <w:rFonts w:ascii="Arial" w:hAnsi="Arial" w:cs="Arial"/>
        </w:rPr>
        <w:br/>
      </w:r>
      <w:r w:rsidRPr="00E52915">
        <w:rPr>
          <w:rFonts w:ascii="Arial" w:hAnsi="Arial" w:cs="Arial"/>
          <w:b/>
          <w:bCs/>
        </w:rPr>
        <w:t>These documents must</w:t>
      </w:r>
      <w:r w:rsidRPr="00D0217C">
        <w:rPr>
          <w:rFonts w:ascii="Arial" w:hAnsi="Arial" w:cs="Arial"/>
          <w:b/>
          <w:bCs/>
        </w:rPr>
        <w:t xml:space="preserve"> be sent securely</w:t>
      </w:r>
      <w:r w:rsidRPr="00E52915">
        <w:rPr>
          <w:rFonts w:ascii="Arial" w:hAnsi="Arial" w:cs="Arial"/>
        </w:rPr>
        <w:t>.</w:t>
      </w:r>
    </w:p>
    <w:p w14:paraId="1BBFFF9D" w14:textId="77777777" w:rsidR="00A35F29" w:rsidRDefault="00A35F29" w:rsidP="00A35F29">
      <w:pPr>
        <w:jc w:val="center"/>
        <w:rPr>
          <w:rFonts w:ascii="Arial" w:hAnsi="Arial" w:cs="Arial"/>
          <w:b/>
          <w:bCs/>
          <w:sz w:val="28"/>
          <w:szCs w:val="28"/>
        </w:rPr>
      </w:pPr>
    </w:p>
    <w:p w14:paraId="23D34626" w14:textId="52C414DB" w:rsidR="00A35F29" w:rsidRPr="004C25CC" w:rsidRDefault="00A35F29" w:rsidP="006A5843">
      <w:pPr>
        <w:pStyle w:val="NOMAppendix"/>
      </w:pPr>
      <w:r w:rsidRPr="00E52915">
        <w:lastRenderedPageBreak/>
        <w:t xml:space="preserve">Appendix </w:t>
      </w:r>
      <w:r>
        <w:t>E: Flex Funds</w:t>
      </w:r>
    </w:p>
    <w:p w14:paraId="7B36EB08" w14:textId="77777777" w:rsidR="00A35F29" w:rsidRPr="00E52915" w:rsidRDefault="00A35F29" w:rsidP="004C25CC">
      <w:pPr>
        <w:tabs>
          <w:tab w:val="left" w:pos="-1080"/>
          <w:tab w:val="left" w:pos="-720"/>
        </w:tabs>
        <w:ind w:left="0" w:firstLine="0"/>
        <w:rPr>
          <w:rFonts w:ascii="Arial" w:hAnsi="Arial" w:cs="Arial"/>
          <w:color w:val="000000" w:themeColor="text1"/>
        </w:rPr>
      </w:pPr>
      <w:r>
        <w:rPr>
          <w:rFonts w:ascii="Arial" w:hAnsi="Arial" w:cs="Arial"/>
          <w:color w:val="000000" w:themeColor="text1"/>
        </w:rPr>
        <w:t>F</w:t>
      </w:r>
      <w:r w:rsidRPr="00E52915">
        <w:rPr>
          <w:rFonts w:ascii="Arial" w:hAnsi="Arial" w:cs="Arial"/>
          <w:color w:val="000000" w:themeColor="text1"/>
        </w:rPr>
        <w:t>lex funds</w:t>
      </w:r>
      <w:r>
        <w:rPr>
          <w:rFonts w:ascii="Arial" w:hAnsi="Arial" w:cs="Arial"/>
          <w:color w:val="000000" w:themeColor="text1"/>
        </w:rPr>
        <w:t xml:space="preserve"> are utilized</w:t>
      </w:r>
      <w:r w:rsidRPr="00E52915">
        <w:rPr>
          <w:rFonts w:ascii="Arial" w:hAnsi="Arial" w:cs="Arial"/>
          <w:color w:val="000000" w:themeColor="text1"/>
        </w:rPr>
        <w:t xml:space="preserve"> by the Regional Behavioral Health Authorities (RBHA)</w:t>
      </w:r>
      <w:r>
        <w:rPr>
          <w:rFonts w:ascii="Arial" w:hAnsi="Arial" w:cs="Arial"/>
          <w:color w:val="000000" w:themeColor="text1"/>
        </w:rPr>
        <w:t>, and their providers</w:t>
      </w:r>
      <w:r w:rsidRPr="00E52915">
        <w:rPr>
          <w:rFonts w:ascii="Arial" w:hAnsi="Arial" w:cs="Arial"/>
          <w:color w:val="000000" w:themeColor="text1"/>
        </w:rPr>
        <w:t xml:space="preserve"> for non-Medicaid enrolled individuals. Flex funds may also be used for Medicaid enrolled individuals for items, resources, or services not </w:t>
      </w:r>
      <w:r>
        <w:rPr>
          <w:rFonts w:ascii="Arial" w:hAnsi="Arial" w:cs="Arial"/>
          <w:color w:val="000000" w:themeColor="text1"/>
        </w:rPr>
        <w:t>required to be provided</w:t>
      </w:r>
      <w:r w:rsidRPr="00E52915">
        <w:rPr>
          <w:rFonts w:ascii="Arial" w:hAnsi="Arial" w:cs="Arial"/>
          <w:color w:val="000000" w:themeColor="text1"/>
        </w:rPr>
        <w:t xml:space="preserve"> by Medicaid Managed Care Organizations (MCOs)</w:t>
      </w:r>
      <w:r>
        <w:rPr>
          <w:rFonts w:ascii="Arial" w:hAnsi="Arial" w:cs="Arial"/>
          <w:color w:val="000000" w:themeColor="text1"/>
        </w:rPr>
        <w:t xml:space="preserve"> as outlined in the Medicaid State Plan and for eligible persons with other third-party insurance for items and services not covered by their plan</w:t>
      </w:r>
      <w:r w:rsidRPr="00E52915">
        <w:rPr>
          <w:rFonts w:ascii="Arial" w:hAnsi="Arial" w:cs="Arial"/>
          <w:color w:val="000000" w:themeColor="text1"/>
        </w:rPr>
        <w:t xml:space="preserve">. </w:t>
      </w:r>
    </w:p>
    <w:p w14:paraId="5B24C3C0" w14:textId="77777777" w:rsidR="00ED2C78" w:rsidRDefault="00A35F29" w:rsidP="004C25CC">
      <w:pPr>
        <w:tabs>
          <w:tab w:val="left" w:pos="-1080"/>
          <w:tab w:val="left" w:pos="-720"/>
        </w:tabs>
        <w:ind w:left="720"/>
        <w:rPr>
          <w:rFonts w:ascii="Arial" w:hAnsi="Arial" w:cs="Arial"/>
          <w:color w:val="000000" w:themeColor="text1"/>
        </w:rPr>
      </w:pPr>
      <w:r w:rsidRPr="00E52915">
        <w:rPr>
          <w:rFonts w:ascii="Arial" w:hAnsi="Arial" w:cs="Arial"/>
          <w:color w:val="000000" w:themeColor="text1"/>
          <w:u w:val="single"/>
        </w:rPr>
        <w:t>Purpose</w:t>
      </w:r>
      <w:r w:rsidRPr="00E52915">
        <w:rPr>
          <w:rFonts w:ascii="Arial" w:hAnsi="Arial" w:cs="Arial"/>
          <w:color w:val="000000" w:themeColor="text1"/>
        </w:rPr>
        <w:t xml:space="preserve">: </w:t>
      </w:r>
    </w:p>
    <w:p w14:paraId="04E379D6" w14:textId="0C28DF3C" w:rsidR="00A35F29" w:rsidRPr="00E52915" w:rsidRDefault="00ED2C78" w:rsidP="00ED2C78">
      <w:pPr>
        <w:tabs>
          <w:tab w:val="left" w:pos="-1080"/>
          <w:tab w:val="left" w:pos="-720"/>
        </w:tabs>
        <w:ind w:left="360"/>
        <w:rPr>
          <w:rFonts w:ascii="Arial" w:hAnsi="Arial" w:cs="Arial"/>
          <w:color w:val="000000" w:themeColor="text1"/>
        </w:rPr>
      </w:pPr>
      <w:r>
        <w:rPr>
          <w:rFonts w:ascii="Arial" w:hAnsi="Arial" w:cs="Arial"/>
          <w:color w:val="000000" w:themeColor="text1"/>
        </w:rPr>
        <w:tab/>
      </w:r>
      <w:r w:rsidR="00A35F29" w:rsidRPr="00E52915">
        <w:rPr>
          <w:rFonts w:ascii="Arial" w:hAnsi="Arial" w:cs="Arial"/>
          <w:color w:val="000000" w:themeColor="text1"/>
        </w:rPr>
        <w:t xml:space="preserve">Flex funding is to obtain the </w:t>
      </w:r>
      <w:r w:rsidR="00A35F29">
        <w:rPr>
          <w:rFonts w:ascii="Arial" w:hAnsi="Arial" w:cs="Arial"/>
          <w:color w:val="000000" w:themeColor="text1"/>
        </w:rPr>
        <w:t xml:space="preserve">items, </w:t>
      </w:r>
      <w:r w:rsidR="00A35F29" w:rsidRPr="00E52915">
        <w:rPr>
          <w:rFonts w:ascii="Arial" w:hAnsi="Arial" w:cs="Arial"/>
          <w:color w:val="000000" w:themeColor="text1"/>
        </w:rPr>
        <w:t>resources,</w:t>
      </w:r>
      <w:r w:rsidR="00A35F29">
        <w:rPr>
          <w:rFonts w:ascii="Arial" w:hAnsi="Arial" w:cs="Arial"/>
          <w:color w:val="000000" w:themeColor="text1"/>
        </w:rPr>
        <w:t xml:space="preserve"> or services</w:t>
      </w:r>
      <w:r w:rsidR="00A35F29" w:rsidRPr="00E52915">
        <w:rPr>
          <w:rFonts w:ascii="Arial" w:hAnsi="Arial" w:cs="Arial"/>
          <w:color w:val="000000" w:themeColor="text1"/>
        </w:rPr>
        <w:t xml:space="preserve"> necessary to meet a consumer’s</w:t>
      </w:r>
      <w:r>
        <w:rPr>
          <w:rFonts w:ascii="Arial" w:hAnsi="Arial" w:cs="Arial"/>
          <w:color w:val="000000" w:themeColor="text1"/>
        </w:rPr>
        <w:t xml:space="preserve"> </w:t>
      </w:r>
      <w:r w:rsidR="00A35F29" w:rsidRPr="00E52915">
        <w:rPr>
          <w:rFonts w:ascii="Arial" w:hAnsi="Arial" w:cs="Arial"/>
          <w:color w:val="000000" w:themeColor="text1"/>
        </w:rPr>
        <w:t xml:space="preserve">identified treatment/rehabilitation goals as stated in the individualized service plan that cannot be provided through other funding mechanisms or more traditional service provision modalities. </w:t>
      </w:r>
    </w:p>
    <w:p w14:paraId="20DE7116" w14:textId="77777777" w:rsidR="00ED2C78" w:rsidRDefault="00A35F29" w:rsidP="00ED2C78">
      <w:pPr>
        <w:tabs>
          <w:tab w:val="left" w:pos="-1080"/>
          <w:tab w:val="left" w:pos="-720"/>
        </w:tabs>
        <w:ind w:left="720"/>
        <w:rPr>
          <w:rFonts w:ascii="Arial" w:hAnsi="Arial" w:cs="Arial"/>
          <w:color w:val="000000" w:themeColor="text1"/>
        </w:rPr>
      </w:pPr>
      <w:r w:rsidRPr="00E52915">
        <w:rPr>
          <w:rFonts w:ascii="Arial" w:hAnsi="Arial" w:cs="Arial"/>
          <w:color w:val="000000" w:themeColor="text1"/>
          <w:u w:val="single"/>
        </w:rPr>
        <w:t>Payment of Last Resort</w:t>
      </w:r>
      <w:r w:rsidRPr="00E52915">
        <w:rPr>
          <w:rFonts w:ascii="Arial" w:hAnsi="Arial" w:cs="Arial"/>
          <w:color w:val="000000" w:themeColor="text1"/>
        </w:rPr>
        <w:t xml:space="preserve">: </w:t>
      </w:r>
    </w:p>
    <w:p w14:paraId="25C5B7D2" w14:textId="24E26965" w:rsidR="00A35F29" w:rsidRPr="00E52915" w:rsidRDefault="00ED2C78" w:rsidP="00ED2C78">
      <w:pPr>
        <w:tabs>
          <w:tab w:val="left" w:pos="-1080"/>
          <w:tab w:val="left" w:pos="-720"/>
        </w:tabs>
        <w:ind w:left="360"/>
        <w:rPr>
          <w:rFonts w:ascii="Arial" w:hAnsi="Arial" w:cs="Arial"/>
          <w:color w:val="000000" w:themeColor="text1"/>
        </w:rPr>
      </w:pPr>
      <w:r>
        <w:rPr>
          <w:rFonts w:ascii="Arial" w:hAnsi="Arial" w:cs="Arial"/>
          <w:color w:val="000000" w:themeColor="text1"/>
        </w:rPr>
        <w:tab/>
      </w:r>
      <w:r w:rsidR="00A35F29" w:rsidRPr="00E52915">
        <w:rPr>
          <w:rFonts w:ascii="Arial" w:hAnsi="Arial" w:cs="Arial"/>
          <w:color w:val="000000" w:themeColor="text1"/>
        </w:rPr>
        <w:t>The RBHA and provider shall attempt to use all alternative funding</w:t>
      </w:r>
      <w:r w:rsidR="00A35F29">
        <w:rPr>
          <w:rFonts w:ascii="Arial" w:hAnsi="Arial" w:cs="Arial"/>
          <w:color w:val="000000" w:themeColor="text1"/>
        </w:rPr>
        <w:t xml:space="preserve"> </w:t>
      </w:r>
      <w:r w:rsidR="00A35F29" w:rsidRPr="00E52915">
        <w:rPr>
          <w:rFonts w:ascii="Arial" w:hAnsi="Arial" w:cs="Arial"/>
          <w:color w:val="000000" w:themeColor="text1"/>
        </w:rPr>
        <w:t>sources prior to utilizing</w:t>
      </w:r>
      <w:r>
        <w:rPr>
          <w:rFonts w:ascii="Arial" w:hAnsi="Arial" w:cs="Arial"/>
          <w:color w:val="000000" w:themeColor="text1"/>
        </w:rPr>
        <w:t xml:space="preserve"> </w:t>
      </w:r>
      <w:r w:rsidR="00A35F29" w:rsidRPr="00E52915">
        <w:rPr>
          <w:rFonts w:ascii="Arial" w:hAnsi="Arial" w:cs="Arial"/>
          <w:color w:val="000000" w:themeColor="text1"/>
        </w:rPr>
        <w:t xml:space="preserve">flex funds. These efforts shall be documented thoroughly </w:t>
      </w:r>
      <w:r w:rsidR="00A35F29">
        <w:rPr>
          <w:rFonts w:ascii="Arial" w:hAnsi="Arial" w:cs="Arial"/>
          <w:color w:val="000000" w:themeColor="text1"/>
        </w:rPr>
        <w:t>and maintained in the client file. Documentations must be made available to DBH upon request</w:t>
      </w:r>
      <w:r w:rsidR="00A35F29" w:rsidRPr="00E52915">
        <w:rPr>
          <w:rFonts w:ascii="Arial" w:hAnsi="Arial" w:cs="Arial"/>
          <w:color w:val="000000" w:themeColor="text1"/>
        </w:rPr>
        <w:t xml:space="preserve">. </w:t>
      </w:r>
    </w:p>
    <w:p w14:paraId="22DDE276" w14:textId="77777777" w:rsidR="00ED2C78" w:rsidRDefault="00A35F29" w:rsidP="00ED2C78">
      <w:pPr>
        <w:tabs>
          <w:tab w:val="left" w:pos="-1080"/>
          <w:tab w:val="left" w:pos="-720"/>
        </w:tabs>
        <w:ind w:left="720"/>
        <w:rPr>
          <w:rFonts w:ascii="Arial" w:hAnsi="Arial" w:cs="Arial"/>
          <w:color w:val="000000" w:themeColor="text1"/>
        </w:rPr>
      </w:pPr>
      <w:r w:rsidRPr="00E52915">
        <w:rPr>
          <w:rFonts w:ascii="Arial" w:hAnsi="Arial" w:cs="Arial"/>
          <w:color w:val="000000" w:themeColor="text1"/>
          <w:u w:val="single"/>
        </w:rPr>
        <w:t>Allocation and Payment</w:t>
      </w:r>
      <w:r w:rsidRPr="00E52915">
        <w:rPr>
          <w:rFonts w:ascii="Arial" w:hAnsi="Arial" w:cs="Arial"/>
          <w:color w:val="000000" w:themeColor="text1"/>
        </w:rPr>
        <w:t xml:space="preserve">: </w:t>
      </w:r>
    </w:p>
    <w:p w14:paraId="3789DE58" w14:textId="0547AC35" w:rsidR="00A35F29" w:rsidRDefault="00A35F29" w:rsidP="004C25CC">
      <w:pPr>
        <w:tabs>
          <w:tab w:val="left" w:pos="-1080"/>
          <w:tab w:val="left" w:pos="-720"/>
        </w:tabs>
        <w:ind w:left="360" w:firstLine="0"/>
        <w:rPr>
          <w:rFonts w:ascii="Arial" w:hAnsi="Arial" w:cs="Arial"/>
          <w:color w:val="000000" w:themeColor="text1"/>
        </w:rPr>
      </w:pPr>
      <w:r w:rsidRPr="00E52915">
        <w:rPr>
          <w:rFonts w:ascii="Arial" w:hAnsi="Arial" w:cs="Arial"/>
          <w:color w:val="000000" w:themeColor="text1"/>
        </w:rPr>
        <w:t xml:space="preserve">Flex funds are to </w:t>
      </w:r>
      <w:r>
        <w:rPr>
          <w:rFonts w:ascii="Arial" w:hAnsi="Arial" w:cs="Arial"/>
          <w:color w:val="000000" w:themeColor="text1"/>
        </w:rPr>
        <w:t xml:space="preserve">be recorded in a RBHA’s </w:t>
      </w:r>
      <w:r w:rsidRPr="00E52915">
        <w:rPr>
          <w:rFonts w:ascii="Arial" w:hAnsi="Arial" w:cs="Arial"/>
          <w:color w:val="000000" w:themeColor="text1"/>
        </w:rPr>
        <w:t>budget</w:t>
      </w:r>
      <w:r>
        <w:rPr>
          <w:rFonts w:ascii="Arial" w:hAnsi="Arial" w:cs="Arial"/>
          <w:color w:val="000000" w:themeColor="text1"/>
        </w:rPr>
        <w:t xml:space="preserve"> as a separate</w:t>
      </w:r>
      <w:r w:rsidRPr="00E52915">
        <w:rPr>
          <w:rFonts w:ascii="Arial" w:hAnsi="Arial" w:cs="Arial"/>
          <w:color w:val="000000" w:themeColor="text1"/>
        </w:rPr>
        <w:t xml:space="preserve"> line item and not imbedded into an expense reimbursement service or system coordination. Flex funds </w:t>
      </w:r>
      <w:r>
        <w:rPr>
          <w:rFonts w:ascii="Arial" w:hAnsi="Arial" w:cs="Arial"/>
          <w:color w:val="000000" w:themeColor="text1"/>
        </w:rPr>
        <w:t>can</w:t>
      </w:r>
      <w:r w:rsidRPr="00E52915">
        <w:rPr>
          <w:rFonts w:ascii="Arial" w:hAnsi="Arial" w:cs="Arial"/>
          <w:color w:val="000000" w:themeColor="text1"/>
        </w:rPr>
        <w:t xml:space="preserve"> be billed by specific providers</w:t>
      </w:r>
      <w:r>
        <w:rPr>
          <w:rFonts w:ascii="Arial" w:hAnsi="Arial" w:cs="Arial"/>
          <w:color w:val="000000" w:themeColor="text1"/>
        </w:rPr>
        <w:t xml:space="preserve"> or the RBHA</w:t>
      </w:r>
      <w:r w:rsidRPr="00E52915">
        <w:rPr>
          <w:rFonts w:ascii="Arial" w:hAnsi="Arial" w:cs="Arial"/>
          <w:color w:val="000000" w:themeColor="text1"/>
        </w:rPr>
        <w:t>.</w:t>
      </w:r>
      <w:r>
        <w:rPr>
          <w:rFonts w:ascii="Arial" w:hAnsi="Arial" w:cs="Arial"/>
          <w:color w:val="000000" w:themeColor="text1"/>
        </w:rPr>
        <w:t xml:space="preserve"> </w:t>
      </w:r>
      <w:r w:rsidRPr="00E52915">
        <w:rPr>
          <w:rFonts w:ascii="Arial" w:hAnsi="Arial" w:cs="Arial"/>
          <w:color w:val="000000" w:themeColor="text1"/>
        </w:rPr>
        <w:t xml:space="preserve">Flex Funds </w:t>
      </w:r>
      <w:r>
        <w:rPr>
          <w:rFonts w:ascii="Arial" w:hAnsi="Arial" w:cs="Arial"/>
          <w:color w:val="000000" w:themeColor="text1"/>
        </w:rPr>
        <w:t>cannot</w:t>
      </w:r>
      <w:r w:rsidRPr="00E52915">
        <w:rPr>
          <w:rFonts w:ascii="Arial" w:hAnsi="Arial" w:cs="Arial"/>
          <w:color w:val="000000" w:themeColor="text1"/>
        </w:rPr>
        <w:t xml:space="preserve"> exceed $5,000 per consumer </w:t>
      </w:r>
      <w:r>
        <w:rPr>
          <w:rFonts w:ascii="Arial" w:hAnsi="Arial" w:cs="Arial"/>
          <w:color w:val="000000" w:themeColor="text1"/>
        </w:rPr>
        <w:t>per state fiscal year</w:t>
      </w:r>
      <w:r w:rsidRPr="00E52915">
        <w:rPr>
          <w:rFonts w:ascii="Arial" w:hAnsi="Arial" w:cs="Arial"/>
          <w:color w:val="000000" w:themeColor="text1"/>
        </w:rPr>
        <w:t>.</w:t>
      </w:r>
    </w:p>
    <w:p w14:paraId="3F239835" w14:textId="77777777" w:rsidR="00A35F29" w:rsidRPr="00331740" w:rsidRDefault="00A35F29" w:rsidP="004C25CC">
      <w:pPr>
        <w:tabs>
          <w:tab w:val="left" w:pos="-1080"/>
          <w:tab w:val="left" w:pos="-720"/>
        </w:tabs>
        <w:ind w:left="720"/>
        <w:rPr>
          <w:rFonts w:ascii="Arial" w:hAnsi="Arial" w:cs="Arial"/>
          <w:b/>
          <w:bCs/>
          <w:color w:val="000000" w:themeColor="text1"/>
        </w:rPr>
      </w:pPr>
      <w:r w:rsidRPr="00331740">
        <w:rPr>
          <w:rFonts w:ascii="Arial" w:hAnsi="Arial" w:cs="Arial"/>
          <w:b/>
          <w:bCs/>
          <w:color w:val="000000" w:themeColor="text1"/>
          <w:u w:val="single"/>
        </w:rPr>
        <w:t>Allowable</w:t>
      </w:r>
      <w:r w:rsidRPr="00331740">
        <w:rPr>
          <w:rFonts w:ascii="Arial" w:hAnsi="Arial" w:cs="Arial"/>
          <w:b/>
          <w:bCs/>
          <w:color w:val="000000" w:themeColor="text1"/>
        </w:rPr>
        <w:t xml:space="preserve"> use of funds:</w:t>
      </w:r>
    </w:p>
    <w:p w14:paraId="5392F29C" w14:textId="77777777" w:rsidR="00A35F29" w:rsidRPr="00331740" w:rsidRDefault="00A35F29" w:rsidP="00CF096A">
      <w:pPr>
        <w:pStyle w:val="ListParagraph"/>
        <w:numPr>
          <w:ilvl w:val="0"/>
          <w:numId w:val="117"/>
        </w:numPr>
        <w:tabs>
          <w:tab w:val="left" w:pos="-1080"/>
          <w:tab w:val="left" w:pos="-720"/>
        </w:tabs>
        <w:rPr>
          <w:rFonts w:ascii="Arial" w:hAnsi="Arial" w:cs="Arial"/>
          <w:color w:val="000000" w:themeColor="text1"/>
        </w:rPr>
      </w:pPr>
      <w:r w:rsidRPr="00331740">
        <w:rPr>
          <w:rFonts w:ascii="Arial" w:hAnsi="Arial" w:cs="Arial"/>
          <w:color w:val="000000" w:themeColor="text1"/>
        </w:rPr>
        <w:t xml:space="preserve">Transportation (self, e.g., gas, minor car repair, taxi, bus, </w:t>
      </w:r>
      <w:proofErr w:type="spellStart"/>
      <w:r w:rsidRPr="00331740">
        <w:rPr>
          <w:rFonts w:ascii="Arial" w:hAnsi="Arial" w:cs="Arial"/>
          <w:color w:val="000000" w:themeColor="text1"/>
        </w:rPr>
        <w:t>handi</w:t>
      </w:r>
      <w:proofErr w:type="spellEnd"/>
      <w:r w:rsidRPr="00331740">
        <w:rPr>
          <w:rFonts w:ascii="Arial" w:hAnsi="Arial" w:cs="Arial"/>
          <w:color w:val="000000" w:themeColor="text1"/>
        </w:rPr>
        <w:t>-van, truck for moving, other)</w:t>
      </w:r>
    </w:p>
    <w:p w14:paraId="47721DD8" w14:textId="77777777" w:rsidR="00A35F29" w:rsidRPr="00331740" w:rsidRDefault="00A35F29" w:rsidP="00CF096A">
      <w:pPr>
        <w:pStyle w:val="ListParagraph"/>
        <w:numPr>
          <w:ilvl w:val="0"/>
          <w:numId w:val="117"/>
        </w:numPr>
        <w:tabs>
          <w:tab w:val="left" w:pos="-1080"/>
          <w:tab w:val="left" w:pos="-720"/>
        </w:tabs>
        <w:rPr>
          <w:rFonts w:ascii="Arial" w:hAnsi="Arial" w:cs="Arial"/>
          <w:color w:val="000000" w:themeColor="text1"/>
        </w:rPr>
      </w:pPr>
      <w:r w:rsidRPr="00331740">
        <w:rPr>
          <w:rFonts w:ascii="Arial" w:hAnsi="Arial" w:cs="Arial"/>
          <w:color w:val="000000" w:themeColor="text1"/>
        </w:rPr>
        <w:t>Housing/Storage (one-time deposit on residence, rent, temporary housing, motels, campground fees, purchase of home furnishings, cleaning products, and storage unit fees while in residential-level treatment)</w:t>
      </w:r>
    </w:p>
    <w:p w14:paraId="7FEFB2C5" w14:textId="77777777" w:rsidR="00A35F29" w:rsidRPr="00331740" w:rsidRDefault="00A35F29" w:rsidP="00CF096A">
      <w:pPr>
        <w:pStyle w:val="ListParagraph"/>
        <w:numPr>
          <w:ilvl w:val="0"/>
          <w:numId w:val="117"/>
        </w:numPr>
        <w:tabs>
          <w:tab w:val="left" w:pos="-1080"/>
          <w:tab w:val="left" w:pos="-720"/>
        </w:tabs>
        <w:rPr>
          <w:rFonts w:ascii="Arial" w:hAnsi="Arial" w:cs="Arial"/>
          <w:color w:val="000000" w:themeColor="text1"/>
        </w:rPr>
      </w:pPr>
      <w:r w:rsidRPr="00331740">
        <w:rPr>
          <w:rFonts w:ascii="Arial" w:hAnsi="Arial" w:cs="Arial"/>
          <w:color w:val="000000" w:themeColor="text1"/>
        </w:rPr>
        <w:t>Utilities (electric, gas, sewer/water, propane)</w:t>
      </w:r>
    </w:p>
    <w:p w14:paraId="29AA1E76" w14:textId="77777777" w:rsidR="00A35F29" w:rsidRPr="00331740" w:rsidRDefault="00A35F29" w:rsidP="00CF096A">
      <w:pPr>
        <w:pStyle w:val="ListParagraph"/>
        <w:numPr>
          <w:ilvl w:val="0"/>
          <w:numId w:val="117"/>
        </w:numPr>
        <w:tabs>
          <w:tab w:val="left" w:pos="-1080"/>
          <w:tab w:val="left" w:pos="-720"/>
        </w:tabs>
        <w:rPr>
          <w:rFonts w:ascii="Arial" w:hAnsi="Arial" w:cs="Arial"/>
          <w:color w:val="000000" w:themeColor="text1"/>
        </w:rPr>
      </w:pPr>
      <w:r w:rsidRPr="00331740">
        <w:rPr>
          <w:rFonts w:ascii="Arial" w:hAnsi="Arial" w:cs="Arial"/>
          <w:color w:val="000000" w:themeColor="text1"/>
        </w:rPr>
        <w:t>Phones (phones, phone cards and monthly service plans)</w:t>
      </w:r>
    </w:p>
    <w:p w14:paraId="7E5F681C" w14:textId="77777777" w:rsidR="00A35F29" w:rsidRPr="00331740" w:rsidRDefault="00A35F29" w:rsidP="00CF096A">
      <w:pPr>
        <w:pStyle w:val="ListParagraph"/>
        <w:numPr>
          <w:ilvl w:val="0"/>
          <w:numId w:val="117"/>
        </w:numPr>
        <w:tabs>
          <w:tab w:val="left" w:pos="-1080"/>
          <w:tab w:val="left" w:pos="-720"/>
        </w:tabs>
        <w:rPr>
          <w:rFonts w:ascii="Arial" w:hAnsi="Arial" w:cs="Arial"/>
          <w:color w:val="000000" w:themeColor="text1"/>
        </w:rPr>
      </w:pPr>
      <w:r w:rsidRPr="00331740">
        <w:rPr>
          <w:rFonts w:ascii="Arial" w:hAnsi="Arial" w:cs="Arial"/>
          <w:color w:val="000000" w:themeColor="text1"/>
        </w:rPr>
        <w:t>Food</w:t>
      </w:r>
    </w:p>
    <w:p w14:paraId="2D29F2CF" w14:textId="77777777" w:rsidR="00A35F29" w:rsidRPr="00331740" w:rsidRDefault="00A35F29" w:rsidP="00CF096A">
      <w:pPr>
        <w:pStyle w:val="ListParagraph"/>
        <w:numPr>
          <w:ilvl w:val="0"/>
          <w:numId w:val="117"/>
        </w:numPr>
        <w:tabs>
          <w:tab w:val="left" w:pos="-1080"/>
          <w:tab w:val="left" w:pos="-720"/>
        </w:tabs>
        <w:rPr>
          <w:rFonts w:ascii="Arial" w:hAnsi="Arial" w:cs="Arial"/>
          <w:color w:val="000000" w:themeColor="text1"/>
        </w:rPr>
      </w:pPr>
      <w:r w:rsidRPr="00331740">
        <w:rPr>
          <w:rFonts w:ascii="Arial" w:hAnsi="Arial" w:cs="Arial"/>
          <w:color w:val="000000" w:themeColor="text1"/>
        </w:rPr>
        <w:t>Bedbug remediation</w:t>
      </w:r>
    </w:p>
    <w:p w14:paraId="3D54B3C2" w14:textId="77777777" w:rsidR="00A35F29" w:rsidRPr="00331740" w:rsidRDefault="00A35F29" w:rsidP="00CF096A">
      <w:pPr>
        <w:pStyle w:val="ListParagraph"/>
        <w:numPr>
          <w:ilvl w:val="0"/>
          <w:numId w:val="117"/>
        </w:numPr>
        <w:tabs>
          <w:tab w:val="left" w:pos="-1080"/>
          <w:tab w:val="left" w:pos="-720"/>
        </w:tabs>
        <w:rPr>
          <w:rFonts w:ascii="Arial" w:hAnsi="Arial" w:cs="Arial"/>
          <w:color w:val="000000" w:themeColor="text1"/>
        </w:rPr>
      </w:pPr>
      <w:r w:rsidRPr="00331740">
        <w:rPr>
          <w:rFonts w:ascii="Arial" w:hAnsi="Arial" w:cs="Arial"/>
          <w:color w:val="000000" w:themeColor="text1"/>
        </w:rPr>
        <w:t>Clothing Needs</w:t>
      </w:r>
    </w:p>
    <w:p w14:paraId="7580FB08" w14:textId="77777777" w:rsidR="00A35F29" w:rsidRPr="00331740" w:rsidRDefault="00A35F29" w:rsidP="00CF096A">
      <w:pPr>
        <w:pStyle w:val="ListParagraph"/>
        <w:numPr>
          <w:ilvl w:val="0"/>
          <w:numId w:val="117"/>
        </w:numPr>
        <w:tabs>
          <w:tab w:val="left" w:pos="-1080"/>
          <w:tab w:val="left" w:pos="-720"/>
        </w:tabs>
        <w:rPr>
          <w:rFonts w:ascii="Arial" w:hAnsi="Arial" w:cs="Arial"/>
          <w:color w:val="000000" w:themeColor="text1"/>
        </w:rPr>
      </w:pPr>
      <w:r w:rsidRPr="00331740">
        <w:rPr>
          <w:rFonts w:ascii="Arial" w:hAnsi="Arial" w:cs="Arial"/>
          <w:color w:val="000000" w:themeColor="text1"/>
        </w:rPr>
        <w:t>Laboratory Work related to MH/SUD medications</w:t>
      </w:r>
    </w:p>
    <w:p w14:paraId="702B4EC6" w14:textId="77777777" w:rsidR="00A35F29" w:rsidRPr="00331740" w:rsidRDefault="00A35F29" w:rsidP="00CF096A">
      <w:pPr>
        <w:pStyle w:val="ListParagraph"/>
        <w:numPr>
          <w:ilvl w:val="0"/>
          <w:numId w:val="117"/>
        </w:numPr>
        <w:tabs>
          <w:tab w:val="left" w:pos="-1080"/>
          <w:tab w:val="left" w:pos="-720"/>
        </w:tabs>
        <w:rPr>
          <w:rFonts w:ascii="Arial" w:hAnsi="Arial" w:cs="Arial"/>
          <w:color w:val="000000" w:themeColor="text1"/>
        </w:rPr>
      </w:pPr>
      <w:r w:rsidRPr="00331740">
        <w:rPr>
          <w:rFonts w:ascii="Arial" w:hAnsi="Arial" w:cs="Arial"/>
          <w:color w:val="000000" w:themeColor="text1"/>
        </w:rPr>
        <w:t>Medications related to MH/SUD</w:t>
      </w:r>
    </w:p>
    <w:p w14:paraId="4879FF49" w14:textId="77777777" w:rsidR="00A35F29" w:rsidRPr="00331740" w:rsidRDefault="00A35F29" w:rsidP="00CF096A">
      <w:pPr>
        <w:pStyle w:val="ListParagraph"/>
        <w:numPr>
          <w:ilvl w:val="0"/>
          <w:numId w:val="117"/>
        </w:numPr>
        <w:tabs>
          <w:tab w:val="left" w:pos="-1080"/>
          <w:tab w:val="left" w:pos="-720"/>
        </w:tabs>
        <w:rPr>
          <w:rFonts w:ascii="Arial" w:hAnsi="Arial" w:cs="Arial"/>
          <w:color w:val="000000" w:themeColor="text1"/>
        </w:rPr>
      </w:pPr>
      <w:r w:rsidRPr="00331740">
        <w:rPr>
          <w:rFonts w:ascii="Arial" w:hAnsi="Arial" w:cs="Arial"/>
          <w:color w:val="000000" w:themeColor="text1"/>
        </w:rPr>
        <w:t>Legal identification (certified birth certificate, state ID card, etc.)</w:t>
      </w:r>
    </w:p>
    <w:p w14:paraId="0B436904" w14:textId="77777777" w:rsidR="00A35F29" w:rsidRPr="00331740" w:rsidRDefault="00A35F29" w:rsidP="00CF096A">
      <w:pPr>
        <w:pStyle w:val="ListParagraph"/>
        <w:numPr>
          <w:ilvl w:val="0"/>
          <w:numId w:val="117"/>
        </w:numPr>
        <w:tabs>
          <w:tab w:val="left" w:pos="-1080"/>
          <w:tab w:val="left" w:pos="-720"/>
        </w:tabs>
        <w:rPr>
          <w:rFonts w:ascii="Arial" w:hAnsi="Arial" w:cs="Arial"/>
          <w:color w:val="000000" w:themeColor="text1"/>
        </w:rPr>
      </w:pPr>
      <w:r w:rsidRPr="00331740">
        <w:rPr>
          <w:rFonts w:ascii="Arial" w:hAnsi="Arial" w:cs="Arial"/>
          <w:color w:val="000000" w:themeColor="text1"/>
        </w:rPr>
        <w:t xml:space="preserve">Tobacco cessation products </w:t>
      </w:r>
    </w:p>
    <w:p w14:paraId="63E2B080" w14:textId="77777777" w:rsidR="00B76B4A" w:rsidRDefault="00A35F29" w:rsidP="00CF096A">
      <w:pPr>
        <w:pStyle w:val="ListParagraph"/>
        <w:numPr>
          <w:ilvl w:val="0"/>
          <w:numId w:val="117"/>
        </w:numPr>
        <w:tabs>
          <w:tab w:val="left" w:pos="-1080"/>
          <w:tab w:val="left" w:pos="-720"/>
        </w:tabs>
        <w:rPr>
          <w:rFonts w:ascii="Arial" w:hAnsi="Arial" w:cs="Arial"/>
          <w:color w:val="000000" w:themeColor="text1"/>
        </w:rPr>
      </w:pPr>
      <w:r w:rsidRPr="00331740">
        <w:rPr>
          <w:rFonts w:ascii="Arial" w:hAnsi="Arial" w:cs="Arial"/>
          <w:color w:val="000000" w:themeColor="text1"/>
        </w:rPr>
        <w:t xml:space="preserve">Adaptive equipment (any tool device or machine to assist with a task of daily living </w:t>
      </w:r>
      <w:proofErr w:type="gramStart"/>
      <w:r w:rsidRPr="00331740">
        <w:rPr>
          <w:rFonts w:ascii="Arial" w:hAnsi="Arial" w:cs="Arial"/>
          <w:color w:val="000000" w:themeColor="text1"/>
        </w:rPr>
        <w:t>such as:</w:t>
      </w:r>
      <w:proofErr w:type="gramEnd"/>
      <w:r w:rsidRPr="00331740">
        <w:rPr>
          <w:rFonts w:ascii="Arial" w:hAnsi="Arial" w:cs="Arial"/>
          <w:color w:val="000000" w:themeColor="text1"/>
        </w:rPr>
        <w:t xml:space="preserve"> wheelchairs, scooters, walkers, canes hearing aids, eyeglasses/contacts, dentures)</w:t>
      </w:r>
    </w:p>
    <w:p w14:paraId="34207B98" w14:textId="2F74E880" w:rsidR="00A35F29" w:rsidRPr="00331740" w:rsidRDefault="00B76B4A" w:rsidP="00CF096A">
      <w:pPr>
        <w:pStyle w:val="ListParagraph"/>
        <w:numPr>
          <w:ilvl w:val="0"/>
          <w:numId w:val="117"/>
        </w:numPr>
        <w:tabs>
          <w:tab w:val="left" w:pos="-1080"/>
          <w:tab w:val="left" w:pos="-720"/>
        </w:tabs>
        <w:rPr>
          <w:rFonts w:ascii="Arial" w:hAnsi="Arial" w:cs="Arial"/>
          <w:color w:val="000000" w:themeColor="text1"/>
        </w:rPr>
      </w:pPr>
      <w:r>
        <w:rPr>
          <w:rFonts w:ascii="Arial" w:hAnsi="Arial" w:cs="Arial"/>
          <w:color w:val="000000" w:themeColor="text1"/>
        </w:rPr>
        <w:t xml:space="preserve">Daycare expenses to attend a DBH treatment appointment FOR NON-RESIDENTIAL SERVICES. Reasonable time being billed shall align with the treatment time. </w:t>
      </w:r>
      <w:r w:rsidR="00A35F29" w:rsidRPr="00331740">
        <w:rPr>
          <w:rFonts w:ascii="Arial" w:hAnsi="Arial" w:cs="Arial"/>
          <w:color w:val="000000" w:themeColor="text1"/>
        </w:rPr>
        <w:t xml:space="preserve"> </w:t>
      </w:r>
    </w:p>
    <w:p w14:paraId="5D325873" w14:textId="77777777" w:rsidR="00A35F29" w:rsidRDefault="00A35F29" w:rsidP="00A35F29">
      <w:pPr>
        <w:rPr>
          <w:rFonts w:ascii="Arial" w:eastAsia="Times New Roman" w:hAnsi="Arial" w:cs="Arial"/>
          <w:color w:val="000000"/>
        </w:rPr>
      </w:pPr>
    </w:p>
    <w:p w14:paraId="6F7812A2" w14:textId="77777777" w:rsidR="00A35F29" w:rsidRPr="00331740" w:rsidRDefault="00A35F29" w:rsidP="004C25CC">
      <w:pPr>
        <w:spacing w:before="0"/>
        <w:ind w:left="720"/>
        <w:rPr>
          <w:rFonts w:ascii="Arial" w:eastAsia="Times New Roman" w:hAnsi="Arial" w:cs="Arial"/>
          <w:b/>
          <w:bCs/>
          <w:color w:val="000000"/>
        </w:rPr>
      </w:pPr>
      <w:r w:rsidRPr="00331740">
        <w:rPr>
          <w:rFonts w:ascii="Arial" w:hAnsi="Arial" w:cs="Arial"/>
          <w:b/>
          <w:bCs/>
          <w:color w:val="000000" w:themeColor="text1"/>
          <w:u w:val="single"/>
        </w:rPr>
        <w:t>Prohibited</w:t>
      </w:r>
      <w:r w:rsidRPr="00331740">
        <w:rPr>
          <w:rFonts w:ascii="Arial" w:hAnsi="Arial" w:cs="Arial"/>
          <w:b/>
          <w:bCs/>
          <w:color w:val="000000" w:themeColor="text1"/>
        </w:rPr>
        <w:t xml:space="preserve"> use of funds:</w:t>
      </w:r>
    </w:p>
    <w:p w14:paraId="6C6FCF67" w14:textId="76FD12B6" w:rsidR="00A35F29" w:rsidRPr="004C25CC" w:rsidRDefault="00A35F29" w:rsidP="00833F83">
      <w:pPr>
        <w:pStyle w:val="ListParagraph"/>
        <w:numPr>
          <w:ilvl w:val="0"/>
          <w:numId w:val="35"/>
        </w:numPr>
        <w:tabs>
          <w:tab w:val="left" w:pos="-1080"/>
          <w:tab w:val="left" w:pos="-720"/>
        </w:tabs>
        <w:spacing w:before="0"/>
        <w:ind w:left="720"/>
        <w:rPr>
          <w:rFonts w:ascii="Arial" w:hAnsi="Arial" w:cs="Arial"/>
          <w:color w:val="000000" w:themeColor="text1"/>
        </w:rPr>
      </w:pPr>
      <w:r w:rsidRPr="004C25CC">
        <w:rPr>
          <w:rFonts w:ascii="Arial" w:hAnsi="Arial" w:cs="Arial"/>
          <w:color w:val="000000" w:themeColor="text1"/>
        </w:rPr>
        <w:t xml:space="preserve">To pay for items that are included/built into an existing service definition that has been approved by DBH as either a permanent or pilot (i.e., medications, room and board, food, transportation etc.). </w:t>
      </w:r>
    </w:p>
    <w:p w14:paraId="18749AAE" w14:textId="77777777" w:rsidR="00A35F29" w:rsidRPr="00E52915" w:rsidRDefault="00A35F29" w:rsidP="00833F83">
      <w:pPr>
        <w:numPr>
          <w:ilvl w:val="0"/>
          <w:numId w:val="35"/>
        </w:numPr>
        <w:tabs>
          <w:tab w:val="left" w:pos="-1080"/>
          <w:tab w:val="left" w:pos="-720"/>
        </w:tabs>
        <w:spacing w:before="0"/>
        <w:ind w:left="720"/>
        <w:rPr>
          <w:rFonts w:ascii="Arial" w:hAnsi="Arial" w:cs="Arial"/>
          <w:color w:val="000000" w:themeColor="text1"/>
        </w:rPr>
      </w:pPr>
      <w:r w:rsidRPr="00E52915">
        <w:rPr>
          <w:rFonts w:ascii="Arial" w:hAnsi="Arial" w:cs="Arial"/>
          <w:color w:val="000000" w:themeColor="text1"/>
        </w:rPr>
        <w:t>To pay for physical health appointments (i.e., dental, eye, hearing, physicals, etc.).</w:t>
      </w:r>
    </w:p>
    <w:p w14:paraId="4C5ECD37" w14:textId="77777777" w:rsidR="00A35F29" w:rsidRPr="00E52915" w:rsidRDefault="00A35F29" w:rsidP="00833F83">
      <w:pPr>
        <w:numPr>
          <w:ilvl w:val="0"/>
          <w:numId w:val="35"/>
        </w:numPr>
        <w:tabs>
          <w:tab w:val="left" w:pos="-1080"/>
          <w:tab w:val="left" w:pos="-720"/>
        </w:tabs>
        <w:spacing w:before="0"/>
        <w:ind w:left="720"/>
        <w:rPr>
          <w:rFonts w:ascii="Arial" w:hAnsi="Arial" w:cs="Arial"/>
          <w:color w:val="000000" w:themeColor="text1"/>
        </w:rPr>
      </w:pPr>
      <w:r w:rsidRPr="00E52915">
        <w:rPr>
          <w:rFonts w:ascii="Arial" w:hAnsi="Arial" w:cs="Arial"/>
          <w:color w:val="000000" w:themeColor="text1"/>
        </w:rPr>
        <w:t>To pay for consumer share-of-cost</w:t>
      </w:r>
    </w:p>
    <w:p w14:paraId="6BF3A62C" w14:textId="77777777" w:rsidR="00A35F29" w:rsidRPr="00E52915" w:rsidRDefault="00A35F29" w:rsidP="00833F83">
      <w:pPr>
        <w:numPr>
          <w:ilvl w:val="0"/>
          <w:numId w:val="35"/>
        </w:numPr>
        <w:tabs>
          <w:tab w:val="left" w:pos="-1080"/>
          <w:tab w:val="left" w:pos="-720"/>
        </w:tabs>
        <w:spacing w:before="0"/>
        <w:ind w:left="720"/>
        <w:rPr>
          <w:rFonts w:ascii="Arial" w:hAnsi="Arial" w:cs="Arial"/>
          <w:color w:val="000000" w:themeColor="text1"/>
        </w:rPr>
      </w:pPr>
      <w:r w:rsidRPr="00E52915">
        <w:rPr>
          <w:rFonts w:ascii="Arial" w:hAnsi="Arial" w:cs="Arial"/>
          <w:color w:val="000000" w:themeColor="text1"/>
        </w:rPr>
        <w:lastRenderedPageBreak/>
        <w:t>To pay for</w:t>
      </w:r>
      <w:r>
        <w:rPr>
          <w:rFonts w:ascii="Arial" w:hAnsi="Arial" w:cs="Arial"/>
          <w:color w:val="000000" w:themeColor="text1"/>
        </w:rPr>
        <w:t xml:space="preserve"> out-of-network</w:t>
      </w:r>
      <w:r w:rsidRPr="00E52915">
        <w:rPr>
          <w:rFonts w:ascii="Arial" w:hAnsi="Arial" w:cs="Arial"/>
          <w:color w:val="000000" w:themeColor="text1"/>
        </w:rPr>
        <w:t xml:space="preserve"> behavioral health services or appointments </w:t>
      </w:r>
    </w:p>
    <w:p w14:paraId="7D3AD51A" w14:textId="77777777" w:rsidR="00A35F29" w:rsidRPr="00E52915" w:rsidRDefault="00A35F29" w:rsidP="00833F83">
      <w:pPr>
        <w:numPr>
          <w:ilvl w:val="0"/>
          <w:numId w:val="35"/>
        </w:numPr>
        <w:tabs>
          <w:tab w:val="left" w:pos="-1080"/>
          <w:tab w:val="left" w:pos="-720"/>
        </w:tabs>
        <w:spacing w:before="0"/>
        <w:ind w:left="720"/>
        <w:rPr>
          <w:rFonts w:ascii="Arial" w:hAnsi="Arial" w:cs="Arial"/>
          <w:color w:val="000000" w:themeColor="text1"/>
        </w:rPr>
      </w:pPr>
      <w:r w:rsidRPr="00E52915">
        <w:rPr>
          <w:rFonts w:ascii="Arial" w:hAnsi="Arial" w:cs="Arial"/>
          <w:color w:val="000000" w:themeColor="text1"/>
        </w:rPr>
        <w:t>To pay for memberships (i.e., gym memberships).</w:t>
      </w:r>
    </w:p>
    <w:p w14:paraId="550E2EAB" w14:textId="77777777" w:rsidR="00A35F29" w:rsidRPr="00E52915" w:rsidRDefault="00A35F29" w:rsidP="00833F83">
      <w:pPr>
        <w:numPr>
          <w:ilvl w:val="0"/>
          <w:numId w:val="35"/>
        </w:numPr>
        <w:tabs>
          <w:tab w:val="left" w:pos="-1080"/>
          <w:tab w:val="left" w:pos="-720"/>
        </w:tabs>
        <w:spacing w:before="0"/>
        <w:ind w:left="720"/>
        <w:rPr>
          <w:rFonts w:ascii="Arial" w:hAnsi="Arial" w:cs="Arial"/>
          <w:color w:val="000000" w:themeColor="text1"/>
        </w:rPr>
      </w:pPr>
      <w:r w:rsidRPr="00E52915">
        <w:rPr>
          <w:rFonts w:ascii="Arial" w:hAnsi="Arial" w:cs="Arial"/>
          <w:color w:val="000000" w:themeColor="text1"/>
        </w:rPr>
        <w:t>To pay for therapeutic</w:t>
      </w:r>
      <w:r>
        <w:rPr>
          <w:rFonts w:ascii="Arial" w:hAnsi="Arial" w:cs="Arial"/>
          <w:color w:val="000000" w:themeColor="text1"/>
        </w:rPr>
        <w:t xml:space="preserve"> or companion </w:t>
      </w:r>
      <w:r w:rsidRPr="00E52915">
        <w:rPr>
          <w:rFonts w:ascii="Arial" w:hAnsi="Arial" w:cs="Arial"/>
          <w:color w:val="000000" w:themeColor="text1"/>
        </w:rPr>
        <w:t>animals</w:t>
      </w:r>
    </w:p>
    <w:p w14:paraId="1C214970" w14:textId="77777777" w:rsidR="00A35F29" w:rsidRPr="00E52915" w:rsidRDefault="00A35F29" w:rsidP="00833F83">
      <w:pPr>
        <w:numPr>
          <w:ilvl w:val="0"/>
          <w:numId w:val="35"/>
        </w:numPr>
        <w:tabs>
          <w:tab w:val="left" w:pos="-1080"/>
          <w:tab w:val="left" w:pos="-720"/>
        </w:tabs>
        <w:spacing w:before="0"/>
        <w:ind w:left="720"/>
        <w:rPr>
          <w:rFonts w:ascii="Arial" w:hAnsi="Arial" w:cs="Arial"/>
          <w:color w:val="000000" w:themeColor="text1"/>
        </w:rPr>
      </w:pPr>
      <w:r w:rsidRPr="00E52915">
        <w:rPr>
          <w:rFonts w:ascii="Arial" w:hAnsi="Arial" w:cs="Arial"/>
          <w:color w:val="000000" w:themeColor="text1"/>
        </w:rPr>
        <w:t>To pay for refreshments (i.e., candy, soda, etc.).</w:t>
      </w:r>
    </w:p>
    <w:p w14:paraId="440B1611" w14:textId="77777777" w:rsidR="00A35F29" w:rsidRPr="00E52915" w:rsidRDefault="00A35F29" w:rsidP="00833F83">
      <w:pPr>
        <w:numPr>
          <w:ilvl w:val="0"/>
          <w:numId w:val="35"/>
        </w:numPr>
        <w:tabs>
          <w:tab w:val="left" w:pos="-1080"/>
          <w:tab w:val="left" w:pos="-720"/>
        </w:tabs>
        <w:spacing w:before="0"/>
        <w:ind w:left="720"/>
        <w:rPr>
          <w:rFonts w:ascii="Arial" w:hAnsi="Arial" w:cs="Arial"/>
          <w:color w:val="000000" w:themeColor="text1"/>
        </w:rPr>
      </w:pPr>
      <w:r w:rsidRPr="00E52915">
        <w:rPr>
          <w:rFonts w:ascii="Arial" w:hAnsi="Arial" w:cs="Arial"/>
          <w:color w:val="000000" w:themeColor="text1"/>
        </w:rPr>
        <w:t xml:space="preserve">To pay for nicotine/tobacco products (excluding cessation products) </w:t>
      </w:r>
    </w:p>
    <w:p w14:paraId="785A75D8" w14:textId="77777777" w:rsidR="00A35F29" w:rsidRPr="00E52915" w:rsidRDefault="00A35F29" w:rsidP="00833F83">
      <w:pPr>
        <w:numPr>
          <w:ilvl w:val="0"/>
          <w:numId w:val="35"/>
        </w:numPr>
        <w:tabs>
          <w:tab w:val="left" w:pos="-1080"/>
          <w:tab w:val="left" w:pos="-720"/>
        </w:tabs>
        <w:spacing w:before="0"/>
        <w:ind w:left="720"/>
        <w:rPr>
          <w:rFonts w:ascii="Arial" w:hAnsi="Arial" w:cs="Arial"/>
          <w:color w:val="000000" w:themeColor="text1"/>
        </w:rPr>
      </w:pPr>
      <w:r w:rsidRPr="00E52915">
        <w:rPr>
          <w:rFonts w:ascii="Arial" w:hAnsi="Arial" w:cs="Arial"/>
          <w:color w:val="000000" w:themeColor="text1"/>
        </w:rPr>
        <w:t>To provide cash to or for consumers</w:t>
      </w:r>
    </w:p>
    <w:p w14:paraId="4167E058" w14:textId="77777777" w:rsidR="00A35F29" w:rsidRPr="00E52915" w:rsidRDefault="00A35F29" w:rsidP="00833F83">
      <w:pPr>
        <w:numPr>
          <w:ilvl w:val="0"/>
          <w:numId w:val="35"/>
        </w:numPr>
        <w:tabs>
          <w:tab w:val="left" w:pos="-1080"/>
          <w:tab w:val="left" w:pos="-720"/>
        </w:tabs>
        <w:spacing w:before="0"/>
        <w:ind w:left="720"/>
        <w:rPr>
          <w:rFonts w:ascii="Arial" w:hAnsi="Arial" w:cs="Arial"/>
          <w:color w:val="000000" w:themeColor="text1"/>
        </w:rPr>
      </w:pPr>
      <w:r w:rsidRPr="00E52915">
        <w:rPr>
          <w:rFonts w:ascii="Arial" w:hAnsi="Arial" w:cs="Arial"/>
          <w:color w:val="000000" w:themeColor="text1"/>
        </w:rPr>
        <w:t xml:space="preserve">To pay for guardianship expenses </w:t>
      </w:r>
    </w:p>
    <w:p w14:paraId="491679FE" w14:textId="77777777" w:rsidR="00A35F29" w:rsidRPr="00E52915" w:rsidRDefault="00A35F29" w:rsidP="00833F83">
      <w:pPr>
        <w:numPr>
          <w:ilvl w:val="0"/>
          <w:numId w:val="35"/>
        </w:numPr>
        <w:tabs>
          <w:tab w:val="left" w:pos="-1080"/>
          <w:tab w:val="left" w:pos="-720"/>
        </w:tabs>
        <w:spacing w:before="0"/>
        <w:ind w:left="720"/>
        <w:rPr>
          <w:rFonts w:ascii="Arial" w:hAnsi="Arial" w:cs="Arial"/>
          <w:color w:val="000000" w:themeColor="text1"/>
        </w:rPr>
      </w:pPr>
      <w:r w:rsidRPr="00E52915">
        <w:rPr>
          <w:rFonts w:ascii="Arial" w:hAnsi="Arial" w:cs="Arial"/>
          <w:color w:val="000000" w:themeColor="text1"/>
        </w:rPr>
        <w:t>To pay for items that are not pertinent to treatment and recovery</w:t>
      </w:r>
    </w:p>
    <w:p w14:paraId="7E52DFEF" w14:textId="77777777" w:rsidR="00A35F29" w:rsidRPr="00E52915" w:rsidRDefault="00A35F29" w:rsidP="00833F83">
      <w:pPr>
        <w:numPr>
          <w:ilvl w:val="0"/>
          <w:numId w:val="35"/>
        </w:numPr>
        <w:tabs>
          <w:tab w:val="left" w:pos="-1080"/>
          <w:tab w:val="left" w:pos="-720"/>
        </w:tabs>
        <w:spacing w:before="0"/>
        <w:ind w:left="720"/>
        <w:rPr>
          <w:rFonts w:ascii="Arial" w:hAnsi="Arial" w:cs="Arial"/>
          <w:color w:val="000000" w:themeColor="text1"/>
        </w:rPr>
      </w:pPr>
      <w:r w:rsidRPr="00E52915">
        <w:rPr>
          <w:rFonts w:ascii="Arial" w:hAnsi="Arial" w:cs="Arial"/>
          <w:color w:val="000000" w:themeColor="text1"/>
        </w:rPr>
        <w:t xml:space="preserve">To pay for items and care related to companion animals </w:t>
      </w:r>
    </w:p>
    <w:p w14:paraId="4C65CBC9" w14:textId="77777777" w:rsidR="00A35F29" w:rsidRDefault="00A35F29" w:rsidP="00833F83">
      <w:pPr>
        <w:numPr>
          <w:ilvl w:val="0"/>
          <w:numId w:val="35"/>
        </w:numPr>
        <w:tabs>
          <w:tab w:val="left" w:pos="-1080"/>
          <w:tab w:val="left" w:pos="-720"/>
        </w:tabs>
        <w:spacing w:before="0"/>
        <w:ind w:left="720"/>
        <w:rPr>
          <w:rFonts w:ascii="Arial" w:hAnsi="Arial" w:cs="Arial"/>
          <w:color w:val="000000" w:themeColor="text1"/>
        </w:rPr>
      </w:pPr>
      <w:r w:rsidRPr="00E52915">
        <w:rPr>
          <w:rFonts w:ascii="Arial" w:hAnsi="Arial" w:cs="Arial"/>
          <w:color w:val="000000" w:themeColor="text1"/>
        </w:rPr>
        <w:t xml:space="preserve">To pay for items, resources, or services </w:t>
      </w:r>
      <w:r>
        <w:rPr>
          <w:rFonts w:ascii="Arial" w:hAnsi="Arial" w:cs="Arial"/>
          <w:color w:val="000000" w:themeColor="text1"/>
        </w:rPr>
        <w:t>required to be provided</w:t>
      </w:r>
      <w:r w:rsidRPr="00E52915">
        <w:rPr>
          <w:rFonts w:ascii="Arial" w:hAnsi="Arial" w:cs="Arial"/>
          <w:color w:val="000000" w:themeColor="text1"/>
        </w:rPr>
        <w:t xml:space="preserve"> by Medicaid Managed Care Organizations (MCOs)</w:t>
      </w:r>
      <w:r>
        <w:rPr>
          <w:rFonts w:ascii="Arial" w:hAnsi="Arial" w:cs="Arial"/>
          <w:color w:val="000000" w:themeColor="text1"/>
        </w:rPr>
        <w:t xml:space="preserve"> as outlined in the Medicaid State Plan or covered by person’s insurance plan.</w:t>
      </w:r>
      <w:r w:rsidRPr="00E52915">
        <w:rPr>
          <w:rFonts w:ascii="Arial" w:hAnsi="Arial" w:cs="Arial"/>
          <w:color w:val="000000" w:themeColor="text1"/>
        </w:rPr>
        <w:t xml:space="preserve"> </w:t>
      </w:r>
    </w:p>
    <w:p w14:paraId="7847B083" w14:textId="77777777" w:rsidR="00A35F29" w:rsidRPr="00E52915" w:rsidRDefault="00A35F29" w:rsidP="00833F83">
      <w:pPr>
        <w:numPr>
          <w:ilvl w:val="0"/>
          <w:numId w:val="35"/>
        </w:numPr>
        <w:tabs>
          <w:tab w:val="left" w:pos="-1080"/>
          <w:tab w:val="left" w:pos="-720"/>
        </w:tabs>
        <w:spacing w:before="0"/>
        <w:ind w:left="720"/>
        <w:rPr>
          <w:rFonts w:ascii="Arial" w:hAnsi="Arial" w:cs="Arial"/>
          <w:color w:val="000000" w:themeColor="text1"/>
        </w:rPr>
      </w:pPr>
      <w:r>
        <w:rPr>
          <w:rFonts w:ascii="Arial" w:hAnsi="Arial" w:cs="Arial"/>
          <w:color w:val="000000" w:themeColor="text1"/>
        </w:rPr>
        <w:t>Cable television, streaming services (video/audio)</w:t>
      </w:r>
    </w:p>
    <w:p w14:paraId="714B9144" w14:textId="77777777" w:rsidR="00A35F29" w:rsidRPr="00E52915" w:rsidRDefault="00A35F29" w:rsidP="00A35F29">
      <w:pPr>
        <w:tabs>
          <w:tab w:val="left" w:pos="-1080"/>
          <w:tab w:val="left" w:pos="-720"/>
        </w:tabs>
        <w:rPr>
          <w:rFonts w:ascii="Arial" w:hAnsi="Arial" w:cs="Arial"/>
          <w:color w:val="000000" w:themeColor="text1"/>
        </w:rPr>
      </w:pPr>
    </w:p>
    <w:p w14:paraId="7B10CB52" w14:textId="77777777" w:rsidR="00A35F29" w:rsidRPr="00331740" w:rsidRDefault="00A35F29" w:rsidP="00CF096A">
      <w:pPr>
        <w:numPr>
          <w:ilvl w:val="0"/>
          <w:numId w:val="91"/>
        </w:numPr>
        <w:tabs>
          <w:tab w:val="left" w:pos="-1080"/>
          <w:tab w:val="left" w:pos="-720"/>
        </w:tabs>
        <w:spacing w:before="0"/>
        <w:rPr>
          <w:rFonts w:ascii="Arial" w:hAnsi="Arial" w:cs="Arial"/>
          <w:b/>
          <w:bCs/>
          <w:color w:val="000000" w:themeColor="text1"/>
        </w:rPr>
      </w:pPr>
      <w:r w:rsidRPr="00331740">
        <w:rPr>
          <w:rFonts w:ascii="Arial" w:hAnsi="Arial" w:cs="Arial"/>
          <w:b/>
          <w:bCs/>
          <w:color w:val="000000" w:themeColor="text1"/>
        </w:rPr>
        <w:t>Submission and Documentation:</w:t>
      </w:r>
    </w:p>
    <w:p w14:paraId="4E54FF1A" w14:textId="77777777" w:rsidR="00A35F29" w:rsidRPr="00E52915" w:rsidRDefault="00A35F29" w:rsidP="00CF096A">
      <w:pPr>
        <w:pStyle w:val="ListParagraph"/>
        <w:numPr>
          <w:ilvl w:val="0"/>
          <w:numId w:val="61"/>
        </w:numPr>
        <w:ind w:left="720"/>
        <w:contextualSpacing w:val="0"/>
        <w:rPr>
          <w:rFonts w:ascii="Arial" w:eastAsia="Times New Roman" w:hAnsi="Arial" w:cs="Arial"/>
          <w:color w:val="000000"/>
        </w:rPr>
      </w:pPr>
      <w:r w:rsidRPr="00E52915">
        <w:rPr>
          <w:rFonts w:ascii="Arial" w:eastAsia="Times New Roman" w:hAnsi="Arial" w:cs="Arial"/>
          <w:color w:val="000000"/>
        </w:rPr>
        <w:t xml:space="preserve">The Provider </w:t>
      </w:r>
      <w:r>
        <w:rPr>
          <w:rFonts w:ascii="Arial" w:eastAsia="Times New Roman" w:hAnsi="Arial" w:cs="Arial"/>
          <w:color w:val="000000"/>
        </w:rPr>
        <w:t>agrees to bill monthly for</w:t>
      </w:r>
      <w:r w:rsidRPr="00E52915">
        <w:rPr>
          <w:rFonts w:ascii="Arial" w:eastAsia="Times New Roman" w:hAnsi="Arial" w:cs="Arial"/>
          <w:color w:val="000000"/>
        </w:rPr>
        <w:t xml:space="preserve"> flex funds </w:t>
      </w:r>
      <w:r>
        <w:rPr>
          <w:rFonts w:ascii="Arial" w:eastAsia="Times New Roman" w:hAnsi="Arial" w:cs="Arial"/>
          <w:color w:val="000000"/>
        </w:rPr>
        <w:t>by consumer using the EBS</w:t>
      </w:r>
      <w:r w:rsidRPr="00E52915">
        <w:rPr>
          <w:rFonts w:ascii="Arial" w:eastAsia="Times New Roman" w:hAnsi="Arial" w:cs="Arial"/>
          <w:color w:val="000000"/>
        </w:rPr>
        <w:t xml:space="preserve">. </w:t>
      </w:r>
      <w:r>
        <w:rPr>
          <w:rFonts w:ascii="Arial" w:eastAsia="Times New Roman" w:hAnsi="Arial" w:cs="Arial"/>
          <w:color w:val="000000"/>
        </w:rPr>
        <w:t xml:space="preserve">The process for doing so can be found in the EBS manual. </w:t>
      </w:r>
    </w:p>
    <w:p w14:paraId="2DCB5B18" w14:textId="77777777" w:rsidR="00A35F29" w:rsidRPr="00E52915" w:rsidRDefault="00A35F29" w:rsidP="00CF096A">
      <w:pPr>
        <w:pStyle w:val="ListParagraph"/>
        <w:numPr>
          <w:ilvl w:val="0"/>
          <w:numId w:val="61"/>
        </w:numPr>
        <w:spacing w:after="160" w:line="259" w:lineRule="auto"/>
        <w:ind w:left="720"/>
        <w:contextualSpacing w:val="0"/>
        <w:rPr>
          <w:rFonts w:ascii="Arial" w:eastAsia="Times New Roman" w:hAnsi="Arial" w:cs="Arial"/>
          <w:color w:val="000000"/>
        </w:rPr>
      </w:pPr>
      <w:r w:rsidRPr="00E52915">
        <w:rPr>
          <w:rFonts w:ascii="Arial" w:eastAsia="Times New Roman" w:hAnsi="Arial" w:cs="Arial"/>
          <w:color w:val="000000"/>
        </w:rPr>
        <w:t>The RBHA shall ensure that the flex fund expenditures do not exceed budgeted amounts.</w:t>
      </w:r>
    </w:p>
    <w:p w14:paraId="6D72689B" w14:textId="77777777" w:rsidR="00A35F29" w:rsidRPr="00E52915" w:rsidRDefault="00A35F29" w:rsidP="00CF096A">
      <w:pPr>
        <w:pStyle w:val="ListParagraph"/>
        <w:numPr>
          <w:ilvl w:val="0"/>
          <w:numId w:val="61"/>
        </w:numPr>
        <w:spacing w:after="160" w:line="259" w:lineRule="auto"/>
        <w:ind w:left="720"/>
        <w:contextualSpacing w:val="0"/>
        <w:rPr>
          <w:rFonts w:ascii="Arial" w:eastAsia="Times New Roman" w:hAnsi="Arial" w:cs="Arial"/>
          <w:color w:val="000000"/>
        </w:rPr>
      </w:pPr>
      <w:r w:rsidRPr="00E52915">
        <w:rPr>
          <w:rFonts w:ascii="Arial" w:eastAsia="Times New Roman" w:hAnsi="Arial" w:cs="Arial"/>
          <w:color w:val="000000"/>
        </w:rPr>
        <w:t>The flex funds will be monitored by the RBHA and DBH to evaluate cost effectiveness and the impact of flex fund resources on consumer outcomes.</w:t>
      </w:r>
    </w:p>
    <w:p w14:paraId="5923E7AF" w14:textId="77777777" w:rsidR="00A35F29" w:rsidRPr="00E52915" w:rsidRDefault="00A35F29" w:rsidP="00CF096A">
      <w:pPr>
        <w:pStyle w:val="ListParagraph"/>
        <w:numPr>
          <w:ilvl w:val="0"/>
          <w:numId w:val="61"/>
        </w:numPr>
        <w:spacing w:after="160" w:line="259" w:lineRule="auto"/>
        <w:ind w:left="720"/>
        <w:contextualSpacing w:val="0"/>
        <w:rPr>
          <w:rFonts w:ascii="Arial" w:eastAsia="Times New Roman" w:hAnsi="Arial" w:cs="Arial"/>
          <w:color w:val="000000"/>
        </w:rPr>
      </w:pPr>
      <w:r w:rsidRPr="00E52915">
        <w:rPr>
          <w:rFonts w:ascii="Arial" w:eastAsia="Times New Roman" w:hAnsi="Arial" w:cs="Arial"/>
          <w:color w:val="000000"/>
        </w:rPr>
        <w:t>The consumer receiving assistance shall be registered in an appropriate service through the DBH’s centralized data system (CDS) to track utilization patterns and ensure appropriate follow up.</w:t>
      </w:r>
    </w:p>
    <w:p w14:paraId="517C1BA2" w14:textId="77777777" w:rsidR="00A35F29" w:rsidRPr="00E52915" w:rsidRDefault="00A35F29" w:rsidP="00CF096A">
      <w:pPr>
        <w:pStyle w:val="ListParagraph"/>
        <w:numPr>
          <w:ilvl w:val="0"/>
          <w:numId w:val="61"/>
        </w:numPr>
        <w:spacing w:after="160" w:line="259" w:lineRule="auto"/>
        <w:ind w:left="720"/>
        <w:contextualSpacing w:val="0"/>
        <w:rPr>
          <w:rFonts w:ascii="Arial" w:eastAsia="Times New Roman" w:hAnsi="Arial" w:cs="Arial"/>
          <w:color w:val="000000"/>
        </w:rPr>
      </w:pPr>
      <w:r w:rsidRPr="00E52915">
        <w:rPr>
          <w:rFonts w:ascii="Arial" w:eastAsia="Times New Roman" w:hAnsi="Arial" w:cs="Arial"/>
          <w:color w:val="000000"/>
        </w:rPr>
        <w:t xml:space="preserve">RBHA agrees to submit supporting documentation, at the request of the DBH, to substantiate any flex funds that are questioned by the DBH. </w:t>
      </w:r>
    </w:p>
    <w:p w14:paraId="213D07BF" w14:textId="77777777" w:rsidR="00A35F29" w:rsidRPr="00E52915" w:rsidRDefault="00A35F29" w:rsidP="00CF096A">
      <w:pPr>
        <w:pStyle w:val="ListParagraph"/>
        <w:numPr>
          <w:ilvl w:val="0"/>
          <w:numId w:val="61"/>
        </w:numPr>
        <w:spacing w:after="160" w:line="259" w:lineRule="auto"/>
        <w:ind w:left="720"/>
        <w:contextualSpacing w:val="0"/>
        <w:rPr>
          <w:rFonts w:ascii="Arial" w:eastAsia="Times New Roman" w:hAnsi="Arial" w:cs="Arial"/>
          <w:color w:val="000000"/>
        </w:rPr>
      </w:pPr>
      <w:r w:rsidRPr="00E52915">
        <w:rPr>
          <w:rFonts w:ascii="Arial" w:eastAsia="Times New Roman" w:hAnsi="Arial" w:cs="Arial"/>
          <w:color w:val="000000"/>
        </w:rPr>
        <w:t xml:space="preserve">The DBH will review the RBHA’s </w:t>
      </w:r>
      <w:r>
        <w:rPr>
          <w:rFonts w:ascii="Arial" w:eastAsia="Times New Roman" w:hAnsi="Arial" w:cs="Arial"/>
          <w:color w:val="000000"/>
        </w:rPr>
        <w:t>monthly flex fund utilization</w:t>
      </w:r>
      <w:r w:rsidRPr="00E52915">
        <w:rPr>
          <w:rFonts w:ascii="Arial" w:eastAsia="Times New Roman" w:hAnsi="Arial" w:cs="Arial"/>
          <w:color w:val="000000"/>
        </w:rPr>
        <w:t xml:space="preserve"> and provide feedback if needed. Should the review show the flex funds going to an unallowable expense</w:t>
      </w:r>
      <w:r>
        <w:rPr>
          <w:rFonts w:ascii="Arial" w:eastAsia="Times New Roman" w:hAnsi="Arial" w:cs="Arial"/>
          <w:color w:val="000000"/>
        </w:rPr>
        <w:t xml:space="preserve"> or ineligible consumer, </w:t>
      </w:r>
      <w:r w:rsidRPr="00E52915">
        <w:rPr>
          <w:rFonts w:ascii="Arial" w:eastAsia="Times New Roman" w:hAnsi="Arial" w:cs="Arial"/>
          <w:color w:val="000000"/>
        </w:rPr>
        <w:t>the DBH reserves the right to ask for payback.</w:t>
      </w:r>
    </w:p>
    <w:p w14:paraId="3D5EE176" w14:textId="77777777" w:rsidR="00A35F29" w:rsidRDefault="00A35F29" w:rsidP="00A35F29">
      <w:pPr>
        <w:pStyle w:val="ListParagraph"/>
        <w:tabs>
          <w:tab w:val="left" w:pos="-1080"/>
          <w:tab w:val="left" w:pos="-720"/>
        </w:tabs>
        <w:ind w:left="360" w:firstLine="0"/>
        <w:rPr>
          <w:rFonts w:ascii="Arial" w:hAnsi="Arial" w:cs="Arial"/>
          <w:bCs/>
          <w:color w:val="000000" w:themeColor="text1"/>
        </w:rPr>
      </w:pPr>
    </w:p>
    <w:p w14:paraId="7BFC32BF" w14:textId="77777777" w:rsidR="00A35F29" w:rsidRPr="00331740" w:rsidRDefault="00A35F29" w:rsidP="00CF096A">
      <w:pPr>
        <w:pStyle w:val="ListParagraph"/>
        <w:numPr>
          <w:ilvl w:val="0"/>
          <w:numId w:val="91"/>
        </w:numPr>
        <w:tabs>
          <w:tab w:val="left" w:pos="-1080"/>
          <w:tab w:val="left" w:pos="-720"/>
        </w:tabs>
        <w:rPr>
          <w:rFonts w:ascii="Arial" w:hAnsi="Arial" w:cs="Arial"/>
          <w:b/>
          <w:color w:val="000000" w:themeColor="text1"/>
        </w:rPr>
      </w:pPr>
      <w:r w:rsidRPr="00331740">
        <w:rPr>
          <w:rFonts w:ascii="Arial" w:hAnsi="Arial" w:cs="Arial"/>
          <w:b/>
          <w:color w:val="000000" w:themeColor="text1"/>
        </w:rPr>
        <w:t>Consumer Eligibility for Usage of Flex Funds</w:t>
      </w:r>
    </w:p>
    <w:p w14:paraId="1533C326" w14:textId="03025313" w:rsidR="00A35F29" w:rsidRPr="00E52915" w:rsidRDefault="00C9667B" w:rsidP="00A35F29">
      <w:pPr>
        <w:tabs>
          <w:tab w:val="left" w:pos="-1080"/>
          <w:tab w:val="left" w:pos="-720"/>
          <w:tab w:val="left" w:pos="0"/>
        </w:tabs>
        <w:ind w:left="360"/>
        <w:rPr>
          <w:rFonts w:ascii="Arial" w:hAnsi="Arial" w:cs="Arial"/>
          <w:color w:val="000000" w:themeColor="text1"/>
        </w:rPr>
      </w:pPr>
      <w:r>
        <w:rPr>
          <w:rFonts w:ascii="Arial" w:hAnsi="Arial" w:cs="Arial"/>
          <w:color w:val="000000" w:themeColor="text1"/>
        </w:rPr>
        <w:tab/>
      </w:r>
      <w:r w:rsidR="00A35F29">
        <w:rPr>
          <w:rFonts w:ascii="Arial" w:hAnsi="Arial" w:cs="Arial"/>
          <w:color w:val="000000" w:themeColor="text1"/>
        </w:rPr>
        <w:t>F</w:t>
      </w:r>
      <w:r w:rsidR="00A35F29" w:rsidRPr="00E52915">
        <w:rPr>
          <w:rFonts w:ascii="Arial" w:hAnsi="Arial" w:cs="Arial"/>
          <w:color w:val="000000" w:themeColor="text1"/>
        </w:rPr>
        <w:t xml:space="preserve">lex funds are </w:t>
      </w:r>
      <w:r w:rsidR="00A35F29" w:rsidRPr="006B6DF8">
        <w:rPr>
          <w:rFonts w:ascii="Arial" w:hAnsi="Arial" w:cs="Arial"/>
          <w:color w:val="000000" w:themeColor="text1"/>
          <w:u w:val="single"/>
        </w:rPr>
        <w:t>only</w:t>
      </w:r>
      <w:r w:rsidR="00A35F29">
        <w:rPr>
          <w:rFonts w:ascii="Arial" w:hAnsi="Arial" w:cs="Arial"/>
          <w:color w:val="000000" w:themeColor="text1"/>
        </w:rPr>
        <w:t xml:space="preserve"> </w:t>
      </w:r>
      <w:r w:rsidR="00A35F29" w:rsidRPr="00E52915">
        <w:rPr>
          <w:rFonts w:ascii="Arial" w:hAnsi="Arial" w:cs="Arial"/>
          <w:color w:val="000000" w:themeColor="text1"/>
        </w:rPr>
        <w:t xml:space="preserve">available to </w:t>
      </w:r>
      <w:r w:rsidR="00A35F29">
        <w:rPr>
          <w:rFonts w:ascii="Arial" w:hAnsi="Arial" w:cs="Arial"/>
          <w:color w:val="000000" w:themeColor="text1"/>
        </w:rPr>
        <w:t xml:space="preserve">eligible </w:t>
      </w:r>
      <w:r w:rsidR="00A35F29" w:rsidRPr="00E52915">
        <w:rPr>
          <w:rFonts w:ascii="Arial" w:hAnsi="Arial" w:cs="Arial"/>
          <w:color w:val="000000" w:themeColor="text1"/>
        </w:rPr>
        <w:t>consumers</w:t>
      </w:r>
      <w:r w:rsidR="00A35F29">
        <w:rPr>
          <w:rFonts w:ascii="Arial" w:hAnsi="Arial" w:cs="Arial"/>
          <w:color w:val="000000" w:themeColor="text1"/>
        </w:rPr>
        <w:t xml:space="preserve"> meeting financial and service requirements that are </w:t>
      </w:r>
      <w:r w:rsidR="00A35F29" w:rsidRPr="00E52915">
        <w:rPr>
          <w:rFonts w:ascii="Arial" w:hAnsi="Arial" w:cs="Arial"/>
          <w:color w:val="000000" w:themeColor="text1"/>
        </w:rPr>
        <w:t xml:space="preserve">enrolled in </w:t>
      </w:r>
      <w:r w:rsidR="00A35F29">
        <w:rPr>
          <w:rFonts w:ascii="Arial" w:hAnsi="Arial" w:cs="Arial"/>
          <w:color w:val="000000" w:themeColor="text1"/>
        </w:rPr>
        <w:t xml:space="preserve">service(s) within the RBHA network. </w:t>
      </w:r>
      <w:r w:rsidR="00A35F29" w:rsidRPr="003952D6">
        <w:rPr>
          <w:rFonts w:ascii="Arial" w:hAnsi="Arial" w:cs="Arial"/>
          <w:color w:val="000000" w:themeColor="text1"/>
        </w:rPr>
        <w:t>For newly eligible consumers, they must enroll in a minimum of one (1) CDS or approved pilot service, within 60 days.</w:t>
      </w:r>
      <w:r w:rsidR="00A35F29">
        <w:rPr>
          <w:rFonts w:ascii="Arial" w:hAnsi="Arial" w:cs="Arial"/>
          <w:color w:val="000000" w:themeColor="text1"/>
        </w:rPr>
        <w:t xml:space="preserve"> </w:t>
      </w:r>
    </w:p>
    <w:p w14:paraId="3F298C76" w14:textId="6B761DF4" w:rsidR="00A35F29" w:rsidRPr="00821246" w:rsidRDefault="00A35F29" w:rsidP="00821246">
      <w:pPr>
        <w:ind w:left="360" w:firstLine="0"/>
        <w:rPr>
          <w:rFonts w:ascii="Arial" w:eastAsia="Times New Roman" w:hAnsi="Arial" w:cs="Arial"/>
          <w:color w:val="000000"/>
        </w:rPr>
      </w:pPr>
      <w:r w:rsidRPr="00E52915">
        <w:rPr>
          <w:rFonts w:ascii="Arial" w:eastAsia="Times New Roman" w:hAnsi="Arial" w:cs="Arial"/>
          <w:color w:val="000000"/>
          <w:u w:val="single"/>
        </w:rPr>
        <w:t>Exceptions</w:t>
      </w:r>
      <w:r w:rsidRPr="00E52915">
        <w:rPr>
          <w:rFonts w:ascii="Arial" w:eastAsia="Times New Roman" w:hAnsi="Arial" w:cs="Arial"/>
          <w:color w:val="000000"/>
        </w:rPr>
        <w:t xml:space="preserve">:  </w:t>
      </w:r>
      <w:r>
        <w:rPr>
          <w:rFonts w:ascii="Arial" w:eastAsia="Times New Roman" w:hAnsi="Arial" w:cs="Arial"/>
          <w:color w:val="000000"/>
        </w:rPr>
        <w:t xml:space="preserve">There will be no exceptions to this policy. Flex funds must only be used on expenses listed as allowable above. </w:t>
      </w:r>
      <w:r w:rsidRPr="00E52915">
        <w:rPr>
          <w:rFonts w:ascii="Arial" w:eastAsia="Times New Roman" w:hAnsi="Arial" w:cs="Arial"/>
          <w:color w:val="000000"/>
        </w:rPr>
        <w:t>Any expense billed through flex funds which is deemed unallowable must be reimbursed to the department within 30 days of notice. Failure to submit repayment may lead to stopped payments for future flex fund usage.</w:t>
      </w:r>
    </w:p>
    <w:p w14:paraId="37FE7052" w14:textId="77777777" w:rsidR="00A35F29" w:rsidRPr="00DB7C75" w:rsidRDefault="00A35F29" w:rsidP="00A35F29">
      <w:pPr>
        <w:rPr>
          <w:rFonts w:ascii="Arial" w:hAnsi="Arial" w:cs="Arial"/>
          <w:sz w:val="28"/>
          <w:szCs w:val="28"/>
        </w:rPr>
      </w:pPr>
    </w:p>
    <w:p w14:paraId="469E71FC" w14:textId="77777777" w:rsidR="004E4EFF" w:rsidRDefault="004E4EFF" w:rsidP="004C25CC">
      <w:pPr>
        <w:ind w:left="0" w:firstLine="0"/>
        <w:rPr>
          <w:rFonts w:ascii="Arial" w:hAnsi="Arial" w:cs="Arial"/>
        </w:rPr>
      </w:pPr>
      <w:bookmarkStart w:id="51" w:name="_Hlk166328607"/>
      <w:r>
        <w:rPr>
          <w:rFonts w:ascii="Arial" w:hAnsi="Arial" w:cs="Arial"/>
        </w:rPr>
        <w:br w:type="page"/>
      </w:r>
    </w:p>
    <w:p w14:paraId="783F8A49" w14:textId="08958031" w:rsidR="004E4EFF" w:rsidRPr="004C25CC" w:rsidRDefault="004E4EFF" w:rsidP="006A5843">
      <w:pPr>
        <w:pStyle w:val="NOMAppendix"/>
      </w:pPr>
      <w:r w:rsidRPr="00E52915">
        <w:lastRenderedPageBreak/>
        <w:t xml:space="preserve">Appendix </w:t>
      </w:r>
      <w:r w:rsidR="00821246">
        <w:t>F</w:t>
      </w:r>
      <w:r>
        <w:t xml:space="preserve">: </w:t>
      </w:r>
      <w:r w:rsidRPr="00E52915">
        <w:t>Service Standards for Participation in Network Initiatives</w:t>
      </w:r>
    </w:p>
    <w:p w14:paraId="38A90157" w14:textId="77777777" w:rsidR="004E4EFF" w:rsidRPr="00E52915" w:rsidRDefault="004E4EFF" w:rsidP="00833F83">
      <w:pPr>
        <w:pStyle w:val="Default"/>
        <w:numPr>
          <w:ilvl w:val="0"/>
          <w:numId w:val="36"/>
        </w:numPr>
        <w:shd w:val="clear" w:color="auto" w:fill="FFFFFF" w:themeFill="background1"/>
        <w:ind w:left="360"/>
        <w:rPr>
          <w:rFonts w:ascii="Arial" w:hAnsi="Arial" w:cs="Arial"/>
          <w:sz w:val="22"/>
          <w:szCs w:val="22"/>
        </w:rPr>
      </w:pPr>
      <w:r w:rsidRPr="00E52915">
        <w:rPr>
          <w:rFonts w:ascii="Arial" w:hAnsi="Arial" w:cs="Arial"/>
          <w:b/>
          <w:sz w:val="22"/>
          <w:szCs w:val="22"/>
          <w:u w:val="single"/>
        </w:rPr>
        <w:t>The National Standards for Culturally and Linguistically Appropriate Services</w:t>
      </w:r>
      <w:r w:rsidRPr="00E52915">
        <w:rPr>
          <w:rFonts w:ascii="Arial" w:hAnsi="Arial" w:cs="Arial"/>
          <w:b/>
          <w:sz w:val="22"/>
          <w:szCs w:val="22"/>
        </w:rPr>
        <w:t xml:space="preserve"> (CLAS) </w:t>
      </w:r>
      <w:r w:rsidRPr="00E52915">
        <w:rPr>
          <w:rFonts w:ascii="Arial" w:hAnsi="Arial" w:cs="Arial"/>
          <w:sz w:val="22"/>
          <w:szCs w:val="22"/>
        </w:rPr>
        <w:t>Standards are intended to advance health equity, improve quality, and help eliminate health care disparities by establishing a blueprint for health and health care organizations to:</w:t>
      </w:r>
    </w:p>
    <w:p w14:paraId="46A532F5" w14:textId="77777777" w:rsidR="004E4EFF" w:rsidRPr="00E52915" w:rsidRDefault="004E4EFF" w:rsidP="00CF096A">
      <w:pPr>
        <w:pStyle w:val="Default"/>
        <w:numPr>
          <w:ilvl w:val="3"/>
          <w:numId w:val="90"/>
        </w:numPr>
        <w:shd w:val="clear" w:color="auto" w:fill="FFFFFF" w:themeFill="background1"/>
        <w:ind w:left="720" w:hanging="360"/>
        <w:rPr>
          <w:rFonts w:ascii="Arial" w:hAnsi="Arial" w:cs="Arial"/>
          <w:b/>
          <w:bCs/>
          <w:sz w:val="22"/>
          <w:szCs w:val="22"/>
        </w:rPr>
      </w:pPr>
      <w:r w:rsidRPr="00E52915">
        <w:rPr>
          <w:rFonts w:ascii="Arial" w:hAnsi="Arial" w:cs="Arial"/>
          <w:b/>
          <w:bCs/>
          <w:sz w:val="22"/>
          <w:szCs w:val="22"/>
        </w:rPr>
        <w:t xml:space="preserve">Principal standard: </w:t>
      </w:r>
    </w:p>
    <w:p w14:paraId="4AA0BE5D" w14:textId="77777777" w:rsidR="004E4EFF" w:rsidRPr="00E52915" w:rsidRDefault="004E4EFF" w:rsidP="00833F83">
      <w:pPr>
        <w:pStyle w:val="Default"/>
        <w:numPr>
          <w:ilvl w:val="0"/>
          <w:numId w:val="43"/>
        </w:numPr>
        <w:shd w:val="clear" w:color="auto" w:fill="FFFFFF" w:themeFill="background1"/>
        <w:spacing w:before="0"/>
        <w:rPr>
          <w:rFonts w:ascii="Arial" w:hAnsi="Arial" w:cs="Arial"/>
          <w:sz w:val="22"/>
          <w:szCs w:val="22"/>
        </w:rPr>
      </w:pPr>
      <w:r w:rsidRPr="00E52915">
        <w:rPr>
          <w:rFonts w:ascii="Arial" w:hAnsi="Arial" w:cs="Arial"/>
          <w:sz w:val="22"/>
          <w:szCs w:val="22"/>
        </w:rPr>
        <w:t xml:space="preserve">Provide effective, equitable, understandable, and respectful quality care and services that are responsive to diverse cultural health beliefs and practices, preferred languages, health literacy, and other communication needs. </w:t>
      </w:r>
    </w:p>
    <w:p w14:paraId="13B3DC11" w14:textId="77777777" w:rsidR="004E4EFF" w:rsidRPr="00E52915" w:rsidRDefault="004E4EFF" w:rsidP="00CF096A">
      <w:pPr>
        <w:pStyle w:val="Default"/>
        <w:numPr>
          <w:ilvl w:val="3"/>
          <w:numId w:val="90"/>
        </w:numPr>
        <w:shd w:val="clear" w:color="auto" w:fill="FFFFFF" w:themeFill="background1"/>
        <w:ind w:left="720" w:hanging="360"/>
        <w:rPr>
          <w:rFonts w:ascii="Arial" w:hAnsi="Arial" w:cs="Arial"/>
          <w:b/>
          <w:bCs/>
          <w:sz w:val="22"/>
          <w:szCs w:val="22"/>
        </w:rPr>
      </w:pPr>
      <w:r w:rsidRPr="00E52915">
        <w:rPr>
          <w:rFonts w:ascii="Arial" w:hAnsi="Arial" w:cs="Arial"/>
          <w:b/>
          <w:bCs/>
          <w:sz w:val="22"/>
          <w:szCs w:val="22"/>
        </w:rPr>
        <w:t xml:space="preserve">Governance, leadership, and workforce: </w:t>
      </w:r>
    </w:p>
    <w:p w14:paraId="760E2953" w14:textId="77777777" w:rsidR="004E4EFF" w:rsidRPr="00E52915" w:rsidRDefault="004E4EFF" w:rsidP="00833F83">
      <w:pPr>
        <w:pStyle w:val="Default"/>
        <w:numPr>
          <w:ilvl w:val="0"/>
          <w:numId w:val="46"/>
        </w:numPr>
        <w:shd w:val="clear" w:color="auto" w:fill="FFFFFF" w:themeFill="background1"/>
        <w:spacing w:before="0"/>
        <w:rPr>
          <w:rFonts w:ascii="Arial" w:hAnsi="Arial" w:cs="Arial"/>
          <w:sz w:val="22"/>
          <w:szCs w:val="22"/>
        </w:rPr>
      </w:pPr>
      <w:r w:rsidRPr="00E52915">
        <w:rPr>
          <w:rFonts w:ascii="Arial" w:hAnsi="Arial" w:cs="Arial"/>
          <w:sz w:val="22"/>
          <w:szCs w:val="22"/>
        </w:rPr>
        <w:t xml:space="preserve">Advance and sustain organizational governance and leadership that promotes CLAS and health equity through policy, practices, and allocated resources. </w:t>
      </w:r>
    </w:p>
    <w:p w14:paraId="18545B5A" w14:textId="77777777" w:rsidR="004E4EFF" w:rsidRPr="00E52915" w:rsidRDefault="004E4EFF" w:rsidP="00833F83">
      <w:pPr>
        <w:pStyle w:val="Default"/>
        <w:numPr>
          <w:ilvl w:val="0"/>
          <w:numId w:val="46"/>
        </w:numPr>
        <w:shd w:val="clear" w:color="auto" w:fill="FFFFFF" w:themeFill="background1"/>
        <w:spacing w:before="0"/>
        <w:rPr>
          <w:rFonts w:ascii="Arial" w:hAnsi="Arial" w:cs="Arial"/>
          <w:sz w:val="22"/>
          <w:szCs w:val="22"/>
        </w:rPr>
      </w:pPr>
      <w:r w:rsidRPr="00E52915">
        <w:rPr>
          <w:rFonts w:ascii="Arial" w:hAnsi="Arial" w:cs="Arial"/>
          <w:sz w:val="22"/>
          <w:szCs w:val="22"/>
        </w:rPr>
        <w:t xml:space="preserve">Recruit, promote, and support a culturally and linguistically diverse governance, leadership, and workforce that are responsive to the population in the service area. </w:t>
      </w:r>
    </w:p>
    <w:p w14:paraId="77414B75" w14:textId="77777777" w:rsidR="004E4EFF" w:rsidRPr="00E52915" w:rsidRDefault="004E4EFF" w:rsidP="00833F83">
      <w:pPr>
        <w:pStyle w:val="Default"/>
        <w:numPr>
          <w:ilvl w:val="0"/>
          <w:numId w:val="46"/>
        </w:numPr>
        <w:shd w:val="clear" w:color="auto" w:fill="FFFFFF" w:themeFill="background1"/>
        <w:spacing w:before="0"/>
        <w:rPr>
          <w:rFonts w:ascii="Arial" w:hAnsi="Arial" w:cs="Arial"/>
          <w:sz w:val="22"/>
          <w:szCs w:val="22"/>
        </w:rPr>
      </w:pPr>
      <w:r w:rsidRPr="00E52915">
        <w:rPr>
          <w:rFonts w:ascii="Arial" w:hAnsi="Arial" w:cs="Arial"/>
          <w:sz w:val="22"/>
          <w:szCs w:val="22"/>
        </w:rPr>
        <w:t xml:space="preserve">Educate and train governance, leadership, and workforce in culturally and linguistically appropriate policies and practices on an ongoing basis. </w:t>
      </w:r>
    </w:p>
    <w:p w14:paraId="1EF8B773" w14:textId="77777777" w:rsidR="004E4EFF" w:rsidRPr="00E52915" w:rsidRDefault="004E4EFF" w:rsidP="00CF096A">
      <w:pPr>
        <w:pStyle w:val="Default"/>
        <w:numPr>
          <w:ilvl w:val="3"/>
          <w:numId w:val="90"/>
        </w:numPr>
        <w:shd w:val="clear" w:color="auto" w:fill="FFFFFF" w:themeFill="background1"/>
        <w:ind w:left="720" w:hanging="360"/>
        <w:rPr>
          <w:rFonts w:ascii="Arial" w:hAnsi="Arial" w:cs="Arial"/>
          <w:b/>
          <w:bCs/>
          <w:sz w:val="22"/>
          <w:szCs w:val="22"/>
        </w:rPr>
      </w:pPr>
      <w:r w:rsidRPr="00E52915">
        <w:rPr>
          <w:rFonts w:ascii="Arial" w:hAnsi="Arial" w:cs="Arial"/>
          <w:b/>
          <w:bCs/>
          <w:sz w:val="22"/>
          <w:szCs w:val="22"/>
        </w:rPr>
        <w:t xml:space="preserve">Communication and language assistance: </w:t>
      </w:r>
    </w:p>
    <w:p w14:paraId="46A278A4" w14:textId="77777777" w:rsidR="004E4EFF" w:rsidRPr="00E52915" w:rsidRDefault="004E4EFF" w:rsidP="00833F83">
      <w:pPr>
        <w:pStyle w:val="Default"/>
        <w:numPr>
          <w:ilvl w:val="0"/>
          <w:numId w:val="44"/>
        </w:numPr>
        <w:shd w:val="clear" w:color="auto" w:fill="FFFFFF" w:themeFill="background1"/>
        <w:spacing w:before="0"/>
        <w:rPr>
          <w:rFonts w:ascii="Arial" w:hAnsi="Arial" w:cs="Arial"/>
          <w:sz w:val="22"/>
          <w:szCs w:val="22"/>
        </w:rPr>
      </w:pPr>
      <w:r w:rsidRPr="00E52915">
        <w:rPr>
          <w:rFonts w:ascii="Arial" w:hAnsi="Arial" w:cs="Arial"/>
          <w:sz w:val="22"/>
          <w:szCs w:val="22"/>
        </w:rPr>
        <w:t xml:space="preserve">Offer language assistance to individuals who have limited English proficiency and/or other communication needs, at no cost to them, to facilitate timely access to all health care and services. </w:t>
      </w:r>
    </w:p>
    <w:p w14:paraId="61FAF874" w14:textId="77777777" w:rsidR="004E4EFF" w:rsidRPr="00E52915" w:rsidRDefault="004E4EFF" w:rsidP="00833F83">
      <w:pPr>
        <w:pStyle w:val="Default"/>
        <w:numPr>
          <w:ilvl w:val="0"/>
          <w:numId w:val="44"/>
        </w:numPr>
        <w:shd w:val="clear" w:color="auto" w:fill="FFFFFF" w:themeFill="background1"/>
        <w:spacing w:before="0"/>
        <w:rPr>
          <w:rFonts w:ascii="Arial" w:hAnsi="Arial" w:cs="Arial"/>
          <w:sz w:val="22"/>
          <w:szCs w:val="22"/>
        </w:rPr>
      </w:pPr>
      <w:r w:rsidRPr="00E52915">
        <w:rPr>
          <w:rFonts w:ascii="Arial" w:hAnsi="Arial" w:cs="Arial"/>
          <w:sz w:val="22"/>
          <w:szCs w:val="22"/>
        </w:rPr>
        <w:t xml:space="preserve">Inform all individuals of the availability of language assistance services clearly and in their preferred language, verbally and in writing. </w:t>
      </w:r>
    </w:p>
    <w:p w14:paraId="741A61EA" w14:textId="77777777" w:rsidR="004E4EFF" w:rsidRPr="00E52915" w:rsidRDefault="004E4EFF" w:rsidP="00833F83">
      <w:pPr>
        <w:pStyle w:val="Default"/>
        <w:numPr>
          <w:ilvl w:val="0"/>
          <w:numId w:val="44"/>
        </w:numPr>
        <w:shd w:val="clear" w:color="auto" w:fill="FFFFFF" w:themeFill="background1"/>
        <w:spacing w:before="0"/>
        <w:rPr>
          <w:rFonts w:ascii="Arial" w:hAnsi="Arial" w:cs="Arial"/>
          <w:sz w:val="22"/>
          <w:szCs w:val="22"/>
        </w:rPr>
      </w:pPr>
      <w:r w:rsidRPr="00E52915">
        <w:rPr>
          <w:rFonts w:ascii="Arial" w:hAnsi="Arial" w:cs="Arial"/>
          <w:sz w:val="22"/>
          <w:szCs w:val="22"/>
        </w:rPr>
        <w:t>Ensure the competence of individuals providing language assistance, recognizing that the use of untrained individuals and/or minors as interpreters should be avoided.</w:t>
      </w:r>
    </w:p>
    <w:p w14:paraId="332B3DCD" w14:textId="77777777" w:rsidR="004E4EFF" w:rsidRPr="00E52915" w:rsidRDefault="004E4EFF" w:rsidP="00833F83">
      <w:pPr>
        <w:pStyle w:val="Default"/>
        <w:numPr>
          <w:ilvl w:val="0"/>
          <w:numId w:val="44"/>
        </w:numPr>
        <w:shd w:val="clear" w:color="auto" w:fill="FFFFFF" w:themeFill="background1"/>
        <w:spacing w:before="0"/>
        <w:rPr>
          <w:rFonts w:ascii="Arial" w:hAnsi="Arial" w:cs="Arial"/>
          <w:sz w:val="22"/>
          <w:szCs w:val="22"/>
        </w:rPr>
      </w:pPr>
      <w:r w:rsidRPr="00E52915">
        <w:rPr>
          <w:rFonts w:ascii="Arial" w:hAnsi="Arial" w:cs="Arial"/>
          <w:sz w:val="22"/>
          <w:szCs w:val="22"/>
        </w:rPr>
        <w:t xml:space="preserve">Provide easy-to-understand print and multimedia materials and signage in the languages commonly used by the populations in the service area. </w:t>
      </w:r>
    </w:p>
    <w:p w14:paraId="1CEEBB9D" w14:textId="77777777" w:rsidR="004E4EFF" w:rsidRPr="00E52915" w:rsidRDefault="004E4EFF" w:rsidP="00CF096A">
      <w:pPr>
        <w:pStyle w:val="Default"/>
        <w:numPr>
          <w:ilvl w:val="3"/>
          <w:numId w:val="90"/>
        </w:numPr>
        <w:shd w:val="clear" w:color="auto" w:fill="FFFFFF" w:themeFill="background1"/>
        <w:ind w:left="720" w:hanging="360"/>
        <w:rPr>
          <w:rFonts w:ascii="Arial" w:hAnsi="Arial" w:cs="Arial"/>
          <w:b/>
          <w:bCs/>
          <w:sz w:val="22"/>
          <w:szCs w:val="22"/>
        </w:rPr>
      </w:pPr>
      <w:r w:rsidRPr="00E52915">
        <w:rPr>
          <w:rFonts w:ascii="Arial" w:hAnsi="Arial" w:cs="Arial"/>
          <w:b/>
          <w:bCs/>
          <w:sz w:val="22"/>
          <w:szCs w:val="22"/>
        </w:rPr>
        <w:t xml:space="preserve">Engagement, continuous improvement, and accountability: </w:t>
      </w:r>
    </w:p>
    <w:p w14:paraId="0DA03D38" w14:textId="77777777" w:rsidR="004E4EFF" w:rsidRPr="00E52915" w:rsidRDefault="004E4EFF" w:rsidP="00833F83">
      <w:pPr>
        <w:pStyle w:val="Default"/>
        <w:numPr>
          <w:ilvl w:val="0"/>
          <w:numId w:val="45"/>
        </w:numPr>
        <w:shd w:val="clear" w:color="auto" w:fill="FFFFFF" w:themeFill="background1"/>
        <w:spacing w:before="0"/>
        <w:rPr>
          <w:rFonts w:ascii="Arial" w:hAnsi="Arial" w:cs="Arial"/>
          <w:sz w:val="22"/>
          <w:szCs w:val="22"/>
        </w:rPr>
      </w:pPr>
      <w:r w:rsidRPr="00E52915">
        <w:rPr>
          <w:rFonts w:ascii="Arial" w:hAnsi="Arial" w:cs="Arial"/>
          <w:sz w:val="22"/>
          <w:szCs w:val="22"/>
        </w:rPr>
        <w:t xml:space="preserve">Establish culturally and linguistically appropriate goals, policies, and management accountability, and infuse them throughout the organization’s planning and operations. </w:t>
      </w:r>
    </w:p>
    <w:p w14:paraId="5759563F" w14:textId="77777777" w:rsidR="004E4EFF" w:rsidRPr="00E52915" w:rsidRDefault="004E4EFF" w:rsidP="00833F83">
      <w:pPr>
        <w:pStyle w:val="Default"/>
        <w:numPr>
          <w:ilvl w:val="0"/>
          <w:numId w:val="45"/>
        </w:numPr>
        <w:shd w:val="clear" w:color="auto" w:fill="FFFFFF" w:themeFill="background1"/>
        <w:spacing w:before="0"/>
        <w:rPr>
          <w:rFonts w:ascii="Arial" w:hAnsi="Arial" w:cs="Arial"/>
          <w:sz w:val="22"/>
          <w:szCs w:val="22"/>
        </w:rPr>
      </w:pPr>
      <w:r w:rsidRPr="00E52915">
        <w:rPr>
          <w:rFonts w:ascii="Arial" w:hAnsi="Arial" w:cs="Arial"/>
          <w:sz w:val="22"/>
          <w:szCs w:val="22"/>
        </w:rPr>
        <w:t xml:space="preserve">Conduct ongoing assessments of the organization’s CLAS-related activities and integrate CLAS-related measures into measurement and continuous quality improvement activities. </w:t>
      </w:r>
    </w:p>
    <w:p w14:paraId="194EA4FA" w14:textId="77777777" w:rsidR="004E4EFF" w:rsidRPr="00E52915" w:rsidRDefault="004E4EFF" w:rsidP="00833F83">
      <w:pPr>
        <w:pStyle w:val="Default"/>
        <w:numPr>
          <w:ilvl w:val="0"/>
          <w:numId w:val="45"/>
        </w:numPr>
        <w:shd w:val="clear" w:color="auto" w:fill="FFFFFF" w:themeFill="background1"/>
        <w:spacing w:before="0"/>
        <w:rPr>
          <w:rFonts w:ascii="Arial" w:hAnsi="Arial" w:cs="Arial"/>
          <w:sz w:val="22"/>
          <w:szCs w:val="22"/>
        </w:rPr>
      </w:pPr>
      <w:r w:rsidRPr="00E52915">
        <w:rPr>
          <w:rFonts w:ascii="Arial" w:hAnsi="Arial" w:cs="Arial"/>
          <w:sz w:val="22"/>
          <w:szCs w:val="22"/>
        </w:rPr>
        <w:t xml:space="preserve">Collect and maintain accurate and reliable demographic data to monitor and evaluate the impact of CLAS on health equity and outcomes and to inform service delivery. </w:t>
      </w:r>
    </w:p>
    <w:p w14:paraId="791BC87C" w14:textId="77777777" w:rsidR="004E4EFF" w:rsidRPr="00E52915" w:rsidRDefault="004E4EFF" w:rsidP="00833F83">
      <w:pPr>
        <w:pStyle w:val="Default"/>
        <w:numPr>
          <w:ilvl w:val="0"/>
          <w:numId w:val="45"/>
        </w:numPr>
        <w:shd w:val="clear" w:color="auto" w:fill="FFFFFF" w:themeFill="background1"/>
        <w:spacing w:before="0"/>
        <w:rPr>
          <w:rFonts w:ascii="Arial" w:hAnsi="Arial" w:cs="Arial"/>
          <w:sz w:val="22"/>
          <w:szCs w:val="22"/>
        </w:rPr>
      </w:pPr>
      <w:r w:rsidRPr="00E52915">
        <w:rPr>
          <w:rFonts w:ascii="Arial" w:hAnsi="Arial" w:cs="Arial"/>
          <w:sz w:val="22"/>
          <w:szCs w:val="22"/>
        </w:rPr>
        <w:t xml:space="preserve">Conduct regular assessments of community health assets and needs and use the results to plan and implement services that respond to the cultural and linguistic diversity of populations in the service area. </w:t>
      </w:r>
    </w:p>
    <w:p w14:paraId="39E729B2" w14:textId="77777777" w:rsidR="004E4EFF" w:rsidRPr="00E52915" w:rsidRDefault="004E4EFF" w:rsidP="00833F83">
      <w:pPr>
        <w:pStyle w:val="Default"/>
        <w:numPr>
          <w:ilvl w:val="0"/>
          <w:numId w:val="45"/>
        </w:numPr>
        <w:shd w:val="clear" w:color="auto" w:fill="FFFFFF" w:themeFill="background1"/>
        <w:spacing w:before="0"/>
        <w:rPr>
          <w:rFonts w:ascii="Arial" w:hAnsi="Arial" w:cs="Arial"/>
          <w:sz w:val="22"/>
          <w:szCs w:val="22"/>
        </w:rPr>
      </w:pPr>
      <w:r w:rsidRPr="00E52915">
        <w:rPr>
          <w:rFonts w:ascii="Arial" w:hAnsi="Arial" w:cs="Arial"/>
          <w:sz w:val="22"/>
          <w:szCs w:val="22"/>
        </w:rPr>
        <w:t xml:space="preserve">Partner with the community to design, implement, and evaluate policies, practices, and services to ensure cultural and linguistic appropriateness. </w:t>
      </w:r>
    </w:p>
    <w:p w14:paraId="743753D3" w14:textId="77777777" w:rsidR="004E4EFF" w:rsidRPr="00E52915" w:rsidRDefault="004E4EFF" w:rsidP="00833F83">
      <w:pPr>
        <w:pStyle w:val="Default"/>
        <w:numPr>
          <w:ilvl w:val="0"/>
          <w:numId w:val="45"/>
        </w:numPr>
        <w:shd w:val="clear" w:color="auto" w:fill="FFFFFF" w:themeFill="background1"/>
        <w:spacing w:before="0"/>
        <w:rPr>
          <w:rFonts w:ascii="Arial" w:hAnsi="Arial" w:cs="Arial"/>
          <w:sz w:val="22"/>
          <w:szCs w:val="22"/>
        </w:rPr>
      </w:pPr>
      <w:r w:rsidRPr="00E52915">
        <w:rPr>
          <w:rFonts w:ascii="Arial" w:hAnsi="Arial" w:cs="Arial"/>
          <w:sz w:val="22"/>
          <w:szCs w:val="22"/>
        </w:rPr>
        <w:t xml:space="preserve">Create conflict and grievance resolution processes that are culturally and linguistically appropriate to identify, prevent, and resolve conflicts or complaints. </w:t>
      </w:r>
    </w:p>
    <w:p w14:paraId="0997AE68" w14:textId="77777777" w:rsidR="004E4EFF" w:rsidRPr="00E52915" w:rsidRDefault="004E4EFF" w:rsidP="00833F83">
      <w:pPr>
        <w:pStyle w:val="Default"/>
        <w:numPr>
          <w:ilvl w:val="0"/>
          <w:numId w:val="45"/>
        </w:numPr>
        <w:shd w:val="clear" w:color="auto" w:fill="FFFFFF" w:themeFill="background1"/>
        <w:spacing w:before="0"/>
        <w:rPr>
          <w:rFonts w:ascii="Arial" w:hAnsi="Arial" w:cs="Arial"/>
          <w:sz w:val="22"/>
          <w:szCs w:val="22"/>
        </w:rPr>
      </w:pPr>
      <w:r w:rsidRPr="00E52915">
        <w:rPr>
          <w:rFonts w:ascii="Arial" w:hAnsi="Arial" w:cs="Arial"/>
          <w:sz w:val="22"/>
          <w:szCs w:val="22"/>
        </w:rPr>
        <w:t xml:space="preserve">Communicate the organization’s progress in implementing and sustaining CLAS to all stakeholders, constituents, and the public. </w:t>
      </w:r>
      <w:r w:rsidRPr="00E52915">
        <w:rPr>
          <w:rFonts w:ascii="Arial" w:hAnsi="Arial" w:cs="Arial"/>
          <w:sz w:val="22"/>
          <w:szCs w:val="22"/>
        </w:rPr>
        <w:br w:type="page"/>
      </w:r>
    </w:p>
    <w:p w14:paraId="1B0A7CDD" w14:textId="77777777" w:rsidR="004E4EFF" w:rsidRPr="00E52915" w:rsidRDefault="004E4EFF" w:rsidP="00833F83">
      <w:pPr>
        <w:pStyle w:val="NoSpacing"/>
        <w:numPr>
          <w:ilvl w:val="0"/>
          <w:numId w:val="36"/>
        </w:numPr>
        <w:ind w:left="360"/>
        <w:rPr>
          <w:rFonts w:ascii="Arial" w:hAnsi="Arial" w:cs="Arial"/>
          <w:b/>
          <w:bCs/>
          <w:u w:val="single"/>
        </w:rPr>
      </w:pPr>
      <w:r w:rsidRPr="00E52915">
        <w:rPr>
          <w:rFonts w:ascii="Arial" w:hAnsi="Arial" w:cs="Arial"/>
          <w:b/>
          <w:bCs/>
          <w:u w:val="single"/>
        </w:rPr>
        <w:lastRenderedPageBreak/>
        <w:t>Creating a welcoming environment</w:t>
      </w:r>
    </w:p>
    <w:p w14:paraId="7C64DCC9" w14:textId="77777777" w:rsidR="004E4EFF" w:rsidRPr="00E52915" w:rsidRDefault="004E4EFF" w:rsidP="00833F83">
      <w:pPr>
        <w:pStyle w:val="NoSpacing"/>
        <w:numPr>
          <w:ilvl w:val="0"/>
          <w:numId w:val="47"/>
        </w:numPr>
        <w:ind w:left="720"/>
        <w:rPr>
          <w:rFonts w:ascii="Arial" w:hAnsi="Arial" w:cs="Arial"/>
          <w:bCs/>
        </w:rPr>
      </w:pPr>
      <w:r w:rsidRPr="00E52915">
        <w:rPr>
          <w:rFonts w:ascii="Arial" w:eastAsiaTheme="minorHAnsi" w:hAnsi="Arial" w:cs="Arial"/>
          <w:bCs/>
          <w:color w:val="000000"/>
        </w:rPr>
        <w:t>The services provided incorporate best practice</w:t>
      </w:r>
      <w:r>
        <w:rPr>
          <w:rFonts w:ascii="Arial" w:eastAsiaTheme="minorHAnsi" w:hAnsi="Arial" w:cs="Arial"/>
          <w:bCs/>
          <w:color w:val="000000"/>
        </w:rPr>
        <w:t xml:space="preserve">s that are effective and </w:t>
      </w:r>
      <w:r w:rsidRPr="00E52915">
        <w:rPr>
          <w:rFonts w:ascii="Arial" w:eastAsiaTheme="minorHAnsi" w:hAnsi="Arial" w:cs="Arial"/>
          <w:bCs/>
          <w:color w:val="000000"/>
        </w:rPr>
        <w:t>evidence-based</w:t>
      </w:r>
      <w:r>
        <w:rPr>
          <w:rFonts w:ascii="Arial" w:eastAsiaTheme="minorHAnsi" w:hAnsi="Arial" w:cs="Arial"/>
          <w:bCs/>
          <w:color w:val="000000"/>
        </w:rPr>
        <w:t xml:space="preserve">, </w:t>
      </w:r>
      <w:r w:rsidRPr="00E52915">
        <w:rPr>
          <w:rFonts w:ascii="Arial" w:hAnsi="Arial" w:cs="Arial"/>
        </w:rPr>
        <w:t>and</w:t>
      </w:r>
      <w:r>
        <w:rPr>
          <w:rFonts w:ascii="Arial" w:hAnsi="Arial" w:cs="Arial"/>
        </w:rPr>
        <w:t xml:space="preserve"> </w:t>
      </w:r>
      <w:r w:rsidRPr="00E52915">
        <w:rPr>
          <w:rFonts w:ascii="Arial" w:hAnsi="Arial" w:cs="Arial"/>
        </w:rPr>
        <w:t>are integrated, recovery oriented, trauma-informed, and consumer-directed.</w:t>
      </w:r>
    </w:p>
    <w:p w14:paraId="4476F531" w14:textId="77777777" w:rsidR="004E4EFF" w:rsidRPr="00E52915" w:rsidRDefault="004E4EFF" w:rsidP="00833F83">
      <w:pPr>
        <w:pStyle w:val="Default"/>
        <w:numPr>
          <w:ilvl w:val="0"/>
          <w:numId w:val="48"/>
        </w:numPr>
        <w:shd w:val="clear" w:color="auto" w:fill="FFFFFF" w:themeFill="background1"/>
        <w:spacing w:before="0"/>
        <w:rPr>
          <w:rFonts w:ascii="Arial" w:hAnsi="Arial" w:cs="Arial"/>
          <w:sz w:val="22"/>
          <w:szCs w:val="22"/>
        </w:rPr>
      </w:pPr>
      <w:r w:rsidRPr="00E52915">
        <w:rPr>
          <w:rFonts w:ascii="Arial" w:hAnsi="Arial" w:cs="Arial"/>
          <w:sz w:val="22"/>
          <w:szCs w:val="22"/>
        </w:rPr>
        <w:t>The views and perspectives of consumers and families are valued as they participate in the CQI process.</w:t>
      </w:r>
    </w:p>
    <w:p w14:paraId="22A9417A" w14:textId="77777777" w:rsidR="004E4EFF" w:rsidRPr="00E52915" w:rsidRDefault="004E4EFF" w:rsidP="00833F83">
      <w:pPr>
        <w:pStyle w:val="Default"/>
        <w:numPr>
          <w:ilvl w:val="0"/>
          <w:numId w:val="48"/>
        </w:numPr>
        <w:shd w:val="clear" w:color="auto" w:fill="FFFFFF" w:themeFill="background1"/>
        <w:spacing w:before="0"/>
        <w:rPr>
          <w:rFonts w:ascii="Arial" w:hAnsi="Arial" w:cs="Arial"/>
          <w:sz w:val="22"/>
          <w:szCs w:val="22"/>
        </w:rPr>
      </w:pPr>
      <w:r w:rsidRPr="00E52915">
        <w:rPr>
          <w:rFonts w:ascii="Arial" w:hAnsi="Arial" w:cs="Arial"/>
          <w:sz w:val="22"/>
          <w:szCs w:val="22"/>
        </w:rPr>
        <w:t>Services are welcoming, inspiring, accessible, and appropriate to each consumer’s needs.</w:t>
      </w:r>
    </w:p>
    <w:p w14:paraId="5241B5A5" w14:textId="77777777" w:rsidR="004E4EFF" w:rsidRPr="00E52915" w:rsidRDefault="004E4EFF" w:rsidP="00833F83">
      <w:pPr>
        <w:pStyle w:val="Default"/>
        <w:numPr>
          <w:ilvl w:val="0"/>
          <w:numId w:val="48"/>
        </w:numPr>
        <w:shd w:val="clear" w:color="auto" w:fill="FFFFFF" w:themeFill="background1"/>
        <w:spacing w:before="0"/>
        <w:rPr>
          <w:rFonts w:ascii="Arial" w:hAnsi="Arial" w:cs="Arial"/>
          <w:sz w:val="22"/>
          <w:szCs w:val="22"/>
        </w:rPr>
      </w:pPr>
      <w:r w:rsidRPr="00E52915">
        <w:rPr>
          <w:rFonts w:ascii="Arial" w:hAnsi="Arial" w:cs="Arial"/>
          <w:sz w:val="22"/>
          <w:szCs w:val="22"/>
        </w:rPr>
        <w:t>Services are designed to welcome and engage individuals and families with complexity who are likely to have the greatest challenges, with front line staff engaged as change agents/champions in the CQI process.</w:t>
      </w:r>
    </w:p>
    <w:p w14:paraId="3DE249FE" w14:textId="77777777" w:rsidR="004E4EFF" w:rsidRPr="00E52915" w:rsidRDefault="004E4EFF" w:rsidP="00833F83">
      <w:pPr>
        <w:pStyle w:val="NoSpacing"/>
        <w:numPr>
          <w:ilvl w:val="0"/>
          <w:numId w:val="36"/>
        </w:numPr>
        <w:ind w:left="360"/>
        <w:rPr>
          <w:rFonts w:ascii="Arial" w:hAnsi="Arial" w:cs="Arial"/>
          <w:b/>
          <w:u w:val="single"/>
        </w:rPr>
      </w:pPr>
      <w:r w:rsidRPr="00E52915">
        <w:rPr>
          <w:rFonts w:ascii="Arial" w:hAnsi="Arial" w:cs="Arial"/>
          <w:b/>
          <w:u w:val="single"/>
        </w:rPr>
        <w:t>Creating a trauma-informed network</w:t>
      </w:r>
    </w:p>
    <w:p w14:paraId="2D3D60F4" w14:textId="77777777" w:rsidR="004E4EFF" w:rsidRPr="00E52915" w:rsidRDefault="004E4EFF" w:rsidP="00833F83">
      <w:pPr>
        <w:pStyle w:val="NoSpacing"/>
        <w:numPr>
          <w:ilvl w:val="0"/>
          <w:numId w:val="49"/>
        </w:numPr>
        <w:ind w:left="720"/>
        <w:rPr>
          <w:rFonts w:ascii="Arial" w:eastAsiaTheme="minorHAnsi" w:hAnsi="Arial" w:cs="Arial"/>
          <w:bCs/>
          <w:color w:val="000000"/>
        </w:rPr>
      </w:pPr>
      <w:r w:rsidRPr="00E52915">
        <w:rPr>
          <w:rFonts w:ascii="Arial" w:eastAsiaTheme="minorHAnsi" w:hAnsi="Arial" w:cs="Arial"/>
          <w:bCs/>
          <w:color w:val="000000"/>
        </w:rPr>
        <w:t>Trauma-informed care is an approach that aims to engage people with histories of trauma, recognize the presence of trauma symptoms, and acknowledge the role that trauma has played in their lives.</w:t>
      </w:r>
    </w:p>
    <w:p w14:paraId="26BD35A7" w14:textId="77777777" w:rsidR="004E4EFF" w:rsidRPr="00E52915" w:rsidRDefault="004E4EFF" w:rsidP="00833F83">
      <w:pPr>
        <w:pStyle w:val="NoSpacing"/>
        <w:numPr>
          <w:ilvl w:val="0"/>
          <w:numId w:val="49"/>
        </w:numPr>
        <w:ind w:left="720"/>
        <w:rPr>
          <w:rFonts w:ascii="Arial" w:eastAsiaTheme="minorHAnsi" w:hAnsi="Arial" w:cs="Arial"/>
          <w:bCs/>
          <w:color w:val="000000"/>
        </w:rPr>
      </w:pPr>
      <w:r w:rsidRPr="00E52915">
        <w:rPr>
          <w:rFonts w:ascii="Arial" w:eastAsia="Times New Roman" w:hAnsi="Arial" w:cs="Arial"/>
          <w:color w:val="373737"/>
        </w:rPr>
        <w:t xml:space="preserve">Trauma-informed care is grounded in and directed by a thorough understanding of the neurological, biological, psychological, and social effects of trauma and the prevalence of these experiences in persons who receive mental health services. It </w:t>
      </w:r>
      <w:proofErr w:type="gramStart"/>
      <w:r w:rsidRPr="00E52915">
        <w:rPr>
          <w:rFonts w:ascii="Arial" w:eastAsia="Times New Roman" w:hAnsi="Arial" w:cs="Arial"/>
          <w:color w:val="373737"/>
        </w:rPr>
        <w:t>takes into account</w:t>
      </w:r>
      <w:proofErr w:type="gramEnd"/>
      <w:r w:rsidRPr="00E52915">
        <w:rPr>
          <w:rFonts w:ascii="Arial" w:eastAsia="Times New Roman" w:hAnsi="Arial" w:cs="Arial"/>
          <w:color w:val="373737"/>
        </w:rPr>
        <w:t xml:space="preserve"> knowledge about trauma — its impact, interpersonal dynamic, and paths to recovery — and incorporates this knowledge into all aspects of service delivery.</w:t>
      </w:r>
    </w:p>
    <w:p w14:paraId="43C0064F" w14:textId="77777777" w:rsidR="004E4EFF" w:rsidRPr="00E52915" w:rsidRDefault="004E4EFF" w:rsidP="00833F83">
      <w:pPr>
        <w:pStyle w:val="NoSpacing"/>
        <w:numPr>
          <w:ilvl w:val="0"/>
          <w:numId w:val="49"/>
        </w:numPr>
        <w:ind w:left="720"/>
        <w:rPr>
          <w:rFonts w:ascii="Arial" w:eastAsiaTheme="minorHAnsi" w:hAnsi="Arial" w:cs="Arial"/>
          <w:bCs/>
          <w:color w:val="000000"/>
        </w:rPr>
      </w:pPr>
      <w:r w:rsidRPr="00E52915">
        <w:rPr>
          <w:rFonts w:ascii="Arial" w:eastAsia="Times New Roman" w:hAnsi="Arial" w:cs="Arial"/>
          <w:color w:val="373737"/>
        </w:rPr>
        <w:t>Trauma-informed care also recognizes that traditional service approaches can re-traumatize consumers and family members. Additionally, trauma-informed care is a person-centered response focused on improving an individuals’ all-around wellness rather than simply curing mental illness.</w:t>
      </w:r>
    </w:p>
    <w:p w14:paraId="38BED8D8" w14:textId="77777777" w:rsidR="004E4EFF" w:rsidRPr="00E52915" w:rsidRDefault="004E4EFF" w:rsidP="00833F83">
      <w:pPr>
        <w:pStyle w:val="NoSpacing"/>
        <w:numPr>
          <w:ilvl w:val="0"/>
          <w:numId w:val="49"/>
        </w:numPr>
        <w:ind w:left="720"/>
        <w:rPr>
          <w:rFonts w:ascii="Arial" w:eastAsiaTheme="minorHAnsi" w:hAnsi="Arial" w:cs="Arial"/>
          <w:bCs/>
          <w:color w:val="000000"/>
        </w:rPr>
      </w:pPr>
      <w:r w:rsidRPr="00E52915">
        <w:rPr>
          <w:rFonts w:ascii="Arial" w:eastAsia="Times New Roman" w:hAnsi="Arial" w:cs="Arial"/>
          <w:color w:val="373737"/>
        </w:rPr>
        <w:t>Trauma-informed care is about creating a culture built on five core principles:</w:t>
      </w:r>
    </w:p>
    <w:p w14:paraId="0C91AFA3" w14:textId="77777777" w:rsidR="004E4EFF" w:rsidRPr="00E52915" w:rsidRDefault="004E4EFF" w:rsidP="00833F83">
      <w:pPr>
        <w:pStyle w:val="Default"/>
        <w:numPr>
          <w:ilvl w:val="0"/>
          <w:numId w:val="50"/>
        </w:numPr>
        <w:shd w:val="clear" w:color="auto" w:fill="FFFFFF" w:themeFill="background1"/>
        <w:spacing w:before="0"/>
        <w:rPr>
          <w:rFonts w:ascii="Arial" w:hAnsi="Arial" w:cs="Arial"/>
          <w:sz w:val="22"/>
          <w:szCs w:val="22"/>
        </w:rPr>
      </w:pPr>
      <w:r w:rsidRPr="00E52915">
        <w:rPr>
          <w:rFonts w:ascii="Arial" w:hAnsi="Arial" w:cs="Arial"/>
          <w:sz w:val="22"/>
          <w:szCs w:val="22"/>
        </w:rPr>
        <w:t xml:space="preserve">Safety: Ensuring physical and emotional </w:t>
      </w:r>
      <w:proofErr w:type="gramStart"/>
      <w:r w:rsidRPr="00E52915">
        <w:rPr>
          <w:rFonts w:ascii="Arial" w:hAnsi="Arial" w:cs="Arial"/>
          <w:sz w:val="22"/>
          <w:szCs w:val="22"/>
        </w:rPr>
        <w:t>safety;</w:t>
      </w:r>
      <w:proofErr w:type="gramEnd"/>
    </w:p>
    <w:p w14:paraId="4C0BB989" w14:textId="77777777" w:rsidR="004E4EFF" w:rsidRPr="00E52915" w:rsidRDefault="004E4EFF" w:rsidP="00833F83">
      <w:pPr>
        <w:pStyle w:val="Default"/>
        <w:numPr>
          <w:ilvl w:val="0"/>
          <w:numId w:val="50"/>
        </w:numPr>
        <w:shd w:val="clear" w:color="auto" w:fill="FFFFFF" w:themeFill="background1"/>
        <w:spacing w:before="0"/>
        <w:rPr>
          <w:rFonts w:ascii="Arial" w:hAnsi="Arial" w:cs="Arial"/>
          <w:sz w:val="22"/>
          <w:szCs w:val="22"/>
        </w:rPr>
      </w:pPr>
      <w:r w:rsidRPr="00E52915">
        <w:rPr>
          <w:rFonts w:ascii="Arial" w:hAnsi="Arial" w:cs="Arial"/>
          <w:sz w:val="22"/>
          <w:szCs w:val="22"/>
        </w:rPr>
        <w:t xml:space="preserve">Trustworthiness: Maximizing trustworthiness, making tasks clear, and maintaining appropriate </w:t>
      </w:r>
      <w:proofErr w:type="gramStart"/>
      <w:r w:rsidRPr="00E52915">
        <w:rPr>
          <w:rFonts w:ascii="Arial" w:hAnsi="Arial" w:cs="Arial"/>
          <w:sz w:val="22"/>
          <w:szCs w:val="22"/>
        </w:rPr>
        <w:t>boundaries;</w:t>
      </w:r>
      <w:proofErr w:type="gramEnd"/>
    </w:p>
    <w:p w14:paraId="78D994E2" w14:textId="77777777" w:rsidR="004E4EFF" w:rsidRPr="00E52915" w:rsidRDefault="004E4EFF" w:rsidP="00833F83">
      <w:pPr>
        <w:pStyle w:val="Default"/>
        <w:numPr>
          <w:ilvl w:val="0"/>
          <w:numId w:val="50"/>
        </w:numPr>
        <w:shd w:val="clear" w:color="auto" w:fill="FFFFFF" w:themeFill="background1"/>
        <w:spacing w:before="0"/>
        <w:rPr>
          <w:rFonts w:ascii="Arial" w:hAnsi="Arial" w:cs="Arial"/>
          <w:sz w:val="22"/>
          <w:szCs w:val="22"/>
        </w:rPr>
      </w:pPr>
      <w:r w:rsidRPr="00E52915">
        <w:rPr>
          <w:rFonts w:ascii="Arial" w:hAnsi="Arial" w:cs="Arial"/>
          <w:sz w:val="22"/>
          <w:szCs w:val="22"/>
        </w:rPr>
        <w:t xml:space="preserve">Choice: Prioritizing consumer choice and </w:t>
      </w:r>
      <w:proofErr w:type="gramStart"/>
      <w:r w:rsidRPr="00E52915">
        <w:rPr>
          <w:rFonts w:ascii="Arial" w:hAnsi="Arial" w:cs="Arial"/>
          <w:sz w:val="22"/>
          <w:szCs w:val="22"/>
        </w:rPr>
        <w:t>control;</w:t>
      </w:r>
      <w:proofErr w:type="gramEnd"/>
    </w:p>
    <w:p w14:paraId="4E319351" w14:textId="77777777" w:rsidR="004E4EFF" w:rsidRPr="00E52915" w:rsidRDefault="004E4EFF" w:rsidP="00833F83">
      <w:pPr>
        <w:pStyle w:val="Default"/>
        <w:numPr>
          <w:ilvl w:val="0"/>
          <w:numId w:val="50"/>
        </w:numPr>
        <w:shd w:val="clear" w:color="auto" w:fill="FFFFFF" w:themeFill="background1"/>
        <w:spacing w:before="0"/>
        <w:rPr>
          <w:rFonts w:ascii="Arial" w:hAnsi="Arial" w:cs="Arial"/>
          <w:sz w:val="22"/>
          <w:szCs w:val="22"/>
        </w:rPr>
      </w:pPr>
      <w:r w:rsidRPr="00E52915">
        <w:rPr>
          <w:rFonts w:ascii="Arial" w:hAnsi="Arial" w:cs="Arial"/>
          <w:sz w:val="22"/>
          <w:szCs w:val="22"/>
        </w:rPr>
        <w:t xml:space="preserve">Collaboration: Maximizing collaboration and sharing of power with </w:t>
      </w:r>
      <w:proofErr w:type="gramStart"/>
      <w:r w:rsidRPr="00E52915">
        <w:rPr>
          <w:rFonts w:ascii="Arial" w:hAnsi="Arial" w:cs="Arial"/>
          <w:sz w:val="22"/>
          <w:szCs w:val="22"/>
        </w:rPr>
        <w:t>consumers;</w:t>
      </w:r>
      <w:proofErr w:type="gramEnd"/>
    </w:p>
    <w:p w14:paraId="5EED75F2" w14:textId="77777777" w:rsidR="004E4EFF" w:rsidRPr="00E52915" w:rsidRDefault="004E4EFF" w:rsidP="00833F83">
      <w:pPr>
        <w:pStyle w:val="Default"/>
        <w:numPr>
          <w:ilvl w:val="0"/>
          <w:numId w:val="50"/>
        </w:numPr>
        <w:shd w:val="clear" w:color="auto" w:fill="FFFFFF" w:themeFill="background1"/>
        <w:spacing w:before="0"/>
        <w:rPr>
          <w:rFonts w:ascii="Arial" w:hAnsi="Arial" w:cs="Arial"/>
          <w:sz w:val="22"/>
          <w:szCs w:val="22"/>
        </w:rPr>
      </w:pPr>
      <w:r w:rsidRPr="00E52915">
        <w:rPr>
          <w:rFonts w:ascii="Arial" w:hAnsi="Arial" w:cs="Arial"/>
          <w:sz w:val="22"/>
          <w:szCs w:val="22"/>
        </w:rPr>
        <w:t>Empowerment: Prioritizing consumer empowerment and skill-building.</w:t>
      </w:r>
    </w:p>
    <w:p w14:paraId="56D2B7DA" w14:textId="77777777" w:rsidR="004E4EFF" w:rsidRPr="00E52915" w:rsidRDefault="004E4EFF" w:rsidP="00833F83">
      <w:pPr>
        <w:pStyle w:val="NoSpacing"/>
        <w:numPr>
          <w:ilvl w:val="0"/>
          <w:numId w:val="36"/>
        </w:numPr>
        <w:ind w:left="360"/>
        <w:rPr>
          <w:rFonts w:ascii="Arial" w:eastAsia="Times New Roman" w:hAnsi="Arial" w:cs="Arial"/>
          <w:b/>
          <w:color w:val="373737"/>
          <w:u w:val="single"/>
        </w:rPr>
      </w:pPr>
      <w:r w:rsidRPr="00E52915">
        <w:rPr>
          <w:rFonts w:ascii="Arial" w:eastAsia="Times New Roman" w:hAnsi="Arial" w:cs="Arial"/>
          <w:b/>
          <w:color w:val="373737"/>
          <w:u w:val="single"/>
        </w:rPr>
        <w:t>Insuring success using results-based accountability (RBA)</w:t>
      </w:r>
    </w:p>
    <w:p w14:paraId="6CE41875" w14:textId="77777777" w:rsidR="004E4EFF" w:rsidRPr="00E52915" w:rsidRDefault="004E4EFF" w:rsidP="004E4EFF">
      <w:pPr>
        <w:pStyle w:val="NoSpacing"/>
        <w:ind w:left="360" w:firstLine="0"/>
        <w:rPr>
          <w:rFonts w:ascii="Arial" w:hAnsi="Arial" w:cs="Arial"/>
          <w:color w:val="373737"/>
        </w:rPr>
      </w:pPr>
      <w:r w:rsidRPr="00E52915">
        <w:rPr>
          <w:rFonts w:ascii="Arial" w:hAnsi="Arial" w:cs="Arial"/>
          <w:color w:val="373737"/>
        </w:rPr>
        <w:t xml:space="preserve">Results-based accountability (RBA) is a </w:t>
      </w:r>
      <w:r>
        <w:rPr>
          <w:rFonts w:ascii="Arial" w:hAnsi="Arial" w:cs="Arial"/>
          <w:color w:val="373737"/>
        </w:rPr>
        <w:t>method</w:t>
      </w:r>
      <w:r w:rsidRPr="00E52915">
        <w:rPr>
          <w:rFonts w:ascii="Arial" w:hAnsi="Arial" w:cs="Arial"/>
          <w:color w:val="373737"/>
        </w:rPr>
        <w:t xml:space="preserve"> of thinking and taking action that communities can use to improve the lives of youth,</w:t>
      </w:r>
      <w:r>
        <w:rPr>
          <w:rFonts w:ascii="Arial" w:hAnsi="Arial" w:cs="Arial"/>
          <w:color w:val="373737"/>
        </w:rPr>
        <w:t xml:space="preserve"> </w:t>
      </w:r>
      <w:r w:rsidRPr="00E52915">
        <w:rPr>
          <w:rFonts w:ascii="Arial" w:hAnsi="Arial" w:cs="Arial"/>
          <w:color w:val="373737"/>
        </w:rPr>
        <w:t>adults,</w:t>
      </w:r>
      <w:r>
        <w:rPr>
          <w:rFonts w:ascii="Arial" w:hAnsi="Arial" w:cs="Arial"/>
          <w:color w:val="373737"/>
        </w:rPr>
        <w:t xml:space="preserve"> and families</w:t>
      </w:r>
      <w:r w:rsidRPr="00E52915">
        <w:rPr>
          <w:rFonts w:ascii="Arial" w:hAnsi="Arial" w:cs="Arial"/>
          <w:color w:val="373737"/>
        </w:rPr>
        <w:t>. It can also improve the performance of programs, agencies, and service system</w:t>
      </w:r>
      <w:r>
        <w:rPr>
          <w:rFonts w:ascii="Arial" w:hAnsi="Arial" w:cs="Arial"/>
          <w:color w:val="373737"/>
        </w:rPr>
        <w:t>s</w:t>
      </w:r>
      <w:r w:rsidRPr="00E52915">
        <w:rPr>
          <w:rFonts w:ascii="Arial" w:hAnsi="Arial" w:cs="Arial"/>
          <w:color w:val="373737"/>
        </w:rPr>
        <w:t>.</w:t>
      </w:r>
    </w:p>
    <w:p w14:paraId="058B40C9" w14:textId="77777777" w:rsidR="004E4EFF" w:rsidRPr="00E52915" w:rsidRDefault="004E4EFF" w:rsidP="00833F83">
      <w:pPr>
        <w:pStyle w:val="NoSpacing"/>
        <w:numPr>
          <w:ilvl w:val="0"/>
          <w:numId w:val="51"/>
        </w:numPr>
        <w:ind w:left="720"/>
        <w:rPr>
          <w:rFonts w:ascii="Arial" w:eastAsiaTheme="minorHAnsi" w:hAnsi="Arial" w:cs="Arial"/>
          <w:bCs/>
          <w:color w:val="000000"/>
        </w:rPr>
      </w:pPr>
      <w:r w:rsidRPr="00E52915">
        <w:rPr>
          <w:rFonts w:ascii="Arial" w:eastAsiaTheme="minorHAnsi" w:hAnsi="Arial" w:cs="Arial"/>
          <w:bCs/>
          <w:color w:val="000000"/>
        </w:rPr>
        <w:t>Key principles of RBA include:</w:t>
      </w:r>
    </w:p>
    <w:p w14:paraId="4A41114C" w14:textId="77777777" w:rsidR="004E4EFF" w:rsidRPr="00E52915" w:rsidRDefault="004E4EFF" w:rsidP="00833F83">
      <w:pPr>
        <w:pStyle w:val="Default"/>
        <w:numPr>
          <w:ilvl w:val="0"/>
          <w:numId w:val="52"/>
        </w:numPr>
        <w:shd w:val="clear" w:color="auto" w:fill="FFFFFF" w:themeFill="background1"/>
        <w:spacing w:before="0"/>
        <w:rPr>
          <w:rFonts w:ascii="Arial" w:hAnsi="Arial" w:cs="Arial"/>
          <w:sz w:val="22"/>
          <w:szCs w:val="22"/>
        </w:rPr>
      </w:pPr>
      <w:r w:rsidRPr="00E52915">
        <w:rPr>
          <w:rFonts w:ascii="Arial" w:hAnsi="Arial" w:cs="Arial"/>
          <w:sz w:val="22"/>
          <w:szCs w:val="22"/>
        </w:rPr>
        <w:t xml:space="preserve">Maintain language </w:t>
      </w:r>
      <w:proofErr w:type="gramStart"/>
      <w:r w:rsidRPr="00E52915">
        <w:rPr>
          <w:rFonts w:ascii="Arial" w:hAnsi="Arial" w:cs="Arial"/>
          <w:sz w:val="22"/>
          <w:szCs w:val="22"/>
        </w:rPr>
        <w:t>discipline;</w:t>
      </w:r>
      <w:proofErr w:type="gramEnd"/>
    </w:p>
    <w:p w14:paraId="3D4165E1" w14:textId="77777777" w:rsidR="004E4EFF" w:rsidRPr="00E52915" w:rsidRDefault="004E4EFF" w:rsidP="00833F83">
      <w:pPr>
        <w:pStyle w:val="Default"/>
        <w:numPr>
          <w:ilvl w:val="0"/>
          <w:numId w:val="52"/>
        </w:numPr>
        <w:shd w:val="clear" w:color="auto" w:fill="FFFFFF" w:themeFill="background1"/>
        <w:spacing w:before="0"/>
        <w:rPr>
          <w:rFonts w:ascii="Arial" w:hAnsi="Arial" w:cs="Arial"/>
          <w:sz w:val="22"/>
          <w:szCs w:val="22"/>
        </w:rPr>
      </w:pPr>
      <w:r w:rsidRPr="00E52915">
        <w:rPr>
          <w:rFonts w:ascii="Arial" w:hAnsi="Arial" w:cs="Arial"/>
          <w:sz w:val="22"/>
          <w:szCs w:val="22"/>
        </w:rPr>
        <w:t xml:space="preserve">Start at the end and work backwards to means—turn the </w:t>
      </w:r>
      <w:proofErr w:type="gramStart"/>
      <w:r w:rsidRPr="00E52915">
        <w:rPr>
          <w:rFonts w:ascii="Arial" w:hAnsi="Arial" w:cs="Arial"/>
          <w:sz w:val="22"/>
          <w:szCs w:val="22"/>
        </w:rPr>
        <w:t>curve;</w:t>
      </w:r>
      <w:proofErr w:type="gramEnd"/>
    </w:p>
    <w:p w14:paraId="10EE3757" w14:textId="77777777" w:rsidR="004E4EFF" w:rsidRPr="00E52915" w:rsidRDefault="004E4EFF" w:rsidP="00833F83">
      <w:pPr>
        <w:pStyle w:val="Default"/>
        <w:numPr>
          <w:ilvl w:val="0"/>
          <w:numId w:val="52"/>
        </w:numPr>
        <w:shd w:val="clear" w:color="auto" w:fill="FFFFFF" w:themeFill="background1"/>
        <w:spacing w:before="0"/>
        <w:rPr>
          <w:rFonts w:ascii="Arial" w:hAnsi="Arial" w:cs="Arial"/>
          <w:sz w:val="22"/>
          <w:szCs w:val="22"/>
        </w:rPr>
      </w:pPr>
      <w:r w:rsidRPr="00E52915">
        <w:rPr>
          <w:rFonts w:ascii="Arial" w:hAnsi="Arial" w:cs="Arial"/>
          <w:sz w:val="22"/>
          <w:szCs w:val="22"/>
        </w:rPr>
        <w:t>Identify the appropriate level of accountability:</w:t>
      </w:r>
    </w:p>
    <w:p w14:paraId="1DCDCCD7" w14:textId="77777777" w:rsidR="004E4EFF" w:rsidRPr="00E52915" w:rsidRDefault="004E4EFF" w:rsidP="00833F83">
      <w:pPr>
        <w:pStyle w:val="Default"/>
        <w:numPr>
          <w:ilvl w:val="1"/>
          <w:numId w:val="52"/>
        </w:numPr>
        <w:shd w:val="clear" w:color="auto" w:fill="FFFFFF" w:themeFill="background1"/>
        <w:spacing w:before="0"/>
        <w:ind w:left="1627"/>
        <w:rPr>
          <w:rFonts w:ascii="Arial" w:hAnsi="Arial" w:cs="Arial"/>
          <w:sz w:val="22"/>
          <w:szCs w:val="22"/>
        </w:rPr>
      </w:pPr>
      <w:r w:rsidRPr="00E52915">
        <w:rPr>
          <w:rFonts w:ascii="Arial" w:hAnsi="Arial" w:cs="Arial"/>
          <w:color w:val="373737"/>
          <w:sz w:val="22"/>
          <w:szCs w:val="22"/>
        </w:rPr>
        <w:t xml:space="preserve">Population or </w:t>
      </w:r>
      <w:proofErr w:type="gramStart"/>
      <w:r w:rsidRPr="00E52915">
        <w:rPr>
          <w:rFonts w:ascii="Arial" w:hAnsi="Arial" w:cs="Arial"/>
          <w:color w:val="373737"/>
          <w:sz w:val="22"/>
          <w:szCs w:val="22"/>
        </w:rPr>
        <w:t>community;</w:t>
      </w:r>
      <w:proofErr w:type="gramEnd"/>
    </w:p>
    <w:p w14:paraId="7B380B79" w14:textId="77777777" w:rsidR="004E4EFF" w:rsidRPr="00E52915" w:rsidRDefault="004E4EFF" w:rsidP="00833F83">
      <w:pPr>
        <w:pStyle w:val="Default"/>
        <w:numPr>
          <w:ilvl w:val="1"/>
          <w:numId w:val="52"/>
        </w:numPr>
        <w:shd w:val="clear" w:color="auto" w:fill="FFFFFF" w:themeFill="background1"/>
        <w:spacing w:before="0"/>
        <w:ind w:left="1627"/>
        <w:rPr>
          <w:rFonts w:ascii="Arial" w:hAnsi="Arial" w:cs="Arial"/>
          <w:sz w:val="22"/>
          <w:szCs w:val="22"/>
        </w:rPr>
      </w:pPr>
      <w:r w:rsidRPr="00E52915">
        <w:rPr>
          <w:rFonts w:ascii="Arial" w:hAnsi="Arial" w:cs="Arial"/>
          <w:color w:val="373737"/>
          <w:sz w:val="22"/>
          <w:szCs w:val="22"/>
        </w:rPr>
        <w:t>Program.</w:t>
      </w:r>
    </w:p>
    <w:p w14:paraId="301D2A14" w14:textId="77777777" w:rsidR="004E4EFF" w:rsidRPr="00E52915" w:rsidRDefault="004E4EFF" w:rsidP="00833F83">
      <w:pPr>
        <w:pStyle w:val="Default"/>
        <w:numPr>
          <w:ilvl w:val="0"/>
          <w:numId w:val="52"/>
        </w:numPr>
        <w:shd w:val="clear" w:color="auto" w:fill="FFFFFF" w:themeFill="background1"/>
        <w:spacing w:before="0"/>
        <w:rPr>
          <w:rFonts w:ascii="Arial" w:hAnsi="Arial" w:cs="Arial"/>
          <w:sz w:val="22"/>
          <w:szCs w:val="22"/>
        </w:rPr>
      </w:pPr>
      <w:r w:rsidRPr="00E52915">
        <w:rPr>
          <w:rFonts w:ascii="Arial" w:hAnsi="Arial" w:cs="Arial"/>
          <w:sz w:val="22"/>
          <w:szCs w:val="22"/>
        </w:rPr>
        <w:t>Performance measures</w:t>
      </w:r>
    </w:p>
    <w:p w14:paraId="69E40453" w14:textId="77777777" w:rsidR="004E4EFF" w:rsidRPr="00E52915" w:rsidRDefault="004E4EFF" w:rsidP="00833F83">
      <w:pPr>
        <w:pStyle w:val="Default"/>
        <w:numPr>
          <w:ilvl w:val="1"/>
          <w:numId w:val="52"/>
        </w:numPr>
        <w:shd w:val="clear" w:color="auto" w:fill="FFFFFF" w:themeFill="background1"/>
        <w:spacing w:before="0"/>
        <w:ind w:left="1627"/>
        <w:rPr>
          <w:rFonts w:ascii="Arial" w:hAnsi="Arial" w:cs="Arial"/>
          <w:color w:val="373737"/>
          <w:sz w:val="22"/>
          <w:szCs w:val="22"/>
        </w:rPr>
      </w:pPr>
      <w:r w:rsidRPr="00E52915">
        <w:rPr>
          <w:rFonts w:ascii="Arial" w:hAnsi="Arial" w:cs="Arial"/>
          <w:color w:val="373737"/>
          <w:sz w:val="22"/>
          <w:szCs w:val="22"/>
        </w:rPr>
        <w:t>How much do we do?</w:t>
      </w:r>
    </w:p>
    <w:p w14:paraId="6B86D3CB" w14:textId="77777777" w:rsidR="004E4EFF" w:rsidRPr="00E52915" w:rsidRDefault="004E4EFF" w:rsidP="00833F83">
      <w:pPr>
        <w:pStyle w:val="Default"/>
        <w:numPr>
          <w:ilvl w:val="1"/>
          <w:numId w:val="52"/>
        </w:numPr>
        <w:shd w:val="clear" w:color="auto" w:fill="FFFFFF" w:themeFill="background1"/>
        <w:spacing w:before="0"/>
        <w:ind w:left="1627"/>
        <w:rPr>
          <w:rFonts w:ascii="Arial" w:hAnsi="Arial" w:cs="Arial"/>
          <w:color w:val="373737"/>
          <w:sz w:val="22"/>
          <w:szCs w:val="22"/>
        </w:rPr>
      </w:pPr>
      <w:r w:rsidRPr="00E52915">
        <w:rPr>
          <w:rFonts w:ascii="Arial" w:hAnsi="Arial" w:cs="Arial"/>
          <w:color w:val="373737"/>
          <w:sz w:val="22"/>
          <w:szCs w:val="22"/>
        </w:rPr>
        <w:t>How well do we do it?</w:t>
      </w:r>
    </w:p>
    <w:p w14:paraId="2E780550" w14:textId="77777777" w:rsidR="004E4EFF" w:rsidRPr="00E52915" w:rsidRDefault="004E4EFF" w:rsidP="00833F83">
      <w:pPr>
        <w:pStyle w:val="Default"/>
        <w:numPr>
          <w:ilvl w:val="1"/>
          <w:numId w:val="52"/>
        </w:numPr>
        <w:shd w:val="clear" w:color="auto" w:fill="FFFFFF" w:themeFill="background1"/>
        <w:spacing w:before="0"/>
        <w:ind w:left="1627"/>
        <w:rPr>
          <w:rFonts w:ascii="Arial" w:hAnsi="Arial" w:cs="Arial"/>
          <w:color w:val="373737"/>
          <w:sz w:val="22"/>
          <w:szCs w:val="22"/>
        </w:rPr>
      </w:pPr>
      <w:r w:rsidRPr="00E52915">
        <w:rPr>
          <w:rFonts w:ascii="Arial" w:hAnsi="Arial" w:cs="Arial"/>
          <w:color w:val="373737"/>
          <w:sz w:val="22"/>
          <w:szCs w:val="22"/>
        </w:rPr>
        <w:t>Is anyone better off?</w:t>
      </w:r>
    </w:p>
    <w:p w14:paraId="170186AB" w14:textId="0299137D" w:rsidR="009F7578" w:rsidRPr="00E52915" w:rsidRDefault="004E4EFF" w:rsidP="004C25CC">
      <w:pPr>
        <w:pStyle w:val="Default"/>
        <w:rPr>
          <w:b/>
          <w:bCs/>
        </w:rPr>
        <w:sectPr w:rsidR="009F7578" w:rsidRPr="00E52915" w:rsidSect="004C25CC">
          <w:headerReference w:type="even" r:id="rId30"/>
          <w:headerReference w:type="default" r:id="rId31"/>
          <w:headerReference w:type="first" r:id="rId32"/>
          <w:pgSz w:w="12240" w:h="15840" w:code="1"/>
          <w:pgMar w:top="1440" w:right="1440" w:bottom="1440" w:left="1440" w:header="720" w:footer="720" w:gutter="0"/>
          <w:cols w:space="720"/>
          <w:docGrid w:linePitch="360"/>
        </w:sectPr>
      </w:pPr>
      <w:r w:rsidRPr="00E52915">
        <w:rPr>
          <w:rFonts w:ascii="Arial" w:hAnsi="Arial" w:cs="Arial"/>
          <w:sz w:val="22"/>
          <w:szCs w:val="22"/>
        </w:rPr>
        <w:t>Effective questions of performance accountabilit</w:t>
      </w:r>
      <w:r>
        <w:rPr>
          <w:rFonts w:ascii="Arial" w:hAnsi="Arial" w:cs="Arial"/>
          <w:sz w:val="22"/>
          <w:szCs w:val="22"/>
        </w:rPr>
        <w:t>y</w:t>
      </w:r>
      <w:r w:rsidR="009D6D1E">
        <w:rPr>
          <w:rFonts w:ascii="Arial" w:hAnsi="Arial" w:cs="Arial"/>
          <w:sz w:val="22"/>
          <w:szCs w:val="22"/>
        </w:rPr>
        <w:t>.</w:t>
      </w:r>
      <w:bookmarkEnd w:id="51"/>
    </w:p>
    <w:p w14:paraId="27CABA80" w14:textId="08C60A40" w:rsidR="00672488" w:rsidRPr="00672488" w:rsidRDefault="00672488" w:rsidP="00672488">
      <w:pPr>
        <w:keepNext/>
        <w:keepLines/>
        <w:spacing w:before="0"/>
        <w:ind w:left="0" w:firstLine="0"/>
        <w:jc w:val="center"/>
        <w:outlineLvl w:val="2"/>
        <w:rPr>
          <w:rFonts w:ascii="Arial" w:eastAsiaTheme="majorEastAsia" w:hAnsi="Arial" w:cstheme="majorBidi"/>
          <w:b/>
          <w:bCs/>
          <w:sz w:val="24"/>
          <w:szCs w:val="24"/>
        </w:rPr>
      </w:pPr>
      <w:bookmarkStart w:id="52" w:name="_Toc131606232"/>
      <w:r w:rsidRPr="00672488">
        <w:rPr>
          <w:rFonts w:ascii="Arial" w:eastAsiaTheme="majorEastAsia" w:hAnsi="Arial" w:cstheme="majorBidi"/>
          <w:b/>
          <w:bCs/>
          <w:sz w:val="24"/>
          <w:szCs w:val="24"/>
        </w:rPr>
        <w:lastRenderedPageBreak/>
        <w:t xml:space="preserve">Appendix </w:t>
      </w:r>
      <w:r w:rsidR="00821246">
        <w:rPr>
          <w:rFonts w:ascii="Arial" w:eastAsiaTheme="majorEastAsia" w:hAnsi="Arial" w:cstheme="majorBidi"/>
          <w:b/>
          <w:bCs/>
          <w:sz w:val="24"/>
          <w:szCs w:val="24"/>
        </w:rPr>
        <w:t>G</w:t>
      </w:r>
      <w:r w:rsidR="009E6F23">
        <w:rPr>
          <w:rFonts w:ascii="Arial" w:eastAsiaTheme="majorEastAsia" w:hAnsi="Arial" w:cstheme="majorBidi"/>
          <w:b/>
          <w:bCs/>
          <w:sz w:val="24"/>
          <w:szCs w:val="24"/>
        </w:rPr>
        <w:t>:</w:t>
      </w:r>
      <w:r w:rsidRPr="00672488">
        <w:rPr>
          <w:rFonts w:ascii="Arial" w:eastAsiaTheme="majorEastAsia" w:hAnsi="Arial" w:cstheme="majorBidi"/>
          <w:b/>
          <w:bCs/>
          <w:sz w:val="24"/>
          <w:szCs w:val="24"/>
        </w:rPr>
        <w:t xml:space="preserve"> NBHS Provider Credentialling and Network Enrollment Minimum Standards</w:t>
      </w:r>
    </w:p>
    <w:p w14:paraId="27617C12" w14:textId="77777777" w:rsidR="00672488" w:rsidRPr="00672488" w:rsidRDefault="00672488" w:rsidP="00672488">
      <w:pPr>
        <w:keepNext/>
        <w:keepLines/>
        <w:spacing w:before="0"/>
        <w:ind w:left="0" w:firstLine="0"/>
        <w:jc w:val="center"/>
        <w:outlineLvl w:val="2"/>
        <w:rPr>
          <w:rFonts w:ascii="Arial" w:eastAsiaTheme="majorEastAsia" w:hAnsi="Arial" w:cstheme="majorBidi"/>
          <w:b/>
          <w:bCs/>
          <w:sz w:val="24"/>
          <w:szCs w:val="24"/>
        </w:rPr>
      </w:pPr>
    </w:p>
    <w:p w14:paraId="61E18186" w14:textId="3B0DC9B7" w:rsidR="00672488" w:rsidRPr="00672488" w:rsidRDefault="005E64B0" w:rsidP="00672488">
      <w:pPr>
        <w:keepNext/>
        <w:keepLines/>
        <w:spacing w:before="0"/>
        <w:ind w:left="0" w:firstLine="0"/>
        <w:jc w:val="center"/>
        <w:outlineLvl w:val="2"/>
        <w:rPr>
          <w:rFonts w:ascii="Arial" w:eastAsiaTheme="majorEastAsia" w:hAnsi="Arial" w:cstheme="majorBidi"/>
          <w:b/>
          <w:bCs/>
          <w:sz w:val="24"/>
          <w:szCs w:val="24"/>
        </w:rPr>
      </w:pPr>
      <w:r>
        <w:rPr>
          <w:noProof/>
        </w:rPr>
        <mc:AlternateContent>
          <mc:Choice Requires="wps">
            <w:drawing>
              <wp:anchor distT="0" distB="0" distL="114300" distR="114300" simplePos="0" relativeHeight="251684864" behindDoc="0" locked="0" layoutInCell="1" allowOverlap="1" wp14:anchorId="3CDD516B" wp14:editId="6563A715">
                <wp:simplePos x="0" y="0"/>
                <wp:positionH relativeFrom="rightMargin">
                  <wp:posOffset>-171450</wp:posOffset>
                </wp:positionH>
                <wp:positionV relativeFrom="paragraph">
                  <wp:posOffset>7620</wp:posOffset>
                </wp:positionV>
                <wp:extent cx="22225" cy="4557395"/>
                <wp:effectExtent l="0" t="0" r="15875" b="1460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25" cy="455739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7B587D" id="Straight Connector 23" o:spid="_x0000_s1026" style="position:absolute;z-index:2516848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13.5pt,.6pt" to="-11.75pt,3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">
                <o:lock v:ext="edit" shapetype="f"/>
                <w10:wrap anchorx="margin"/>
              </v:line>
            </w:pict>
          </mc:Fallback>
        </mc:AlternateContent>
      </w:r>
      <w:r w:rsidR="00672488" w:rsidRPr="00672488">
        <w:rPr>
          <w:rFonts w:ascii="Arial" w:eastAsiaTheme="majorEastAsia" w:hAnsi="Arial" w:cstheme="majorBidi"/>
          <w:b/>
          <w:bCs/>
          <w:noProof/>
          <w:sz w:val="24"/>
          <w:szCs w:val="24"/>
        </w:rPr>
        <w:drawing>
          <wp:inline distT="0" distB="0" distL="0" distR="0" wp14:anchorId="4E96E705" wp14:editId="0E298076">
            <wp:extent cx="8842594" cy="4567308"/>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8842594" cy="4567308"/>
                    </a:xfrm>
                    <a:prstGeom prst="rect">
                      <a:avLst/>
                    </a:prstGeom>
                  </pic:spPr>
                </pic:pic>
              </a:graphicData>
            </a:graphic>
          </wp:inline>
        </w:drawing>
      </w:r>
    </w:p>
    <w:p w14:paraId="2332DA5B" w14:textId="264FB256" w:rsidR="00672488" w:rsidRPr="00672488" w:rsidRDefault="005E64B0" w:rsidP="00672488">
      <w:pPr>
        <w:ind w:left="0" w:firstLine="0"/>
        <w:rPr>
          <w:rFonts w:ascii="Arial" w:hAnsi="Arial" w:cs="Arial"/>
        </w:rPr>
      </w:pPr>
      <w:r>
        <w:rPr>
          <w:noProof/>
        </w:rPr>
        <w:lastRenderedPageBreak/>
        <mc:AlternateContent>
          <mc:Choice Requires="wps">
            <w:drawing>
              <wp:anchor distT="0" distB="0" distL="114300" distR="114300" simplePos="0" relativeHeight="251686912" behindDoc="0" locked="0" layoutInCell="1" allowOverlap="1" wp14:anchorId="6FD11BBA" wp14:editId="69596A4B">
                <wp:simplePos x="0" y="0"/>
                <wp:positionH relativeFrom="column">
                  <wp:posOffset>8429625</wp:posOffset>
                </wp:positionH>
                <wp:positionV relativeFrom="paragraph">
                  <wp:posOffset>4244340</wp:posOffset>
                </wp:positionV>
                <wp:extent cx="725805" cy="10160"/>
                <wp:effectExtent l="0" t="0" r="17145" b="889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580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DC8773" id="Straight Connector 2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3.75pt,334.2pt" to="720.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">
                <o:lock v:ext="edit" shapetype="f"/>
              </v:line>
            </w:pict>
          </mc:Fallback>
        </mc:AlternateContent>
      </w:r>
      <w:r>
        <w:rPr>
          <w:noProof/>
        </w:rPr>
        <mc:AlternateContent>
          <mc:Choice Requires="wps">
            <w:drawing>
              <wp:anchor distT="0" distB="0" distL="114300" distR="114300" simplePos="0" relativeHeight="251685888" behindDoc="0" locked="0" layoutInCell="1" allowOverlap="1" wp14:anchorId="6BF74581" wp14:editId="0DAB2833">
                <wp:simplePos x="0" y="0"/>
                <wp:positionH relativeFrom="column">
                  <wp:posOffset>1647825</wp:posOffset>
                </wp:positionH>
                <wp:positionV relativeFrom="paragraph">
                  <wp:posOffset>1891665</wp:posOffset>
                </wp:positionV>
                <wp:extent cx="114300" cy="7620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762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5D30CC" id="Rectangle 17" o:spid="_x0000_s1026" style="position:absolute;margin-left:129.75pt;margin-top:148.95pt;width:9pt;height: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" fillcolor="window" strokecolor="window" strokeweight="2pt">
                <v:path arrowok="t"/>
              </v:rect>
            </w:pict>
          </mc:Fallback>
        </mc:AlternateContent>
      </w:r>
      <w:r w:rsidR="00672488" w:rsidRPr="00672488">
        <w:rPr>
          <w:rFonts w:ascii="Arial" w:hAnsi="Arial" w:cs="Arial"/>
          <w:noProof/>
        </w:rPr>
        <w:drawing>
          <wp:inline distT="0" distB="0" distL="0" distR="0" wp14:anchorId="730881C6" wp14:editId="28677401">
            <wp:extent cx="9155527" cy="4257040"/>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9210409" cy="4282558"/>
                    </a:xfrm>
                    <a:prstGeom prst="rect">
                      <a:avLst/>
                    </a:prstGeom>
                  </pic:spPr>
                </pic:pic>
              </a:graphicData>
            </a:graphic>
          </wp:inline>
        </w:drawing>
      </w:r>
    </w:p>
    <w:p w14:paraId="70EFA561" w14:textId="77777777" w:rsidR="00672488" w:rsidRPr="00672488" w:rsidRDefault="00672488" w:rsidP="00672488">
      <w:pPr>
        <w:ind w:left="0" w:firstLine="0"/>
        <w:rPr>
          <w:rFonts w:ascii="Arial" w:hAnsi="Arial" w:cs="Arial"/>
        </w:rPr>
      </w:pPr>
    </w:p>
    <w:p w14:paraId="34A86FA7" w14:textId="03CA7FD5" w:rsidR="00672488" w:rsidRPr="00672488" w:rsidRDefault="005E64B0" w:rsidP="00672488">
      <w:pPr>
        <w:ind w:left="0" w:firstLine="0"/>
        <w:rPr>
          <w:rFonts w:ascii="Arial" w:hAnsi="Arial" w:cs="Arial"/>
        </w:rPr>
      </w:pPr>
      <w:r>
        <w:rPr>
          <w:noProof/>
        </w:rPr>
        <w:lastRenderedPageBreak/>
        <mc:AlternateContent>
          <mc:Choice Requires="wps">
            <w:drawing>
              <wp:anchor distT="0" distB="0" distL="114300" distR="114300" simplePos="0" relativeHeight="251687936" behindDoc="0" locked="0" layoutInCell="1" allowOverlap="1" wp14:anchorId="6CC991D7" wp14:editId="564DDAAA">
                <wp:simplePos x="0" y="0"/>
                <wp:positionH relativeFrom="margin">
                  <wp:align>right</wp:align>
                </wp:positionH>
                <wp:positionV relativeFrom="paragraph">
                  <wp:posOffset>-3175</wp:posOffset>
                </wp:positionV>
                <wp:extent cx="725805" cy="10160"/>
                <wp:effectExtent l="0" t="0" r="17145" b="889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580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D1520C0" id="Straight Connector 16" o:spid="_x0000_s1026" style="position:absolute;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95pt,-.25pt" to="63.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">
                <o:lock v:ext="edit" shapetype="f"/>
                <w10:wrap anchorx="margin"/>
              </v:line>
            </w:pict>
          </mc:Fallback>
        </mc:AlternateContent>
      </w:r>
      <w:r w:rsidR="00672488" w:rsidRPr="00672488">
        <w:rPr>
          <w:rFonts w:ascii="Arial" w:hAnsi="Arial" w:cs="Arial"/>
          <w:noProof/>
        </w:rPr>
        <w:drawing>
          <wp:inline distT="0" distB="0" distL="0" distR="0" wp14:anchorId="6E9189F9" wp14:editId="6067039A">
            <wp:extent cx="9119167" cy="2857339"/>
            <wp:effectExtent l="0" t="0" r="635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9145418" cy="2865564"/>
                    </a:xfrm>
                    <a:prstGeom prst="rect">
                      <a:avLst/>
                    </a:prstGeom>
                  </pic:spPr>
                </pic:pic>
              </a:graphicData>
            </a:graphic>
          </wp:inline>
        </w:drawing>
      </w:r>
    </w:p>
    <w:p w14:paraId="3CD0256C" w14:textId="77777777" w:rsidR="00672488" w:rsidRPr="00672488" w:rsidRDefault="00672488" w:rsidP="00672488">
      <w:pPr>
        <w:ind w:left="0" w:firstLine="0"/>
        <w:rPr>
          <w:rFonts w:ascii="Arial" w:hAnsi="Arial" w:cs="Arial"/>
        </w:rPr>
        <w:sectPr w:rsidR="00672488" w:rsidRPr="00672488" w:rsidSect="005D0597">
          <w:pgSz w:w="15840" w:h="12240" w:orient="landscape" w:code="1"/>
          <w:pgMar w:top="720" w:right="720" w:bottom="720" w:left="720" w:header="720" w:footer="720" w:gutter="0"/>
          <w:cols w:space="720"/>
          <w:docGrid w:linePitch="360"/>
        </w:sectPr>
      </w:pPr>
      <w:r w:rsidRPr="00672488">
        <w:rPr>
          <w:rFonts w:ascii="Arial" w:hAnsi="Arial" w:cs="Arial"/>
          <w:noProof/>
        </w:rPr>
        <w:drawing>
          <wp:inline distT="0" distB="0" distL="0" distR="0" wp14:anchorId="6B02139E" wp14:editId="49B78B16">
            <wp:extent cx="9144000" cy="251650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9144000" cy="2516505"/>
                    </a:xfrm>
                    <a:prstGeom prst="rect">
                      <a:avLst/>
                    </a:prstGeom>
                  </pic:spPr>
                </pic:pic>
              </a:graphicData>
            </a:graphic>
          </wp:inline>
        </w:drawing>
      </w:r>
    </w:p>
    <w:p w14:paraId="70CCDFBF" w14:textId="53002C01" w:rsidR="00D05244" w:rsidRPr="00D05244" w:rsidRDefault="00D05244" w:rsidP="00D05244">
      <w:pPr>
        <w:keepNext/>
        <w:keepLines/>
        <w:spacing w:before="0"/>
        <w:ind w:left="0" w:firstLine="0"/>
        <w:jc w:val="center"/>
        <w:outlineLvl w:val="2"/>
        <w:rPr>
          <w:rFonts w:ascii="Arial" w:eastAsiaTheme="majorEastAsia" w:hAnsi="Arial" w:cstheme="majorBidi"/>
          <w:b/>
          <w:bCs/>
          <w:sz w:val="24"/>
          <w:szCs w:val="24"/>
        </w:rPr>
      </w:pPr>
      <w:r w:rsidRPr="00D05244">
        <w:rPr>
          <w:rFonts w:ascii="Arial" w:eastAsiaTheme="majorEastAsia" w:hAnsi="Arial" w:cstheme="majorBidi"/>
          <w:b/>
          <w:bCs/>
          <w:sz w:val="24"/>
          <w:szCs w:val="24"/>
        </w:rPr>
        <w:lastRenderedPageBreak/>
        <w:t xml:space="preserve">Appendix </w:t>
      </w:r>
      <w:r w:rsidR="00821246">
        <w:rPr>
          <w:rFonts w:ascii="Arial" w:eastAsiaTheme="majorEastAsia" w:hAnsi="Arial" w:cstheme="majorBidi"/>
          <w:b/>
          <w:bCs/>
          <w:sz w:val="24"/>
          <w:szCs w:val="24"/>
        </w:rPr>
        <w:t>H</w:t>
      </w:r>
      <w:r w:rsidR="00E56EA0">
        <w:rPr>
          <w:rFonts w:ascii="Arial" w:eastAsiaTheme="majorEastAsia" w:hAnsi="Arial" w:cstheme="majorBidi"/>
          <w:b/>
          <w:bCs/>
          <w:sz w:val="24"/>
          <w:szCs w:val="24"/>
        </w:rPr>
        <w:t>:</w:t>
      </w:r>
      <w:r w:rsidRPr="00D05244">
        <w:rPr>
          <w:rFonts w:ascii="Arial" w:eastAsiaTheme="majorEastAsia" w:hAnsi="Arial" w:cstheme="majorBidi"/>
          <w:b/>
          <w:bCs/>
          <w:sz w:val="24"/>
          <w:szCs w:val="24"/>
        </w:rPr>
        <w:t xml:space="preserve"> Budget, Payment and Billing Basics</w:t>
      </w:r>
    </w:p>
    <w:p w14:paraId="7EB0836A" w14:textId="77777777" w:rsidR="00D05244" w:rsidRPr="00D05244" w:rsidRDefault="00D05244" w:rsidP="00D05244">
      <w:pPr>
        <w:keepNext/>
        <w:keepLines/>
        <w:spacing w:before="0"/>
        <w:ind w:left="0" w:firstLine="0"/>
        <w:jc w:val="center"/>
        <w:outlineLvl w:val="2"/>
        <w:rPr>
          <w:rFonts w:ascii="Arial" w:eastAsiaTheme="majorEastAsia" w:hAnsi="Arial" w:cstheme="majorBidi"/>
          <w:b/>
          <w:bCs/>
          <w:sz w:val="24"/>
          <w:szCs w:val="24"/>
        </w:rPr>
      </w:pPr>
    </w:p>
    <w:p w14:paraId="54AE8267" w14:textId="41DA1D46" w:rsidR="00D05244" w:rsidRDefault="00D05244" w:rsidP="00D05244">
      <w:pPr>
        <w:keepNext/>
        <w:keepLines/>
        <w:spacing w:before="0"/>
        <w:ind w:left="0" w:firstLine="0"/>
        <w:jc w:val="center"/>
        <w:outlineLvl w:val="2"/>
        <w:rPr>
          <w:rFonts w:ascii="Arial" w:eastAsiaTheme="majorEastAsia" w:hAnsi="Arial" w:cstheme="majorBidi"/>
          <w:b/>
          <w:bCs/>
          <w:sz w:val="24"/>
          <w:szCs w:val="24"/>
        </w:rPr>
      </w:pPr>
      <w:r w:rsidRPr="00D05244">
        <w:rPr>
          <w:rFonts w:ascii="Arial" w:eastAsiaTheme="majorEastAsia" w:hAnsi="Arial" w:cstheme="majorBidi"/>
          <w:b/>
          <w:bCs/>
          <w:sz w:val="24"/>
          <w:szCs w:val="24"/>
        </w:rPr>
        <w:t xml:space="preserve">Language in the executed contract terms will take precedence over the Appendix </w:t>
      </w:r>
      <w:r w:rsidR="00F46503">
        <w:rPr>
          <w:rFonts w:ascii="Arial" w:eastAsiaTheme="majorEastAsia" w:hAnsi="Arial" w:cstheme="majorBidi"/>
          <w:b/>
          <w:bCs/>
          <w:sz w:val="24"/>
          <w:szCs w:val="24"/>
        </w:rPr>
        <w:t>K</w:t>
      </w:r>
      <w:r w:rsidRPr="00D05244">
        <w:rPr>
          <w:rFonts w:ascii="Arial" w:eastAsiaTheme="majorEastAsia" w:hAnsi="Arial" w:cstheme="majorBidi"/>
          <w:b/>
          <w:bCs/>
          <w:sz w:val="24"/>
          <w:szCs w:val="24"/>
        </w:rPr>
        <w:t xml:space="preserve"> of this manual should a conflict arise between the two sections.</w:t>
      </w:r>
    </w:p>
    <w:p w14:paraId="3329A626" w14:textId="77777777" w:rsidR="009E6F23" w:rsidRPr="00D05244" w:rsidRDefault="009E6F23" w:rsidP="00D05244">
      <w:pPr>
        <w:keepNext/>
        <w:keepLines/>
        <w:spacing w:before="0"/>
        <w:ind w:left="0" w:firstLine="0"/>
        <w:jc w:val="center"/>
        <w:outlineLvl w:val="2"/>
        <w:rPr>
          <w:rFonts w:ascii="Arial" w:eastAsiaTheme="majorEastAsia" w:hAnsi="Arial" w:cstheme="majorBidi"/>
          <w:b/>
          <w:bCs/>
          <w:sz w:val="24"/>
          <w:szCs w:val="24"/>
        </w:rPr>
      </w:pPr>
    </w:p>
    <w:p w14:paraId="45CD7DDD" w14:textId="77777777" w:rsidR="00D05244" w:rsidRPr="00D05244" w:rsidRDefault="00D05244" w:rsidP="00CF096A">
      <w:pPr>
        <w:numPr>
          <w:ilvl w:val="0"/>
          <w:numId w:val="74"/>
        </w:numPr>
        <w:tabs>
          <w:tab w:val="left" w:pos="720"/>
        </w:tabs>
        <w:spacing w:before="240"/>
        <w:ind w:left="720"/>
        <w:contextualSpacing/>
        <w:rPr>
          <w:rFonts w:ascii="Arial" w:hAnsi="Arial" w:cs="Arial"/>
          <w:b/>
          <w:u w:val="single"/>
        </w:rPr>
      </w:pPr>
      <w:r w:rsidRPr="00D05244">
        <w:rPr>
          <w:rFonts w:ascii="Arial" w:hAnsi="Arial" w:cs="Arial"/>
          <w:b/>
          <w:u w:val="single"/>
        </w:rPr>
        <w:t>ALLOWABLE/UNALLOWABLE COSTS:</w:t>
      </w:r>
    </w:p>
    <w:p w14:paraId="776255F5" w14:textId="77777777" w:rsidR="00D05244" w:rsidRPr="00D05244" w:rsidRDefault="00D05244" w:rsidP="00D05244">
      <w:pPr>
        <w:spacing w:before="240"/>
        <w:ind w:left="720" w:firstLine="0"/>
        <w:jc w:val="both"/>
        <w:rPr>
          <w:rFonts w:ascii="Arial" w:hAnsi="Arial" w:cs="Arial"/>
        </w:rPr>
      </w:pPr>
      <w:r w:rsidRPr="00D05244">
        <w:rPr>
          <w:rFonts w:ascii="Arial" w:hAnsi="Arial" w:cs="Arial"/>
        </w:rPr>
        <w:t xml:space="preserve">Office of Management &amp; Budget (OMB) Super-Circular, as defined in 2 CFR 200, provides specific guidelines of allowable and unallowable costs, and what can be charged to the federal government under a federal award, and for any state funds combined with these funds. Compliance with these circulars is required for all award recipients and compliance testing is a component of the agencies CPA audit. </w:t>
      </w:r>
    </w:p>
    <w:p w14:paraId="12888D92" w14:textId="77777777" w:rsidR="00D05244" w:rsidRPr="00D05244" w:rsidRDefault="00D05244" w:rsidP="00D05244">
      <w:pPr>
        <w:spacing w:before="240"/>
        <w:ind w:left="720" w:firstLine="0"/>
        <w:jc w:val="both"/>
        <w:rPr>
          <w:rFonts w:ascii="Arial" w:hAnsi="Arial" w:cs="Arial"/>
        </w:rPr>
      </w:pPr>
      <w:r w:rsidRPr="00D05244">
        <w:rPr>
          <w:rFonts w:ascii="Arial" w:hAnsi="Arial" w:cs="Arial"/>
        </w:rPr>
        <w:t xml:space="preserve">It is the responsibility of the RBHA to verify and ensure all funds requested are allowable. For more information, see the RBP Guidelines and the 2 CFR 200. </w:t>
      </w:r>
    </w:p>
    <w:p w14:paraId="1BABCD5E" w14:textId="77777777" w:rsidR="00D05244" w:rsidRPr="00D05244" w:rsidRDefault="00D05244" w:rsidP="00D05244">
      <w:pPr>
        <w:spacing w:before="240"/>
        <w:ind w:left="720" w:firstLine="0"/>
        <w:jc w:val="both"/>
        <w:rPr>
          <w:rFonts w:ascii="Arial" w:hAnsi="Arial" w:cs="Arial"/>
        </w:rPr>
      </w:pPr>
      <w:r w:rsidRPr="00D05244">
        <w:rPr>
          <w:rFonts w:ascii="Arial" w:hAnsi="Arial" w:cs="Arial"/>
        </w:rPr>
        <w:t xml:space="preserve">Additional clarification on allowable or unallowable costs </w:t>
      </w:r>
      <w:proofErr w:type="gramStart"/>
      <w:r w:rsidRPr="00D05244">
        <w:rPr>
          <w:rFonts w:ascii="Arial" w:hAnsi="Arial" w:cs="Arial"/>
        </w:rPr>
        <w:t>are</w:t>
      </w:r>
      <w:proofErr w:type="gramEnd"/>
      <w:r w:rsidRPr="00D05244">
        <w:rPr>
          <w:rFonts w:ascii="Arial" w:hAnsi="Arial" w:cs="Arial"/>
        </w:rPr>
        <w:t xml:space="preserve"> detailed in this manual and in specific contracts or subawards. </w:t>
      </w:r>
    </w:p>
    <w:p w14:paraId="28F252E3" w14:textId="2DF24577" w:rsidR="00D05244" w:rsidRDefault="00D05244" w:rsidP="00D05244">
      <w:pPr>
        <w:spacing w:before="240"/>
        <w:ind w:left="720" w:firstLine="0"/>
        <w:jc w:val="both"/>
        <w:rPr>
          <w:rFonts w:ascii="Arial" w:hAnsi="Arial" w:cs="Arial"/>
        </w:rPr>
      </w:pPr>
      <w:r w:rsidRPr="00D05244">
        <w:rPr>
          <w:rFonts w:ascii="Arial" w:hAnsi="Arial" w:cs="Arial"/>
        </w:rPr>
        <w:t>The parameters of th</w:t>
      </w:r>
      <w:r w:rsidR="004C4E20">
        <w:rPr>
          <w:rFonts w:ascii="Arial" w:hAnsi="Arial" w:cs="Arial"/>
        </w:rPr>
        <w:t>is</w:t>
      </w:r>
      <w:r w:rsidRPr="00D05244">
        <w:rPr>
          <w:rFonts w:ascii="Arial" w:hAnsi="Arial" w:cs="Arial"/>
        </w:rPr>
        <w:t xml:space="preserve"> Appendix apply the RBHA as applicable regardless of billing as a regional administrative/coordinating body or as a provider of a services. </w:t>
      </w:r>
    </w:p>
    <w:p w14:paraId="2EFE578B" w14:textId="77777777" w:rsidR="00A83480" w:rsidRPr="00D05244" w:rsidRDefault="00A83480" w:rsidP="00D05244">
      <w:pPr>
        <w:spacing w:before="240"/>
        <w:ind w:left="720" w:firstLine="0"/>
        <w:jc w:val="both"/>
        <w:rPr>
          <w:rFonts w:ascii="Arial" w:hAnsi="Arial" w:cs="Arial"/>
        </w:rPr>
      </w:pPr>
    </w:p>
    <w:p w14:paraId="736289BB" w14:textId="77777777" w:rsidR="00D05244" w:rsidRPr="00D05244" w:rsidRDefault="00D05244" w:rsidP="00CF096A">
      <w:pPr>
        <w:numPr>
          <w:ilvl w:val="0"/>
          <w:numId w:val="74"/>
        </w:numPr>
        <w:tabs>
          <w:tab w:val="left" w:pos="720"/>
        </w:tabs>
        <w:spacing w:before="240"/>
        <w:ind w:left="720"/>
        <w:contextualSpacing/>
        <w:rPr>
          <w:rFonts w:ascii="Arial" w:hAnsi="Arial" w:cs="Arial"/>
          <w:b/>
          <w:u w:val="single"/>
        </w:rPr>
      </w:pPr>
      <w:r w:rsidRPr="00D05244">
        <w:rPr>
          <w:rFonts w:ascii="Arial" w:hAnsi="Arial" w:cs="Arial"/>
          <w:b/>
          <w:u w:val="single"/>
        </w:rPr>
        <w:t>PROVIDER BILLINGS TO RBHA</w:t>
      </w:r>
    </w:p>
    <w:p w14:paraId="264ABEC6" w14:textId="77777777" w:rsidR="00D05244" w:rsidRPr="00D05244" w:rsidRDefault="00D05244" w:rsidP="00D05244">
      <w:pPr>
        <w:tabs>
          <w:tab w:val="left" w:pos="720"/>
        </w:tabs>
        <w:spacing w:before="240"/>
        <w:ind w:left="720" w:firstLine="0"/>
        <w:contextualSpacing/>
        <w:rPr>
          <w:rFonts w:ascii="Arial" w:hAnsi="Arial" w:cs="Arial"/>
          <w:b/>
          <w:u w:val="single"/>
        </w:rPr>
      </w:pPr>
    </w:p>
    <w:p w14:paraId="1C8584E1" w14:textId="6B4A2D5A" w:rsidR="00D05244" w:rsidRPr="00D05244" w:rsidRDefault="00D05244" w:rsidP="00CF096A">
      <w:pPr>
        <w:numPr>
          <w:ilvl w:val="0"/>
          <w:numId w:val="73"/>
        </w:numPr>
        <w:spacing w:before="0" w:after="160"/>
        <w:jc w:val="both"/>
        <w:rPr>
          <w:rFonts w:ascii="Arial" w:hAnsi="Arial" w:cs="Arial"/>
        </w:rPr>
      </w:pPr>
      <w:r w:rsidRPr="00D05244">
        <w:rPr>
          <w:rFonts w:ascii="Arial" w:hAnsi="Arial" w:cs="Arial"/>
        </w:rPr>
        <w:t xml:space="preserve">Each provider must submit to the RBHA a Provider </w:t>
      </w:r>
      <w:r w:rsidR="00DE4451">
        <w:rPr>
          <w:rFonts w:ascii="Arial" w:hAnsi="Arial" w:cs="Arial"/>
        </w:rPr>
        <w:t>Reimbursement</w:t>
      </w:r>
      <w:r w:rsidRPr="00D05244">
        <w:rPr>
          <w:rFonts w:ascii="Arial" w:hAnsi="Arial" w:cs="Arial"/>
        </w:rPr>
        <w:t xml:space="preserve"> Request (PRR) that includes an electronic signature of a person authorized by the provider to submit the form. </w:t>
      </w:r>
    </w:p>
    <w:p w14:paraId="49476223" w14:textId="43B4F1C0" w:rsidR="00D05244" w:rsidRPr="00D05244" w:rsidRDefault="00D05244" w:rsidP="00CF096A">
      <w:pPr>
        <w:numPr>
          <w:ilvl w:val="0"/>
          <w:numId w:val="73"/>
        </w:numPr>
        <w:spacing w:before="0" w:after="160"/>
        <w:rPr>
          <w:rFonts w:ascii="Arial" w:hAnsi="Arial" w:cs="Arial"/>
        </w:rPr>
      </w:pPr>
      <w:r w:rsidRPr="00D05244">
        <w:rPr>
          <w:rFonts w:ascii="Arial" w:hAnsi="Arial" w:cs="Arial"/>
        </w:rPr>
        <w:t>The provider must enter all units provided into CDS, using the approved unit designations and limits. Partial units must conform to the incremental value designated on the Unit Designation sheet.  For more information</w:t>
      </w:r>
      <w:r w:rsidR="00713248">
        <w:rPr>
          <w:rFonts w:ascii="Arial" w:hAnsi="Arial" w:cs="Arial"/>
        </w:rPr>
        <w:t>,</w:t>
      </w:r>
      <w:r w:rsidRPr="00D05244">
        <w:rPr>
          <w:rFonts w:ascii="Arial" w:hAnsi="Arial" w:cs="Arial"/>
        </w:rPr>
        <w:t xml:space="preserve"> see the current Unit Designation </w:t>
      </w:r>
      <w:r w:rsidR="00713248">
        <w:rPr>
          <w:rFonts w:ascii="Arial" w:hAnsi="Arial" w:cs="Arial"/>
        </w:rPr>
        <w:t>sheet.</w:t>
      </w:r>
    </w:p>
    <w:p w14:paraId="528CAD9C" w14:textId="77777777" w:rsidR="00D05244" w:rsidRPr="00D05244" w:rsidRDefault="00D05244" w:rsidP="00CF096A">
      <w:pPr>
        <w:numPr>
          <w:ilvl w:val="0"/>
          <w:numId w:val="73"/>
        </w:numPr>
        <w:spacing w:before="0" w:after="160"/>
        <w:rPr>
          <w:rFonts w:ascii="Arial" w:hAnsi="Arial" w:cs="Arial"/>
        </w:rPr>
      </w:pPr>
      <w:r w:rsidRPr="00D05244">
        <w:rPr>
          <w:rFonts w:ascii="Arial" w:hAnsi="Arial" w:cs="Arial"/>
        </w:rPr>
        <w:t xml:space="preserve">The provider will review for accuracy the units received from CDS into the PRR for each service at the actual provider location service is rendered, and complete the forms required for services paid on an expense basis reflected in the PRR. If the number of units received from CDS is wrong for one or more services, the provider must amend the counts in CDS and wait one hour for the revisions to be submitted to EBS for inclusion in the PRR. Instructions for how to update the information on the PRR may be found in the EBS manual. </w:t>
      </w:r>
    </w:p>
    <w:p w14:paraId="79ED0BCA" w14:textId="77777777" w:rsidR="00D05244" w:rsidRPr="00D05244" w:rsidRDefault="00D05244" w:rsidP="00CF096A">
      <w:pPr>
        <w:numPr>
          <w:ilvl w:val="0"/>
          <w:numId w:val="73"/>
        </w:numPr>
        <w:spacing w:before="0" w:after="160"/>
        <w:rPr>
          <w:rFonts w:ascii="Arial" w:hAnsi="Arial" w:cs="Arial"/>
        </w:rPr>
      </w:pPr>
      <w:r w:rsidRPr="00D05244">
        <w:rPr>
          <w:rFonts w:ascii="Arial" w:hAnsi="Arial" w:cs="Arial"/>
        </w:rPr>
        <w:t xml:space="preserve">The provider must ensure units </w:t>
      </w:r>
      <w:proofErr w:type="gramStart"/>
      <w:r w:rsidRPr="00D05244">
        <w:rPr>
          <w:rFonts w:ascii="Arial" w:hAnsi="Arial" w:cs="Arial"/>
        </w:rPr>
        <w:t>entered into</w:t>
      </w:r>
      <w:proofErr w:type="gramEnd"/>
      <w:r w:rsidRPr="00D05244">
        <w:rPr>
          <w:rFonts w:ascii="Arial" w:hAnsi="Arial" w:cs="Arial"/>
        </w:rPr>
        <w:t xml:space="preserve"> CDS have been imported to the PRR prior to submitting this request to the RBHA.   This may require the provider to select the “refresh” button on the PRR. </w:t>
      </w:r>
    </w:p>
    <w:p w14:paraId="15EA4796" w14:textId="77777777" w:rsidR="00D05244" w:rsidRPr="00D05244" w:rsidRDefault="00D05244" w:rsidP="00CF096A">
      <w:pPr>
        <w:numPr>
          <w:ilvl w:val="0"/>
          <w:numId w:val="73"/>
        </w:numPr>
        <w:spacing w:before="0" w:after="160"/>
        <w:rPr>
          <w:rFonts w:ascii="Arial" w:hAnsi="Arial" w:cs="Arial"/>
        </w:rPr>
      </w:pPr>
      <w:r w:rsidRPr="00D05244">
        <w:rPr>
          <w:rFonts w:ascii="Arial" w:hAnsi="Arial" w:cs="Arial"/>
        </w:rPr>
        <w:t xml:space="preserve">On any billing form that includes fields for the encounter and/or CDS </w:t>
      </w:r>
      <w:proofErr w:type="gramStart"/>
      <w:r w:rsidRPr="00D05244">
        <w:rPr>
          <w:rFonts w:ascii="Arial" w:hAnsi="Arial" w:cs="Arial"/>
        </w:rPr>
        <w:t>consumer  identification</w:t>
      </w:r>
      <w:proofErr w:type="gramEnd"/>
      <w:r w:rsidRPr="00D05244">
        <w:rPr>
          <w:rFonts w:ascii="Arial" w:hAnsi="Arial" w:cs="Arial"/>
        </w:rPr>
        <w:t xml:space="preserve"> number, the fields must be completed at the time of billing.  For consumers covered by Medicaid that are approved by DBH to be billed in these services, the designated alternative encounter and </w:t>
      </w:r>
      <w:proofErr w:type="gramStart"/>
      <w:r w:rsidRPr="00D05244">
        <w:rPr>
          <w:rFonts w:ascii="Arial" w:hAnsi="Arial" w:cs="Arial"/>
        </w:rPr>
        <w:t>consumer  identification</w:t>
      </w:r>
      <w:proofErr w:type="gramEnd"/>
      <w:r w:rsidRPr="00D05244">
        <w:rPr>
          <w:rFonts w:ascii="Arial" w:hAnsi="Arial" w:cs="Arial"/>
        </w:rPr>
        <w:t xml:space="preserve"> number must be used. The RBHA must deny payment for the service until information is completed accurately.   </w:t>
      </w:r>
    </w:p>
    <w:p w14:paraId="54549025" w14:textId="144B0C19" w:rsidR="00D05244" w:rsidRDefault="00D05244" w:rsidP="00CF096A">
      <w:pPr>
        <w:numPr>
          <w:ilvl w:val="0"/>
          <w:numId w:val="73"/>
        </w:numPr>
        <w:spacing w:before="0"/>
        <w:contextualSpacing/>
        <w:rPr>
          <w:rFonts w:ascii="Arial" w:hAnsi="Arial" w:cs="Arial"/>
        </w:rPr>
      </w:pPr>
      <w:r w:rsidRPr="00D05244">
        <w:rPr>
          <w:rFonts w:ascii="Arial" w:hAnsi="Arial" w:cs="Arial"/>
        </w:rPr>
        <w:lastRenderedPageBreak/>
        <w:t xml:space="preserve">Forms associated with a NFFS service paid as expense reimbursement must be completed, and reflect actual expenses incurred for the billing period. All expenses on the forms must be reduced by all revenue received for the service by other sources (e.g., client fees, third party payers, refunds, Medicaid, private insurance, etc.). If a provider is not being reimbursed actual expenses, before final payment is made for the contract year, the RBHA must receive documentation of actual expenses for the year to ensure payments have not exceeded actual expenses. </w:t>
      </w:r>
    </w:p>
    <w:p w14:paraId="5066DA13" w14:textId="77777777" w:rsidR="009E6F23" w:rsidRPr="009E6F23" w:rsidRDefault="009E6F23" w:rsidP="004C25CC">
      <w:pPr>
        <w:spacing w:before="0"/>
        <w:ind w:left="720" w:firstLine="0"/>
        <w:contextualSpacing/>
        <w:rPr>
          <w:rFonts w:ascii="Arial" w:hAnsi="Arial" w:cs="Arial"/>
        </w:rPr>
      </w:pPr>
    </w:p>
    <w:p w14:paraId="4B2AB488" w14:textId="77777777" w:rsidR="00D05244" w:rsidRPr="00D05244" w:rsidRDefault="00D05244" w:rsidP="00CF096A">
      <w:pPr>
        <w:numPr>
          <w:ilvl w:val="0"/>
          <w:numId w:val="73"/>
        </w:numPr>
        <w:spacing w:before="0" w:after="160"/>
        <w:rPr>
          <w:rFonts w:ascii="Arial" w:hAnsi="Arial" w:cs="Arial"/>
        </w:rPr>
      </w:pPr>
      <w:r w:rsidRPr="00D05244">
        <w:rPr>
          <w:rFonts w:ascii="Arial" w:hAnsi="Arial" w:cs="Arial"/>
        </w:rPr>
        <w:t xml:space="preserve">If a Provider Payment Request is incorrect or does not meet the criteria identified in this section, the RBHA must reject the document to the provider for correction. </w:t>
      </w:r>
    </w:p>
    <w:p w14:paraId="405C9E1F" w14:textId="077B35FF" w:rsidR="00D05244" w:rsidRPr="00D05244" w:rsidRDefault="00D05244" w:rsidP="00CF096A">
      <w:pPr>
        <w:numPr>
          <w:ilvl w:val="0"/>
          <w:numId w:val="73"/>
        </w:numPr>
        <w:spacing w:before="0" w:after="160"/>
        <w:rPr>
          <w:rFonts w:ascii="Arial" w:hAnsi="Arial" w:cs="Arial"/>
        </w:rPr>
      </w:pPr>
      <w:r w:rsidRPr="00D05244">
        <w:rPr>
          <w:rFonts w:ascii="Arial" w:hAnsi="Arial" w:cs="Arial"/>
        </w:rPr>
        <w:t xml:space="preserve">For daily and/or bed-based services the date of admission will reimburse at a full day rate and the date of discharge will not be reimbursed. Partial units will not be allowed.  </w:t>
      </w:r>
    </w:p>
    <w:p w14:paraId="3C2AE780" w14:textId="77777777" w:rsidR="00D05244" w:rsidRPr="00D05244" w:rsidRDefault="00D05244" w:rsidP="00CF096A">
      <w:pPr>
        <w:numPr>
          <w:ilvl w:val="0"/>
          <w:numId w:val="73"/>
        </w:numPr>
        <w:spacing w:before="0" w:after="160"/>
        <w:rPr>
          <w:rFonts w:ascii="Arial" w:hAnsi="Arial" w:cs="Arial"/>
        </w:rPr>
      </w:pPr>
      <w:r w:rsidRPr="00D05244">
        <w:rPr>
          <w:rFonts w:ascii="Arial" w:hAnsi="Arial" w:cs="Arial"/>
        </w:rPr>
        <w:t xml:space="preserve">A Provider may not bill for any persons who are on a Share of Cost and have not met their individual obligation under any circumstance. This includes FFS individuals. RBHA must check this documentation during annual review to ensure no payment is being requested or made for a denial of Medicaid due to Share of Cost. </w:t>
      </w:r>
    </w:p>
    <w:p w14:paraId="54FFE3FA" w14:textId="77777777" w:rsidR="00D05244" w:rsidRPr="00D05244" w:rsidRDefault="00D05244" w:rsidP="00CF096A">
      <w:pPr>
        <w:numPr>
          <w:ilvl w:val="0"/>
          <w:numId w:val="73"/>
        </w:numPr>
        <w:spacing w:before="0" w:after="160"/>
        <w:rPr>
          <w:rFonts w:ascii="Arial" w:hAnsi="Arial" w:cs="Arial"/>
        </w:rPr>
      </w:pPr>
      <w:r w:rsidRPr="00D05244">
        <w:rPr>
          <w:rFonts w:ascii="Arial" w:hAnsi="Arial" w:cs="Arial"/>
        </w:rPr>
        <w:t xml:space="preserve">The RBHA is responsible to ensure there are sufficient budgeted funds available to pay for services submitted on PRRs prior to submitting an MRR to the DBH. If an MRR request exceeds available dollars, the RBHA may hold units or reject BH forms in the amount necessary to meet available dollars. Failure to do this at the RBHA level will result in a payment being rejected by the DBH or having a payment returned that is less than the requested amount. </w:t>
      </w:r>
    </w:p>
    <w:p w14:paraId="77D9DCC9" w14:textId="77777777" w:rsidR="00D05244" w:rsidRPr="00D05244" w:rsidRDefault="00D05244" w:rsidP="00CF096A">
      <w:pPr>
        <w:numPr>
          <w:ilvl w:val="0"/>
          <w:numId w:val="73"/>
        </w:numPr>
        <w:spacing w:before="0"/>
        <w:contextualSpacing/>
        <w:rPr>
          <w:rFonts w:ascii="Arial" w:hAnsi="Arial" w:cs="Arial"/>
        </w:rPr>
      </w:pPr>
      <w:r w:rsidRPr="00D05244">
        <w:rPr>
          <w:rFonts w:ascii="Arial" w:hAnsi="Arial" w:cs="Arial"/>
        </w:rPr>
        <w:t xml:space="preserve">If funds are not paid due to insufficient funding being available on a service, it is the RBHA’s responsibility to ensure adequate funds are moved during the next shift to allow the held funds to be paid. Failure to do so may result in the funds being denied. </w:t>
      </w:r>
    </w:p>
    <w:p w14:paraId="7BF80B98" w14:textId="77777777" w:rsidR="00D05244" w:rsidRPr="00D05244" w:rsidRDefault="00D05244" w:rsidP="00D05244">
      <w:pPr>
        <w:spacing w:before="0"/>
        <w:ind w:left="720" w:firstLine="0"/>
        <w:contextualSpacing/>
        <w:rPr>
          <w:rFonts w:ascii="Arial" w:hAnsi="Arial" w:cs="Arial"/>
        </w:rPr>
      </w:pPr>
    </w:p>
    <w:p w14:paraId="75E1BABB" w14:textId="77777777" w:rsidR="00D05244" w:rsidRPr="00D05244" w:rsidRDefault="00D05244" w:rsidP="00CF096A">
      <w:pPr>
        <w:numPr>
          <w:ilvl w:val="0"/>
          <w:numId w:val="74"/>
        </w:numPr>
        <w:tabs>
          <w:tab w:val="left" w:pos="720"/>
        </w:tabs>
        <w:spacing w:before="240"/>
        <w:ind w:left="720"/>
        <w:contextualSpacing/>
        <w:rPr>
          <w:rFonts w:ascii="Arial" w:hAnsi="Arial" w:cs="Arial"/>
          <w:b/>
          <w:u w:val="single"/>
        </w:rPr>
      </w:pPr>
      <w:bookmarkStart w:id="53" w:name="_Hlk166750891"/>
      <w:r w:rsidRPr="00D05244">
        <w:rPr>
          <w:rFonts w:ascii="Arial" w:hAnsi="Arial" w:cs="Arial"/>
          <w:b/>
          <w:u w:val="single"/>
        </w:rPr>
        <w:t>RETRO PAYMENT FOR MEDICAID OR THIRD-PARTY DENIALS</w:t>
      </w:r>
    </w:p>
    <w:p w14:paraId="6FC58327" w14:textId="77777777" w:rsidR="00D05244" w:rsidRPr="00D05244" w:rsidRDefault="00D05244" w:rsidP="00D05244">
      <w:pPr>
        <w:tabs>
          <w:tab w:val="left" w:pos="720"/>
        </w:tabs>
        <w:spacing w:before="240"/>
        <w:ind w:left="720" w:firstLine="0"/>
        <w:contextualSpacing/>
        <w:rPr>
          <w:rFonts w:ascii="Arial" w:hAnsi="Arial" w:cs="Arial"/>
          <w:b/>
          <w:u w:val="single"/>
        </w:rPr>
      </w:pPr>
    </w:p>
    <w:p w14:paraId="07456CAD" w14:textId="77777777" w:rsidR="00D05244" w:rsidRPr="00D05244" w:rsidRDefault="00D05244" w:rsidP="00CF096A">
      <w:pPr>
        <w:numPr>
          <w:ilvl w:val="0"/>
          <w:numId w:val="79"/>
        </w:numPr>
        <w:spacing w:before="0" w:after="160"/>
        <w:rPr>
          <w:rFonts w:ascii="Arial" w:hAnsi="Arial" w:cs="Arial"/>
        </w:rPr>
      </w:pPr>
      <w:r w:rsidRPr="00D05244">
        <w:rPr>
          <w:rFonts w:ascii="Arial" w:hAnsi="Arial" w:cs="Arial"/>
        </w:rPr>
        <w:t xml:space="preserve">If there was a change in Medicaid status resulting in a denial of eligibility for reasons other than Share of Cost or medical necessity, or there is a conflict between information received on the NMES/C1 and the information in CDS, the provider must follow the procedures to Report a Data Issue outlined for handling these cases issued by DBH’s Data Team. Instructions to compete the report is on the CDS website under System Documentation and Training and is titled “Medicaid and CDS Conflicting Information.”  </w:t>
      </w:r>
      <w:bookmarkEnd w:id="53"/>
      <w:r w:rsidRPr="00D05244">
        <w:rPr>
          <w:rFonts w:ascii="Arial" w:hAnsi="Arial" w:cs="Arial"/>
        </w:rPr>
        <w:t xml:space="preserve">At no time may the provider be reimbursed for individuals who are on Share of Cost designation or for services in which the denial is due to the consumer not meeting medical necessity. To request payment for the service, provider must register the consumer and service in CDS to submit to EBS within 60 days of the Medicaid denial. Payments found to be the result of claims submission being made after 60 days of denial must be repaid to the DBH. </w:t>
      </w:r>
    </w:p>
    <w:p w14:paraId="0D66E5EB" w14:textId="77777777" w:rsidR="00D05244" w:rsidRPr="00D05244" w:rsidRDefault="00D05244" w:rsidP="00CF096A">
      <w:pPr>
        <w:numPr>
          <w:ilvl w:val="0"/>
          <w:numId w:val="79"/>
        </w:numPr>
        <w:spacing w:before="0" w:after="160"/>
        <w:rPr>
          <w:rFonts w:ascii="Arial" w:hAnsi="Arial" w:cs="Arial"/>
        </w:rPr>
      </w:pPr>
      <w:r w:rsidRPr="00D05244">
        <w:rPr>
          <w:rFonts w:ascii="Arial" w:hAnsi="Arial" w:cs="Arial"/>
        </w:rPr>
        <w:t xml:space="preserve">If an individual has been denied Medicaid status and subsequently receives retroactive Medicaid approval, all funds received by the provider for the care of the individual for this retroactive period must be reimbursed to the RBHA in full. If the reimbursement is received in the same fiscal year, the RBHA must instruct the provider to reduce the units in CDS to subtract these funds from the next request for payment sent to the RBHA. If the reimbursement received is for units in a prior fiscal year, the RBHA must instruct the </w:t>
      </w:r>
      <w:r w:rsidRPr="00D05244">
        <w:rPr>
          <w:rFonts w:ascii="Arial" w:hAnsi="Arial" w:cs="Arial"/>
        </w:rPr>
        <w:lastRenderedPageBreak/>
        <w:t xml:space="preserve">provider to reduce the units for the provider in </w:t>
      </w:r>
      <w:proofErr w:type="gramStart"/>
      <w:r w:rsidRPr="00D05244">
        <w:rPr>
          <w:rFonts w:ascii="Arial" w:hAnsi="Arial" w:cs="Arial"/>
        </w:rPr>
        <w:t>CDS, and</w:t>
      </w:r>
      <w:proofErr w:type="gramEnd"/>
      <w:r w:rsidRPr="00D05244">
        <w:rPr>
          <w:rFonts w:ascii="Arial" w:hAnsi="Arial" w:cs="Arial"/>
        </w:rPr>
        <w:t xml:space="preserve"> then complete a BH-PFY Reimbursement for the service in the next request for payment sent to the RBHA.</w:t>
      </w:r>
    </w:p>
    <w:p w14:paraId="3F8F1D45" w14:textId="316F61A8" w:rsidR="00D05244" w:rsidRPr="00D05244" w:rsidRDefault="00D05244" w:rsidP="00CF096A">
      <w:pPr>
        <w:numPr>
          <w:ilvl w:val="0"/>
          <w:numId w:val="79"/>
        </w:numPr>
        <w:spacing w:before="0"/>
        <w:contextualSpacing/>
        <w:rPr>
          <w:rFonts w:ascii="Arial" w:hAnsi="Arial" w:cs="Arial"/>
        </w:rPr>
      </w:pPr>
      <w:r w:rsidRPr="00D05244">
        <w:rPr>
          <w:rFonts w:ascii="Arial" w:hAnsi="Arial" w:cs="Arial"/>
        </w:rPr>
        <w:t xml:space="preserve">Billing for denied insurance claims must be completed per provisions detailed in Division of Behavioral Health Financial Eligibility Policy </w:t>
      </w:r>
      <w:r w:rsidR="00C70F88" w:rsidRPr="00C70F88">
        <w:rPr>
          <w:rFonts w:ascii="Arial" w:hAnsi="Arial" w:cs="Arial"/>
        </w:rPr>
        <w:t xml:space="preserve">II.1.d.1 through II.2.i-iii </w:t>
      </w:r>
      <w:proofErr w:type="spellStart"/>
      <w:r w:rsidR="00C70F88" w:rsidRPr="00C70F88">
        <w:rPr>
          <w:rFonts w:ascii="Arial" w:hAnsi="Arial" w:cs="Arial"/>
        </w:rPr>
        <w:t>a&amp;b</w:t>
      </w:r>
      <w:proofErr w:type="spellEnd"/>
      <w:r w:rsidR="00C70F88" w:rsidRPr="00C70F88">
        <w:rPr>
          <w:rFonts w:ascii="Arial" w:hAnsi="Arial" w:cs="Arial"/>
        </w:rPr>
        <w:t xml:space="preserve"> </w:t>
      </w:r>
      <w:r w:rsidRPr="00D05244">
        <w:rPr>
          <w:rFonts w:ascii="Arial" w:hAnsi="Arial" w:cs="Arial"/>
        </w:rPr>
        <w:t>as incorporated into NAC 6-005. RBHA must ensure this is being followed by providers prior to submitting the claim to DHHS in EBS. Any funds paid to the provider and subsequently returned must be returned in full. Partial unit funding may not be retained to offset any loss due to a lower unit price being received f</w:t>
      </w:r>
      <w:r w:rsidR="00C70F88">
        <w:rPr>
          <w:rFonts w:ascii="Arial" w:hAnsi="Arial" w:cs="Arial"/>
        </w:rPr>
        <w:t>rom</w:t>
      </w:r>
      <w:r w:rsidRPr="00D05244">
        <w:rPr>
          <w:rFonts w:ascii="Arial" w:hAnsi="Arial" w:cs="Arial"/>
        </w:rPr>
        <w:t xml:space="preserve"> the insurance company. </w:t>
      </w:r>
    </w:p>
    <w:p w14:paraId="7062C30B" w14:textId="77777777" w:rsidR="00D05244" w:rsidRPr="00D05244" w:rsidRDefault="00D05244" w:rsidP="00D05244">
      <w:pPr>
        <w:ind w:left="720"/>
        <w:contextualSpacing/>
        <w:rPr>
          <w:rFonts w:ascii="Arial" w:hAnsi="Arial" w:cs="Arial"/>
        </w:rPr>
      </w:pPr>
    </w:p>
    <w:p w14:paraId="17E17B2E" w14:textId="77777777" w:rsidR="00D05244" w:rsidRPr="00D05244" w:rsidRDefault="00D05244" w:rsidP="00CF096A">
      <w:pPr>
        <w:numPr>
          <w:ilvl w:val="0"/>
          <w:numId w:val="74"/>
        </w:numPr>
        <w:tabs>
          <w:tab w:val="left" w:pos="720"/>
        </w:tabs>
        <w:spacing w:before="240"/>
        <w:ind w:left="720"/>
        <w:contextualSpacing/>
        <w:rPr>
          <w:rFonts w:ascii="Arial" w:hAnsi="Arial" w:cs="Arial"/>
          <w:b/>
          <w:u w:val="single"/>
        </w:rPr>
      </w:pPr>
      <w:r w:rsidRPr="00D05244">
        <w:rPr>
          <w:rFonts w:ascii="Arial" w:hAnsi="Arial" w:cs="Arial"/>
          <w:b/>
          <w:u w:val="single"/>
        </w:rPr>
        <w:t>RBHA ROLL UP AND SUBMISSION TO DBH</w:t>
      </w:r>
    </w:p>
    <w:p w14:paraId="16D6692F" w14:textId="575DC794" w:rsidR="000E2EDF" w:rsidRPr="00D05244" w:rsidRDefault="00D05244" w:rsidP="004C25CC">
      <w:pPr>
        <w:spacing w:before="240" w:after="240"/>
        <w:ind w:left="720" w:firstLine="0"/>
        <w:jc w:val="both"/>
        <w:rPr>
          <w:rFonts w:ascii="Arial" w:hAnsi="Arial" w:cs="Arial"/>
        </w:rPr>
      </w:pPr>
      <w:r w:rsidRPr="00D05244">
        <w:rPr>
          <w:rFonts w:ascii="Arial" w:hAnsi="Arial" w:cs="Arial"/>
        </w:rPr>
        <w:t>Each RBHA submits a Master Reimbursement Request (MRR) in EBS for the billing period. It is the RBHA’s responsibility to ensure there is sufficient funds available by service for the payment being requested for that service prior to submitting the MRR. If sufficient funds are not available, the RBHA should reduce units or revise expenses to the available amount. Failure to do so may result in the MRR being rejected until adjustments are made or a portion of the payment will be held until funds in the service become available. DHHS reserves the right to withhold funds from payments on any request submitted.  The amount and reason for the reduced payment will be provided to the RBHA.</w:t>
      </w:r>
    </w:p>
    <w:p w14:paraId="55EE55DE" w14:textId="77777777" w:rsidR="00D05244" w:rsidRPr="00D05244" w:rsidRDefault="00D05244" w:rsidP="00CF096A">
      <w:pPr>
        <w:numPr>
          <w:ilvl w:val="0"/>
          <w:numId w:val="74"/>
        </w:numPr>
        <w:tabs>
          <w:tab w:val="left" w:pos="720"/>
        </w:tabs>
        <w:spacing w:before="0"/>
        <w:ind w:left="720"/>
        <w:contextualSpacing/>
        <w:rPr>
          <w:rFonts w:ascii="Arial" w:hAnsi="Arial" w:cs="Arial"/>
          <w:b/>
          <w:u w:val="single"/>
        </w:rPr>
      </w:pPr>
      <w:r w:rsidRPr="00D05244">
        <w:rPr>
          <w:rFonts w:ascii="Arial" w:hAnsi="Arial" w:cs="Arial"/>
          <w:b/>
          <w:u w:val="single"/>
        </w:rPr>
        <w:t xml:space="preserve">BILLING TIMEFRAMES </w:t>
      </w:r>
    </w:p>
    <w:p w14:paraId="402BD8FB" w14:textId="77777777" w:rsidR="00A83480" w:rsidRDefault="00A83480">
      <w:pPr>
        <w:spacing w:before="0"/>
        <w:ind w:left="720" w:firstLine="0"/>
        <w:jc w:val="both"/>
        <w:rPr>
          <w:rFonts w:ascii="Arial" w:hAnsi="Arial" w:cs="Arial"/>
        </w:rPr>
      </w:pPr>
    </w:p>
    <w:p w14:paraId="2DB45360" w14:textId="1152AFA2" w:rsidR="00D05244" w:rsidRPr="00D05244" w:rsidRDefault="00D05244" w:rsidP="004C25CC">
      <w:pPr>
        <w:spacing w:before="0"/>
        <w:ind w:left="720" w:firstLine="0"/>
        <w:jc w:val="both"/>
        <w:rPr>
          <w:rFonts w:ascii="Arial" w:hAnsi="Arial" w:cs="Arial"/>
        </w:rPr>
      </w:pPr>
      <w:r w:rsidRPr="00D05244">
        <w:rPr>
          <w:rFonts w:ascii="Arial" w:hAnsi="Arial" w:cs="Arial"/>
        </w:rPr>
        <w:t>RBHA shall</w:t>
      </w:r>
      <w:r w:rsidR="00610927">
        <w:rPr>
          <w:rFonts w:ascii="Arial" w:hAnsi="Arial" w:cs="Arial"/>
        </w:rPr>
        <w:t xml:space="preserve"> </w:t>
      </w:r>
      <w:r w:rsidRPr="00D05244">
        <w:rPr>
          <w:rFonts w:ascii="Arial" w:hAnsi="Arial" w:cs="Arial"/>
        </w:rPr>
        <w:t xml:space="preserve">requests for payment to DHHS </w:t>
      </w:r>
      <w:r w:rsidR="009E6F23" w:rsidRPr="00D05244">
        <w:rPr>
          <w:rFonts w:ascii="Arial" w:hAnsi="Arial" w:cs="Arial"/>
        </w:rPr>
        <w:t>monthly</w:t>
      </w:r>
      <w:r w:rsidRPr="00D05244">
        <w:rPr>
          <w:rFonts w:ascii="Arial" w:hAnsi="Arial" w:cs="Arial"/>
        </w:rPr>
        <w:t xml:space="preserve"> for approved services. Subrecipient shall submit billing for allowable costs to the DHHS Electronic Billing System (EBS) or in a manner specified in writing by DHHS no later than the 12</w:t>
      </w:r>
      <w:r w:rsidRPr="004C25CC">
        <w:rPr>
          <w:rFonts w:ascii="Arial" w:hAnsi="Arial" w:cs="Arial"/>
          <w:vertAlign w:val="superscript"/>
        </w:rPr>
        <w:t>th</w:t>
      </w:r>
      <w:r w:rsidRPr="00D05244">
        <w:rPr>
          <w:rFonts w:ascii="Arial" w:hAnsi="Arial" w:cs="Arial"/>
        </w:rPr>
        <w:t xml:space="preserve"> day of the month following the month service was delivered. A billing that has incorrect or incomplete information will not be accepted or processed until such time that the information is accurate and complete.</w:t>
      </w:r>
    </w:p>
    <w:p w14:paraId="79EF42BE" w14:textId="77777777" w:rsidR="00D05244" w:rsidRPr="00D05244" w:rsidRDefault="00D05244" w:rsidP="00CF096A">
      <w:pPr>
        <w:numPr>
          <w:ilvl w:val="0"/>
          <w:numId w:val="123"/>
        </w:numPr>
        <w:spacing w:before="0"/>
        <w:contextualSpacing/>
        <w:rPr>
          <w:rFonts w:ascii="Arial" w:hAnsi="Arial" w:cs="Arial"/>
        </w:rPr>
      </w:pPr>
      <w:r w:rsidRPr="00D05244">
        <w:rPr>
          <w:rFonts w:ascii="Arial" w:hAnsi="Arial" w:cs="Arial"/>
        </w:rPr>
        <w:t xml:space="preserve">At no time will compensation or payment of any kind be provided in advance of services </w:t>
      </w:r>
      <w:proofErr w:type="gramStart"/>
      <w:r w:rsidRPr="00D05244">
        <w:rPr>
          <w:rFonts w:ascii="Arial" w:hAnsi="Arial" w:cs="Arial"/>
        </w:rPr>
        <w:t>actually performed</w:t>
      </w:r>
      <w:proofErr w:type="gramEnd"/>
      <w:r w:rsidRPr="00D05244">
        <w:rPr>
          <w:rFonts w:ascii="Arial" w:hAnsi="Arial" w:cs="Arial"/>
        </w:rPr>
        <w:t>.</w:t>
      </w:r>
    </w:p>
    <w:p w14:paraId="6AE06E0E" w14:textId="77777777" w:rsidR="00D05244" w:rsidRPr="00D05244" w:rsidRDefault="00D05244" w:rsidP="00CF096A">
      <w:pPr>
        <w:numPr>
          <w:ilvl w:val="0"/>
          <w:numId w:val="123"/>
        </w:numPr>
        <w:spacing w:before="0"/>
        <w:contextualSpacing/>
        <w:rPr>
          <w:rFonts w:ascii="Arial" w:hAnsi="Arial" w:cs="Arial"/>
        </w:rPr>
      </w:pPr>
      <w:r w:rsidRPr="00D05244">
        <w:rPr>
          <w:rFonts w:ascii="Arial" w:hAnsi="Arial" w:cs="Arial"/>
        </w:rPr>
        <w:t>RBHA shall ensure that any correspondence submitted to DHHS reflects the appropriate services names as identified in the EBS and Centralized Data System (CDS).</w:t>
      </w:r>
    </w:p>
    <w:p w14:paraId="3EEAF2D1" w14:textId="77777777" w:rsidR="00D05244" w:rsidRPr="00D05244" w:rsidRDefault="00D05244" w:rsidP="00CF096A">
      <w:pPr>
        <w:numPr>
          <w:ilvl w:val="0"/>
          <w:numId w:val="123"/>
        </w:numPr>
        <w:spacing w:before="0"/>
        <w:contextualSpacing/>
        <w:rPr>
          <w:rFonts w:ascii="Arial" w:hAnsi="Arial" w:cs="Arial"/>
        </w:rPr>
      </w:pPr>
      <w:r w:rsidRPr="00D05244">
        <w:rPr>
          <w:rFonts w:ascii="Arial" w:hAnsi="Arial" w:cs="Arial"/>
        </w:rPr>
        <w:t>DHHS will make all reasonable efforts to make payment by electronic deposit to the Subrecipient’s designated financial institution by the 25</w:t>
      </w:r>
      <w:r w:rsidRPr="004C25CC">
        <w:rPr>
          <w:rFonts w:ascii="Arial" w:hAnsi="Arial" w:cs="Arial"/>
          <w:vertAlign w:val="superscript"/>
        </w:rPr>
        <w:t>th</w:t>
      </w:r>
      <w:r w:rsidRPr="00D05244">
        <w:rPr>
          <w:rFonts w:ascii="Arial" w:hAnsi="Arial" w:cs="Arial"/>
        </w:rPr>
        <w:t xml:space="preserve"> of each month.</w:t>
      </w:r>
    </w:p>
    <w:p w14:paraId="56720CC6" w14:textId="77777777" w:rsidR="00D05244" w:rsidRPr="00D05244" w:rsidRDefault="00D05244" w:rsidP="00CF096A">
      <w:pPr>
        <w:numPr>
          <w:ilvl w:val="0"/>
          <w:numId w:val="123"/>
        </w:numPr>
        <w:spacing w:before="0"/>
        <w:contextualSpacing/>
        <w:rPr>
          <w:rFonts w:ascii="Arial" w:hAnsi="Arial" w:cs="Arial"/>
        </w:rPr>
      </w:pPr>
      <w:r w:rsidRPr="00D05244">
        <w:rPr>
          <w:rFonts w:ascii="Arial" w:hAnsi="Arial" w:cs="Arial"/>
        </w:rPr>
        <w:t>The parties agree that the following exceptions apply:</w:t>
      </w:r>
    </w:p>
    <w:p w14:paraId="7060E164" w14:textId="77777777" w:rsidR="00D05244" w:rsidRPr="00D05244" w:rsidRDefault="00D05244" w:rsidP="00CF096A">
      <w:pPr>
        <w:numPr>
          <w:ilvl w:val="0"/>
          <w:numId w:val="123"/>
        </w:numPr>
        <w:spacing w:before="0"/>
        <w:contextualSpacing/>
        <w:rPr>
          <w:rFonts w:ascii="Arial" w:hAnsi="Arial" w:cs="Arial"/>
        </w:rPr>
      </w:pPr>
      <w:r w:rsidRPr="00D05244">
        <w:rPr>
          <w:rFonts w:ascii="Arial" w:hAnsi="Arial" w:cs="Arial"/>
        </w:rPr>
        <w:t>When the 12</w:t>
      </w:r>
      <w:r w:rsidRPr="004C25CC">
        <w:rPr>
          <w:rFonts w:ascii="Arial" w:hAnsi="Arial" w:cs="Arial"/>
          <w:vertAlign w:val="superscript"/>
        </w:rPr>
        <w:t>th</w:t>
      </w:r>
      <w:r w:rsidRPr="00D05244">
        <w:rPr>
          <w:rFonts w:ascii="Arial" w:hAnsi="Arial" w:cs="Arial"/>
        </w:rPr>
        <w:t xml:space="preserve"> of the month falls on a weekend or holiday, the billing must be to DHHS on the Monday after the weekend or the first working day after the holiday.</w:t>
      </w:r>
    </w:p>
    <w:p w14:paraId="4FB3B4E2" w14:textId="77777777" w:rsidR="00D05244" w:rsidRPr="00D05244" w:rsidRDefault="00D05244" w:rsidP="00CF096A">
      <w:pPr>
        <w:numPr>
          <w:ilvl w:val="0"/>
          <w:numId w:val="123"/>
        </w:numPr>
        <w:spacing w:before="0"/>
        <w:contextualSpacing/>
        <w:rPr>
          <w:rFonts w:ascii="Arial" w:hAnsi="Arial" w:cs="Arial"/>
        </w:rPr>
      </w:pPr>
      <w:r w:rsidRPr="00D05244">
        <w:rPr>
          <w:rFonts w:ascii="Arial" w:hAnsi="Arial" w:cs="Arial"/>
        </w:rPr>
        <w:t>If one or more state holidays falls between the 12</w:t>
      </w:r>
      <w:r w:rsidRPr="004C25CC">
        <w:rPr>
          <w:rFonts w:ascii="Arial" w:hAnsi="Arial" w:cs="Arial"/>
          <w:vertAlign w:val="superscript"/>
        </w:rPr>
        <w:t>th</w:t>
      </w:r>
      <w:r w:rsidRPr="00D05244">
        <w:rPr>
          <w:rFonts w:ascii="Arial" w:hAnsi="Arial" w:cs="Arial"/>
        </w:rPr>
        <w:t xml:space="preserve"> and the 25</w:t>
      </w:r>
      <w:r w:rsidRPr="004C25CC">
        <w:rPr>
          <w:rFonts w:ascii="Arial" w:hAnsi="Arial" w:cs="Arial"/>
          <w:vertAlign w:val="superscript"/>
        </w:rPr>
        <w:t>th</w:t>
      </w:r>
      <w:r w:rsidRPr="00D05244">
        <w:rPr>
          <w:rFonts w:ascii="Arial" w:hAnsi="Arial" w:cs="Arial"/>
        </w:rPr>
        <w:t xml:space="preserve"> of the month, the payment deposit will be delayed a corresponding number of days.</w:t>
      </w:r>
    </w:p>
    <w:p w14:paraId="3C2F302C" w14:textId="77777777" w:rsidR="00D05244" w:rsidRPr="00D05244" w:rsidRDefault="00D05244" w:rsidP="00CF096A">
      <w:pPr>
        <w:numPr>
          <w:ilvl w:val="0"/>
          <w:numId w:val="123"/>
        </w:numPr>
        <w:spacing w:before="0"/>
        <w:contextualSpacing/>
        <w:rPr>
          <w:rFonts w:ascii="Arial" w:hAnsi="Arial" w:cs="Arial"/>
        </w:rPr>
      </w:pPr>
      <w:r w:rsidRPr="00D05244">
        <w:rPr>
          <w:rFonts w:ascii="Arial" w:hAnsi="Arial" w:cs="Arial"/>
        </w:rPr>
        <w:t>In the event of an amendment to the Subaward, payment may be delayed until the amendment is processed and executed.</w:t>
      </w:r>
    </w:p>
    <w:p w14:paraId="7957DB4D" w14:textId="77777777" w:rsidR="00D05244" w:rsidRPr="00D05244" w:rsidRDefault="00D05244" w:rsidP="00CF096A">
      <w:pPr>
        <w:numPr>
          <w:ilvl w:val="0"/>
          <w:numId w:val="123"/>
        </w:numPr>
        <w:spacing w:before="0"/>
        <w:contextualSpacing/>
        <w:rPr>
          <w:rFonts w:ascii="Arial" w:hAnsi="Arial" w:cs="Arial"/>
        </w:rPr>
      </w:pPr>
      <w:r w:rsidRPr="00D05244">
        <w:rPr>
          <w:rFonts w:ascii="Arial" w:hAnsi="Arial" w:cs="Arial"/>
        </w:rPr>
        <w:t>During the final shift in June, payment may be delayed until the shift is fully processed.</w:t>
      </w:r>
    </w:p>
    <w:p w14:paraId="3A851894" w14:textId="77777777" w:rsidR="00D05244" w:rsidRPr="00D05244" w:rsidRDefault="00D05244" w:rsidP="00CF096A">
      <w:pPr>
        <w:numPr>
          <w:ilvl w:val="0"/>
          <w:numId w:val="123"/>
        </w:numPr>
        <w:spacing w:before="0"/>
        <w:contextualSpacing/>
        <w:rPr>
          <w:rFonts w:ascii="Arial" w:hAnsi="Arial" w:cs="Arial"/>
        </w:rPr>
      </w:pPr>
      <w:r w:rsidRPr="00D05244">
        <w:rPr>
          <w:rFonts w:ascii="Arial" w:hAnsi="Arial" w:cs="Arial"/>
        </w:rPr>
        <w:t>In the event a billing is delayed because of missing or inaccurate information, DHHS will process billing as soon as reasonably possible after all documents have been approved. In this case, payment to the Subrecipient will be made on the 25</w:t>
      </w:r>
      <w:r w:rsidRPr="004C25CC">
        <w:rPr>
          <w:rFonts w:ascii="Arial" w:hAnsi="Arial" w:cs="Arial"/>
          <w:vertAlign w:val="superscript"/>
        </w:rPr>
        <w:t>th</w:t>
      </w:r>
      <w:r w:rsidRPr="00D05244">
        <w:rPr>
          <w:rFonts w:ascii="Arial" w:hAnsi="Arial" w:cs="Arial"/>
        </w:rPr>
        <w:t xml:space="preserve"> of the following month or seven (7) working days after acknowledgement of the receipt of completed billing is sent to the Division, whichever is later.</w:t>
      </w:r>
    </w:p>
    <w:p w14:paraId="1F0CA622" w14:textId="54765E94" w:rsidR="00D05244" w:rsidRPr="00D05244" w:rsidRDefault="00D05244" w:rsidP="00CF096A">
      <w:pPr>
        <w:numPr>
          <w:ilvl w:val="0"/>
          <w:numId w:val="123"/>
        </w:numPr>
        <w:spacing w:before="0"/>
        <w:contextualSpacing/>
        <w:rPr>
          <w:rFonts w:ascii="Arial" w:hAnsi="Arial" w:cs="Arial"/>
        </w:rPr>
      </w:pPr>
      <w:r w:rsidRPr="00D05244">
        <w:rPr>
          <w:rFonts w:ascii="Arial" w:hAnsi="Arial" w:cs="Arial"/>
        </w:rPr>
        <w:lastRenderedPageBreak/>
        <w:t xml:space="preserve">Subrecipient will only submit billings for services provided to individuals who meet the Clinical Criteria for an identified level of care and the Financial Eligibility Criteria set forth in </w:t>
      </w:r>
      <w:r w:rsidR="00610927">
        <w:rPr>
          <w:rFonts w:ascii="Arial" w:hAnsi="Arial" w:cs="Arial"/>
        </w:rPr>
        <w:t>Appendix A</w:t>
      </w:r>
      <w:r w:rsidRPr="00D05244">
        <w:rPr>
          <w:rFonts w:ascii="Arial" w:hAnsi="Arial" w:cs="Arial"/>
        </w:rPr>
        <w:t xml:space="preserve"> (Financial Eligibility Policy).</w:t>
      </w:r>
    </w:p>
    <w:p w14:paraId="434E1AF4" w14:textId="77777777" w:rsidR="00D05244" w:rsidRPr="00D05244" w:rsidRDefault="00D05244" w:rsidP="00CF096A">
      <w:pPr>
        <w:numPr>
          <w:ilvl w:val="0"/>
          <w:numId w:val="123"/>
        </w:numPr>
        <w:spacing w:before="0"/>
        <w:contextualSpacing/>
        <w:rPr>
          <w:rFonts w:ascii="Arial" w:hAnsi="Arial" w:cs="Arial"/>
        </w:rPr>
      </w:pPr>
      <w:r w:rsidRPr="00D05244">
        <w:rPr>
          <w:rFonts w:ascii="Arial" w:hAnsi="Arial" w:cs="Arial"/>
        </w:rPr>
        <w:t>Subrecipient must ensure providers are deducting copayments from consumers and other third-party payments received for the service prior to billing any service paid on an expense reimbursement basis.</w:t>
      </w:r>
    </w:p>
    <w:p w14:paraId="266CC9C0" w14:textId="77777777" w:rsidR="00D05244" w:rsidRPr="00D05244" w:rsidRDefault="00D05244" w:rsidP="00CF096A">
      <w:pPr>
        <w:numPr>
          <w:ilvl w:val="0"/>
          <w:numId w:val="123"/>
        </w:numPr>
        <w:spacing w:before="0"/>
        <w:contextualSpacing/>
        <w:rPr>
          <w:rFonts w:ascii="Arial" w:hAnsi="Arial" w:cs="Arial"/>
        </w:rPr>
      </w:pPr>
      <w:r w:rsidRPr="00D05244">
        <w:rPr>
          <w:rFonts w:ascii="Arial" w:hAnsi="Arial" w:cs="Arial"/>
        </w:rPr>
        <w:t>If the expense reimbursement billed is a rate enhancement, Capacity Development (CD), or Service Enhancement (SE) for a service paid at a Region or State rate, the provider must apply all revenues received or generated from all sources by the primary service that exceed the cost of the service against the rate enhancement, CD, or SE prior to billing.</w:t>
      </w:r>
    </w:p>
    <w:p w14:paraId="36848CB0" w14:textId="77777777" w:rsidR="00D05244" w:rsidRPr="00D05244" w:rsidRDefault="00D05244" w:rsidP="00CF096A">
      <w:pPr>
        <w:numPr>
          <w:ilvl w:val="0"/>
          <w:numId w:val="123"/>
        </w:numPr>
        <w:spacing w:before="0"/>
        <w:contextualSpacing/>
        <w:rPr>
          <w:rFonts w:ascii="Arial" w:hAnsi="Arial" w:cs="Arial"/>
        </w:rPr>
      </w:pPr>
      <w:r w:rsidRPr="00D05244">
        <w:rPr>
          <w:rFonts w:ascii="Arial" w:hAnsi="Arial" w:cs="Arial"/>
        </w:rPr>
        <w:t>Subrecipient shall not submit reimbursement requests under this Subaward for any Medicaid benefit services provided for Medicaid-eligible individuals.</w:t>
      </w:r>
    </w:p>
    <w:p w14:paraId="16160FC9" w14:textId="77777777" w:rsidR="00D05244" w:rsidRPr="00D05244" w:rsidRDefault="00D05244" w:rsidP="00CF096A">
      <w:pPr>
        <w:numPr>
          <w:ilvl w:val="0"/>
          <w:numId w:val="123"/>
        </w:numPr>
        <w:spacing w:before="0"/>
        <w:contextualSpacing/>
        <w:rPr>
          <w:rFonts w:ascii="Arial" w:hAnsi="Arial" w:cs="Arial"/>
        </w:rPr>
      </w:pPr>
      <w:r w:rsidRPr="00D05244">
        <w:rPr>
          <w:rFonts w:ascii="Arial" w:hAnsi="Arial" w:cs="Arial"/>
        </w:rPr>
        <w:t xml:space="preserve">Subrecipient shall ensure subcontractors are actively monitoring for Medicaid eligible individuals using Medicaid provided methods. </w:t>
      </w:r>
    </w:p>
    <w:p w14:paraId="67684F4F" w14:textId="77777777" w:rsidR="00D05244" w:rsidRPr="00D05244" w:rsidRDefault="00D05244" w:rsidP="00CF096A">
      <w:pPr>
        <w:numPr>
          <w:ilvl w:val="0"/>
          <w:numId w:val="123"/>
        </w:numPr>
        <w:spacing w:before="0"/>
        <w:contextualSpacing/>
        <w:rPr>
          <w:rFonts w:ascii="Arial" w:hAnsi="Arial" w:cs="Arial"/>
        </w:rPr>
      </w:pPr>
      <w:r w:rsidRPr="00D05244">
        <w:rPr>
          <w:rFonts w:ascii="Arial" w:hAnsi="Arial" w:cs="Arial"/>
        </w:rPr>
        <w:t>Subrecipient shall not retain any federal funds payable or subcontractors that are received in payment for more than 72 (seventy-two) hours after receipt.</w:t>
      </w:r>
    </w:p>
    <w:p w14:paraId="27B779DE" w14:textId="77777777" w:rsidR="00D05244" w:rsidRPr="00D05244" w:rsidRDefault="00D05244" w:rsidP="00D05244">
      <w:pPr>
        <w:spacing w:before="0"/>
        <w:ind w:left="360" w:firstLine="0"/>
        <w:rPr>
          <w:rFonts w:ascii="Arial" w:hAnsi="Arial" w:cs="Arial"/>
        </w:rPr>
      </w:pPr>
    </w:p>
    <w:p w14:paraId="3D3BD9A5" w14:textId="4A895A7E" w:rsidR="00D05244" w:rsidRPr="00EB32A1" w:rsidRDefault="00D05244" w:rsidP="00CF096A">
      <w:pPr>
        <w:numPr>
          <w:ilvl w:val="0"/>
          <w:numId w:val="74"/>
        </w:numPr>
        <w:tabs>
          <w:tab w:val="left" w:pos="720"/>
        </w:tabs>
        <w:spacing w:before="240"/>
        <w:ind w:left="720"/>
        <w:contextualSpacing/>
        <w:rPr>
          <w:rFonts w:ascii="Arial" w:hAnsi="Arial" w:cs="Arial"/>
          <w:b/>
          <w:u w:val="single"/>
        </w:rPr>
      </w:pPr>
      <w:r w:rsidRPr="00D05244">
        <w:rPr>
          <w:rFonts w:ascii="Arial" w:hAnsi="Arial" w:cs="Arial"/>
          <w:b/>
          <w:u w:val="single"/>
        </w:rPr>
        <w:t>BUDGET CHANGES.</w:t>
      </w:r>
    </w:p>
    <w:p w14:paraId="731B8852" w14:textId="77777777" w:rsidR="00A83480" w:rsidRDefault="00A83480" w:rsidP="004C25CC">
      <w:pPr>
        <w:spacing w:before="0" w:after="160"/>
        <w:ind w:firstLine="0"/>
        <w:rPr>
          <w:rFonts w:ascii="Arial" w:hAnsi="Arial" w:cs="Arial"/>
        </w:rPr>
      </w:pPr>
    </w:p>
    <w:p w14:paraId="3C1959B8" w14:textId="3589B99A" w:rsidR="00D05244" w:rsidRPr="00277A0F" w:rsidRDefault="00D05244" w:rsidP="00CF096A">
      <w:pPr>
        <w:numPr>
          <w:ilvl w:val="0"/>
          <w:numId w:val="120"/>
        </w:numPr>
        <w:spacing w:before="0" w:after="160"/>
        <w:rPr>
          <w:rFonts w:ascii="Arial" w:hAnsi="Arial" w:cs="Arial"/>
        </w:rPr>
      </w:pPr>
      <w:r w:rsidRPr="00277A0F">
        <w:rPr>
          <w:rFonts w:ascii="Arial" w:hAnsi="Arial" w:cs="Arial"/>
        </w:rPr>
        <w:t>Regional Governing Board approval is required for all budget changes or funding shifts.</w:t>
      </w:r>
      <w:r w:rsidR="00312465" w:rsidRPr="00277A0F">
        <w:rPr>
          <w:rFonts w:ascii="Arial" w:hAnsi="Arial" w:cs="Arial"/>
        </w:rPr>
        <w:t xml:space="preserve"> </w:t>
      </w:r>
    </w:p>
    <w:p w14:paraId="3393CC53" w14:textId="0034163A" w:rsidR="00D05244" w:rsidRDefault="00F97D98" w:rsidP="00CF096A">
      <w:pPr>
        <w:numPr>
          <w:ilvl w:val="0"/>
          <w:numId w:val="120"/>
        </w:numPr>
        <w:spacing w:before="0" w:after="160"/>
        <w:rPr>
          <w:rFonts w:ascii="Arial" w:hAnsi="Arial" w:cs="Arial"/>
        </w:rPr>
      </w:pPr>
      <w:r>
        <w:rPr>
          <w:rFonts w:ascii="Arial" w:hAnsi="Arial" w:cs="Arial"/>
        </w:rPr>
        <w:t xml:space="preserve">And </w:t>
      </w:r>
      <w:r w:rsidR="00D05244" w:rsidRPr="00D05244">
        <w:rPr>
          <w:rFonts w:ascii="Arial" w:hAnsi="Arial" w:cs="Arial"/>
        </w:rPr>
        <w:t>All shifts must be submitted on the required applicable DHHS shift request form, one form for approval and one form for notifications and include additional documentation as appropriate.</w:t>
      </w:r>
    </w:p>
    <w:p w14:paraId="0A927113" w14:textId="77777777" w:rsidR="003C56C2" w:rsidRPr="00D05244" w:rsidRDefault="003C56C2" w:rsidP="00CF096A">
      <w:pPr>
        <w:numPr>
          <w:ilvl w:val="0"/>
          <w:numId w:val="120"/>
        </w:numPr>
        <w:spacing w:before="0" w:after="160"/>
        <w:rPr>
          <w:rFonts w:ascii="Arial" w:hAnsi="Arial" w:cs="Arial"/>
        </w:rPr>
      </w:pPr>
      <w:r w:rsidRPr="00D05244">
        <w:rPr>
          <w:rFonts w:ascii="Arial" w:hAnsi="Arial" w:cs="Arial"/>
        </w:rPr>
        <w:t>Shift requests requiring prior approval by DHHS include:</w:t>
      </w:r>
    </w:p>
    <w:p w14:paraId="2F089ACE" w14:textId="77777777" w:rsidR="003C56C2" w:rsidRPr="00D05244" w:rsidRDefault="003C56C2" w:rsidP="00CF096A">
      <w:pPr>
        <w:numPr>
          <w:ilvl w:val="1"/>
          <w:numId w:val="122"/>
        </w:numPr>
        <w:spacing w:before="0" w:after="160"/>
        <w:rPr>
          <w:rFonts w:ascii="Arial" w:hAnsi="Arial" w:cs="Arial"/>
        </w:rPr>
      </w:pPr>
      <w:r w:rsidRPr="00D05244">
        <w:rPr>
          <w:rFonts w:ascii="Arial" w:hAnsi="Arial" w:cs="Arial"/>
        </w:rPr>
        <w:t>Shifts into Region administration, coordination or provided services.</w:t>
      </w:r>
    </w:p>
    <w:p w14:paraId="78278D73" w14:textId="77777777" w:rsidR="003C56C2" w:rsidRPr="00D05244" w:rsidRDefault="003C56C2" w:rsidP="00CF096A">
      <w:pPr>
        <w:numPr>
          <w:ilvl w:val="1"/>
          <w:numId w:val="122"/>
        </w:numPr>
        <w:spacing w:before="0" w:after="160"/>
        <w:rPr>
          <w:rFonts w:ascii="Arial" w:hAnsi="Arial" w:cs="Arial"/>
        </w:rPr>
      </w:pPr>
      <w:r w:rsidRPr="00D05244">
        <w:rPr>
          <w:rFonts w:ascii="Arial" w:hAnsi="Arial" w:cs="Arial"/>
        </w:rPr>
        <w:t>Shifts impacting Maintenance of Effort (MOE) (in/out of SUD or MH category)</w:t>
      </w:r>
    </w:p>
    <w:p w14:paraId="206A72F5" w14:textId="77777777" w:rsidR="003C56C2" w:rsidRPr="00D05244" w:rsidRDefault="003C56C2" w:rsidP="00CF096A">
      <w:pPr>
        <w:numPr>
          <w:ilvl w:val="1"/>
          <w:numId w:val="122"/>
        </w:numPr>
        <w:spacing w:before="0" w:after="160"/>
        <w:rPr>
          <w:rFonts w:ascii="Arial" w:hAnsi="Arial" w:cs="Arial"/>
        </w:rPr>
      </w:pPr>
      <w:r w:rsidRPr="00D05244">
        <w:rPr>
          <w:rFonts w:ascii="Arial" w:hAnsi="Arial" w:cs="Arial"/>
        </w:rPr>
        <w:t>Shifts impacting Set Aside funds (Prevention, First Episode Psychosis, Housing, Women Set Aside, Crisis, Recovery),</w:t>
      </w:r>
    </w:p>
    <w:p w14:paraId="2EC8F659" w14:textId="77777777" w:rsidR="003C56C2" w:rsidRPr="00D05244" w:rsidRDefault="003C56C2" w:rsidP="00CF096A">
      <w:pPr>
        <w:numPr>
          <w:ilvl w:val="1"/>
          <w:numId w:val="122"/>
        </w:numPr>
        <w:spacing w:before="0" w:after="160"/>
        <w:rPr>
          <w:rFonts w:ascii="Arial" w:hAnsi="Arial" w:cs="Arial"/>
        </w:rPr>
      </w:pPr>
      <w:r w:rsidRPr="00D05244">
        <w:rPr>
          <w:rFonts w:ascii="Arial" w:hAnsi="Arial" w:cs="Arial"/>
        </w:rPr>
        <w:t>Shifts into or out of Capacity Development and/or Rate Enhancement.</w:t>
      </w:r>
    </w:p>
    <w:p w14:paraId="2F3B21F5" w14:textId="2C160950" w:rsidR="003C56C2" w:rsidRPr="003C56C2" w:rsidRDefault="003C56C2" w:rsidP="00CF096A">
      <w:pPr>
        <w:numPr>
          <w:ilvl w:val="1"/>
          <w:numId w:val="122"/>
        </w:numPr>
        <w:spacing w:before="0" w:after="160"/>
        <w:rPr>
          <w:rFonts w:ascii="Arial" w:hAnsi="Arial" w:cs="Arial"/>
        </w:rPr>
      </w:pPr>
      <w:r w:rsidRPr="00D05244">
        <w:rPr>
          <w:rFonts w:ascii="Arial" w:hAnsi="Arial" w:cs="Arial"/>
        </w:rPr>
        <w:t>A written justification for how the increase will be used including what expenses the increase will pay for, why the expense cannot be covered by other means, and steps the provider will take to ensure service continues should the funds not be awarded.</w:t>
      </w:r>
    </w:p>
    <w:p w14:paraId="481255E2" w14:textId="77777777" w:rsidR="00D05244" w:rsidRPr="00D05244" w:rsidRDefault="00D05244" w:rsidP="00CF096A">
      <w:pPr>
        <w:numPr>
          <w:ilvl w:val="0"/>
          <w:numId w:val="120"/>
        </w:numPr>
        <w:spacing w:before="0" w:after="160"/>
        <w:rPr>
          <w:rFonts w:ascii="Arial" w:hAnsi="Arial" w:cs="Arial"/>
        </w:rPr>
      </w:pPr>
      <w:r w:rsidRPr="00D05244">
        <w:rPr>
          <w:rFonts w:ascii="Arial" w:hAnsi="Arial" w:cs="Arial"/>
        </w:rPr>
        <w:t>Documentation for shifts requiring DHHS approval include:</w:t>
      </w:r>
    </w:p>
    <w:p w14:paraId="02758EC1" w14:textId="77777777" w:rsidR="00D05244" w:rsidRPr="00D05244" w:rsidRDefault="00D05244" w:rsidP="00CF096A">
      <w:pPr>
        <w:numPr>
          <w:ilvl w:val="1"/>
          <w:numId w:val="121"/>
        </w:numPr>
        <w:spacing w:before="0" w:after="160"/>
        <w:rPr>
          <w:rFonts w:ascii="Arial" w:hAnsi="Arial" w:cs="Arial"/>
        </w:rPr>
      </w:pPr>
      <w:r w:rsidRPr="00D05244">
        <w:rPr>
          <w:rFonts w:ascii="Arial" w:hAnsi="Arial" w:cs="Arial"/>
        </w:rPr>
        <w:t>Completed signed approval shift form.</w:t>
      </w:r>
    </w:p>
    <w:p w14:paraId="72F238CF" w14:textId="7AA87DEC" w:rsidR="00D05244" w:rsidRPr="00D05244" w:rsidRDefault="00D05244" w:rsidP="00CF096A">
      <w:pPr>
        <w:numPr>
          <w:ilvl w:val="1"/>
          <w:numId w:val="121"/>
        </w:numPr>
        <w:spacing w:before="0" w:after="160"/>
        <w:rPr>
          <w:rFonts w:ascii="Arial" w:hAnsi="Arial" w:cs="Arial"/>
        </w:rPr>
      </w:pPr>
      <w:r w:rsidRPr="00D05244">
        <w:rPr>
          <w:rFonts w:ascii="Arial" w:hAnsi="Arial" w:cs="Arial"/>
        </w:rPr>
        <w:t>For expense-based services</w:t>
      </w:r>
      <w:r w:rsidR="003C56C2">
        <w:rPr>
          <w:rFonts w:ascii="Arial" w:hAnsi="Arial" w:cs="Arial"/>
        </w:rPr>
        <w:t xml:space="preserve"> requiring approval</w:t>
      </w:r>
      <w:r w:rsidRPr="00D05244">
        <w:rPr>
          <w:rFonts w:ascii="Arial" w:hAnsi="Arial" w:cs="Arial"/>
        </w:rPr>
        <w:t>, original, or subsequently DHHS approved, provider(s)’s revenue and expense budget (complete BH20 or BH20 Prevention as applicable) for the service(s) reflecting the actual funding amount contracted/awarded by the Subrecipient to the network provider. Forms completed must be on current fiscal year version of the forms.</w:t>
      </w:r>
    </w:p>
    <w:p w14:paraId="517A4DF8" w14:textId="77777777" w:rsidR="00D05244" w:rsidRPr="00D05244" w:rsidRDefault="00D05244" w:rsidP="00CF096A">
      <w:pPr>
        <w:numPr>
          <w:ilvl w:val="1"/>
          <w:numId w:val="121"/>
        </w:numPr>
        <w:spacing w:before="0" w:after="160"/>
        <w:rPr>
          <w:rFonts w:ascii="Arial" w:hAnsi="Arial" w:cs="Arial"/>
        </w:rPr>
      </w:pPr>
      <w:r w:rsidRPr="00D05244">
        <w:rPr>
          <w:rFonts w:ascii="Arial" w:hAnsi="Arial" w:cs="Arial"/>
        </w:rPr>
        <w:lastRenderedPageBreak/>
        <w:t>Provider(s)’s revised revenue and expense budget (complete BH20 or BH20 Prevention as applicable) for the service(s) indicating the expenses the new funds would be utilized to purchase.  Forms completed must be on current fiscal year version of the forms.</w:t>
      </w:r>
    </w:p>
    <w:p w14:paraId="5C0DFBBC" w14:textId="27A808F6" w:rsidR="00D05244" w:rsidRPr="005C5F13" w:rsidRDefault="00D05244" w:rsidP="00CF096A">
      <w:pPr>
        <w:numPr>
          <w:ilvl w:val="1"/>
          <w:numId w:val="121"/>
        </w:numPr>
        <w:spacing w:before="0" w:after="160"/>
        <w:rPr>
          <w:rFonts w:ascii="Arial" w:hAnsi="Arial" w:cs="Arial"/>
        </w:rPr>
      </w:pPr>
      <w:r w:rsidRPr="005C5F13">
        <w:rPr>
          <w:rFonts w:ascii="Arial" w:hAnsi="Arial" w:cs="Arial"/>
        </w:rPr>
        <w:t xml:space="preserve">Revised Prevention Work Plan if prevention funds are being between strategies or providers. </w:t>
      </w:r>
    </w:p>
    <w:p w14:paraId="1F7F3091" w14:textId="77777777" w:rsidR="00D05244" w:rsidRPr="00D05244" w:rsidRDefault="00D05244" w:rsidP="00CF096A">
      <w:pPr>
        <w:numPr>
          <w:ilvl w:val="0"/>
          <w:numId w:val="120"/>
        </w:numPr>
        <w:spacing w:before="0" w:after="160"/>
        <w:rPr>
          <w:rFonts w:ascii="Arial" w:hAnsi="Arial" w:cs="Arial"/>
        </w:rPr>
      </w:pPr>
      <w:r w:rsidRPr="00D05244">
        <w:rPr>
          <w:rFonts w:ascii="Arial" w:hAnsi="Arial" w:cs="Arial"/>
        </w:rPr>
        <w:t>Documentation for notification of shifts require completed signed notification shift document.</w:t>
      </w:r>
    </w:p>
    <w:p w14:paraId="6D76F946" w14:textId="77777777" w:rsidR="00D05244" w:rsidRPr="00D05244" w:rsidRDefault="00D05244" w:rsidP="00CF096A">
      <w:pPr>
        <w:numPr>
          <w:ilvl w:val="0"/>
          <w:numId w:val="120"/>
        </w:numPr>
        <w:spacing w:before="0" w:after="160"/>
        <w:rPr>
          <w:rFonts w:ascii="Arial" w:hAnsi="Arial" w:cs="Arial"/>
        </w:rPr>
      </w:pPr>
      <w:r w:rsidRPr="00D05244">
        <w:rPr>
          <w:rFonts w:ascii="Arial" w:hAnsi="Arial" w:cs="Arial"/>
        </w:rPr>
        <w:t xml:space="preserve">Shift form(s) must be submitted by the 20th of the month. If the 20th falls on a weekend or holiday, the form(s) must be submitted by the next business day. </w:t>
      </w:r>
    </w:p>
    <w:p w14:paraId="6EC80010" w14:textId="77777777" w:rsidR="00D05244" w:rsidRPr="00D05244" w:rsidRDefault="00D05244" w:rsidP="00CF096A">
      <w:pPr>
        <w:numPr>
          <w:ilvl w:val="0"/>
          <w:numId w:val="120"/>
        </w:numPr>
        <w:spacing w:before="0" w:after="160"/>
        <w:rPr>
          <w:rFonts w:ascii="Arial" w:hAnsi="Arial" w:cs="Arial"/>
        </w:rPr>
      </w:pPr>
      <w:r w:rsidRPr="00D05244">
        <w:rPr>
          <w:rFonts w:ascii="Arial" w:hAnsi="Arial" w:cs="Arial"/>
        </w:rPr>
        <w:t>DHHS will review and respond in writing within four (4) business days after a completed and signed approval shift form is received by DHHS.</w:t>
      </w:r>
    </w:p>
    <w:p w14:paraId="09FDEDA8" w14:textId="299D092F" w:rsidR="00002A17" w:rsidRDefault="00D05244" w:rsidP="007D00D8">
      <w:pPr>
        <w:numPr>
          <w:ilvl w:val="0"/>
          <w:numId w:val="120"/>
        </w:numPr>
        <w:spacing w:before="0" w:after="160"/>
        <w:rPr>
          <w:rFonts w:ascii="Arial" w:hAnsi="Arial" w:cs="Arial"/>
        </w:rPr>
      </w:pPr>
      <w:r w:rsidRPr="00D05244">
        <w:rPr>
          <w:rFonts w:ascii="Arial" w:hAnsi="Arial" w:cs="Arial"/>
        </w:rPr>
        <w:t>If applicable, any additional Spending Authority will require additional Tax Match and submission of revised attestation by the Regional Governing Board.</w:t>
      </w:r>
    </w:p>
    <w:p w14:paraId="46853E88" w14:textId="5A2B9989" w:rsidR="00312465" w:rsidRPr="00277A0F" w:rsidRDefault="00277A0F" w:rsidP="007D00D8">
      <w:pPr>
        <w:numPr>
          <w:ilvl w:val="0"/>
          <w:numId w:val="120"/>
        </w:numPr>
        <w:spacing w:before="0" w:after="160"/>
        <w:rPr>
          <w:rFonts w:ascii="Arial" w:hAnsi="Arial" w:cs="Arial"/>
        </w:rPr>
      </w:pPr>
      <w:r w:rsidRPr="00277A0F">
        <w:rPr>
          <w:rFonts w:ascii="Arial" w:hAnsi="Arial" w:cs="Arial"/>
        </w:rPr>
        <w:t xml:space="preserve">If a budgeted item is funded with federal funds, the federal funds shall be spent prior to state general funds. </w:t>
      </w:r>
    </w:p>
    <w:p w14:paraId="593976FF" w14:textId="77777777" w:rsidR="00D05244" w:rsidRPr="00D05244" w:rsidRDefault="00D05244" w:rsidP="00D05244">
      <w:pPr>
        <w:spacing w:before="240"/>
        <w:jc w:val="both"/>
        <w:rPr>
          <w:rFonts w:ascii="Arial" w:hAnsi="Arial" w:cs="Arial"/>
        </w:rPr>
      </w:pPr>
    </w:p>
    <w:p w14:paraId="0C970D46" w14:textId="77777777" w:rsidR="00D05244" w:rsidRPr="00D05244" w:rsidRDefault="00D05244" w:rsidP="00CF096A">
      <w:pPr>
        <w:numPr>
          <w:ilvl w:val="0"/>
          <w:numId w:val="74"/>
        </w:numPr>
        <w:tabs>
          <w:tab w:val="left" w:pos="720"/>
        </w:tabs>
        <w:spacing w:before="240"/>
        <w:ind w:left="720"/>
        <w:contextualSpacing/>
        <w:rPr>
          <w:rFonts w:ascii="Arial" w:hAnsi="Arial" w:cs="Arial"/>
          <w:b/>
          <w:u w:val="single"/>
        </w:rPr>
      </w:pPr>
      <w:r w:rsidRPr="00D05244">
        <w:rPr>
          <w:rFonts w:ascii="Arial" w:hAnsi="Arial" w:cs="Arial"/>
          <w:b/>
          <w:u w:val="single"/>
        </w:rPr>
        <w:t>TURNAROUND or UTILIZATION DOCUMENTS (TADS)</w:t>
      </w:r>
    </w:p>
    <w:p w14:paraId="19E4FAD8" w14:textId="77777777" w:rsidR="00D05244" w:rsidRPr="00D05244" w:rsidRDefault="00D05244" w:rsidP="00D05244">
      <w:pPr>
        <w:tabs>
          <w:tab w:val="left" w:pos="720"/>
        </w:tabs>
        <w:spacing w:before="240"/>
        <w:ind w:left="720" w:firstLine="0"/>
        <w:contextualSpacing/>
        <w:rPr>
          <w:rFonts w:ascii="Arial" w:hAnsi="Arial" w:cs="Arial"/>
          <w:b/>
          <w:u w:val="single"/>
        </w:rPr>
      </w:pPr>
    </w:p>
    <w:p w14:paraId="0077DDBB" w14:textId="77777777" w:rsidR="00D05244" w:rsidRPr="00D05244" w:rsidRDefault="00D05244" w:rsidP="00CF096A">
      <w:pPr>
        <w:numPr>
          <w:ilvl w:val="0"/>
          <w:numId w:val="75"/>
        </w:numPr>
        <w:tabs>
          <w:tab w:val="clear" w:pos="720"/>
        </w:tabs>
        <w:spacing w:before="0"/>
        <w:jc w:val="both"/>
        <w:rPr>
          <w:rFonts w:ascii="Arial" w:hAnsi="Arial" w:cs="Arial"/>
        </w:rPr>
      </w:pPr>
      <w:r w:rsidRPr="00D05244">
        <w:rPr>
          <w:rFonts w:ascii="Arial" w:hAnsi="Arial" w:cs="Arial"/>
        </w:rPr>
        <w:t xml:space="preserve">Prior to or at the end of the month, the provider accesses the CDS website and enters encounter data. Units of service entered must conform with the unit designation for the service, including partial units. </w:t>
      </w:r>
    </w:p>
    <w:p w14:paraId="1181F753" w14:textId="77777777" w:rsidR="00D05244" w:rsidRPr="00D05244" w:rsidRDefault="00D05244" w:rsidP="00D05244">
      <w:pPr>
        <w:spacing w:before="0"/>
        <w:ind w:left="720" w:firstLine="0"/>
        <w:jc w:val="both"/>
        <w:rPr>
          <w:rFonts w:ascii="Arial" w:hAnsi="Arial" w:cs="Arial"/>
        </w:rPr>
      </w:pPr>
      <w:r w:rsidRPr="00D05244">
        <w:rPr>
          <w:rFonts w:ascii="Arial" w:hAnsi="Arial" w:cs="Arial"/>
        </w:rPr>
        <w:t xml:space="preserve"> </w:t>
      </w:r>
    </w:p>
    <w:p w14:paraId="41F9DAF5" w14:textId="77777777" w:rsidR="00D05244" w:rsidRPr="00D05244" w:rsidRDefault="00D05244" w:rsidP="00D05244">
      <w:pPr>
        <w:spacing w:before="0"/>
        <w:jc w:val="both"/>
        <w:rPr>
          <w:rFonts w:ascii="Arial" w:hAnsi="Arial" w:cs="Arial"/>
        </w:rPr>
      </w:pPr>
      <w:r w:rsidRPr="00D05244">
        <w:rPr>
          <w:rFonts w:ascii="Arial" w:hAnsi="Arial" w:cs="Arial"/>
        </w:rPr>
        <w:t xml:space="preserve"> In the event additional documentation is required to be provided to DHHS for a service, the RBHA must submit completed information from the provider to DHHS by the date the billing is due to DHHS.  Failure to submit completed data will result in the funds being held or denied. </w:t>
      </w:r>
    </w:p>
    <w:p w14:paraId="2951CA00" w14:textId="77777777" w:rsidR="00D05244" w:rsidRPr="00D05244" w:rsidRDefault="00D05244" w:rsidP="00D05244">
      <w:pPr>
        <w:spacing w:before="0"/>
        <w:jc w:val="both"/>
        <w:rPr>
          <w:rFonts w:ascii="Arial" w:hAnsi="Arial" w:cs="Arial"/>
        </w:rPr>
      </w:pPr>
    </w:p>
    <w:p w14:paraId="41BF2DD4" w14:textId="77777777" w:rsidR="00D05244" w:rsidRPr="00D05244" w:rsidRDefault="00D05244" w:rsidP="00CF096A">
      <w:pPr>
        <w:numPr>
          <w:ilvl w:val="0"/>
          <w:numId w:val="75"/>
        </w:numPr>
        <w:spacing w:before="0"/>
        <w:contextualSpacing/>
        <w:jc w:val="both"/>
        <w:rPr>
          <w:rFonts w:ascii="Arial" w:hAnsi="Arial" w:cs="Arial"/>
          <w:u w:val="single"/>
        </w:rPr>
      </w:pPr>
      <w:r w:rsidRPr="00D05244">
        <w:rPr>
          <w:rFonts w:ascii="Arial" w:hAnsi="Arial" w:cs="Arial"/>
          <w:u w:val="single"/>
        </w:rPr>
        <w:t>Errors in data entry that result in held units or inaccurate billing must be corrected by the provider within 30 days. Failure to do so may result in denial of future payments.</w:t>
      </w:r>
    </w:p>
    <w:p w14:paraId="5E4DF0F6" w14:textId="77777777" w:rsidR="00D05244" w:rsidRPr="00D05244" w:rsidRDefault="00D05244" w:rsidP="00D05244">
      <w:pPr>
        <w:tabs>
          <w:tab w:val="left" w:pos="720"/>
        </w:tabs>
        <w:spacing w:before="240"/>
        <w:ind w:left="720" w:firstLine="0"/>
        <w:contextualSpacing/>
        <w:rPr>
          <w:rFonts w:ascii="Arial" w:hAnsi="Arial" w:cs="Arial"/>
          <w:b/>
          <w:u w:val="single"/>
        </w:rPr>
      </w:pPr>
    </w:p>
    <w:p w14:paraId="6F21EA20" w14:textId="77777777" w:rsidR="00D05244" w:rsidRPr="00D05244" w:rsidRDefault="00D05244" w:rsidP="00CF096A">
      <w:pPr>
        <w:numPr>
          <w:ilvl w:val="0"/>
          <w:numId w:val="74"/>
        </w:numPr>
        <w:tabs>
          <w:tab w:val="left" w:pos="720"/>
        </w:tabs>
        <w:spacing w:before="240"/>
        <w:ind w:left="720"/>
        <w:contextualSpacing/>
        <w:rPr>
          <w:rFonts w:ascii="Arial" w:hAnsi="Arial" w:cs="Arial"/>
          <w:b/>
          <w:u w:val="single"/>
        </w:rPr>
      </w:pPr>
      <w:r w:rsidRPr="00D05244">
        <w:rPr>
          <w:rFonts w:ascii="Arial" w:hAnsi="Arial" w:cs="Arial"/>
          <w:b/>
          <w:u w:val="single"/>
        </w:rPr>
        <w:t>PREVIOUS FISCAL YEAR BILLING REQUIREMENTS</w:t>
      </w:r>
    </w:p>
    <w:p w14:paraId="031FC8E3" w14:textId="77777777" w:rsidR="00D05244" w:rsidRPr="00D05244" w:rsidRDefault="00D05244" w:rsidP="00D05244">
      <w:pPr>
        <w:tabs>
          <w:tab w:val="left" w:pos="720"/>
        </w:tabs>
        <w:spacing w:before="240"/>
        <w:ind w:left="720" w:firstLine="0"/>
        <w:contextualSpacing/>
        <w:rPr>
          <w:rFonts w:ascii="Arial" w:hAnsi="Arial" w:cs="Arial"/>
          <w:b/>
          <w:u w:val="single"/>
        </w:rPr>
      </w:pPr>
    </w:p>
    <w:p w14:paraId="756A584C" w14:textId="77777777" w:rsidR="00D05244" w:rsidRPr="00D05244" w:rsidRDefault="00D05244" w:rsidP="00D05244">
      <w:pPr>
        <w:tabs>
          <w:tab w:val="left" w:pos="720"/>
        </w:tabs>
        <w:spacing w:before="0"/>
        <w:ind w:left="720" w:firstLine="0"/>
        <w:contextualSpacing/>
        <w:rPr>
          <w:rFonts w:ascii="Arial" w:hAnsi="Arial" w:cs="Arial"/>
          <w:bCs/>
        </w:rPr>
      </w:pPr>
      <w:r w:rsidRPr="00D05244">
        <w:rPr>
          <w:rFonts w:ascii="Arial" w:hAnsi="Arial" w:cs="Arial"/>
          <w:bCs/>
        </w:rPr>
        <w:t xml:space="preserve">Funds in the contract are to purchase services performed during the contract period. The Previous Fiscal Year (PFY) mechanism was set up primarily for providers to reimburse units originally billed to the state but subsequently reimbursed by a third party, and for limited billing of units in defined circumstances outlined in NAC 206 or Billing Basics. This said, it should be stressed that funding from the RBHA is required to be payer of last resort and billing this prior to billing other third parties </w:t>
      </w:r>
      <w:proofErr w:type="gramStart"/>
      <w:r w:rsidRPr="00D05244">
        <w:rPr>
          <w:rFonts w:ascii="Arial" w:hAnsi="Arial" w:cs="Arial"/>
          <w:bCs/>
        </w:rPr>
        <w:t>calls</w:t>
      </w:r>
      <w:proofErr w:type="gramEnd"/>
      <w:r w:rsidRPr="00D05244">
        <w:rPr>
          <w:rFonts w:ascii="Arial" w:hAnsi="Arial" w:cs="Arial"/>
          <w:bCs/>
        </w:rPr>
        <w:t xml:space="preserve"> this into question. </w:t>
      </w:r>
    </w:p>
    <w:p w14:paraId="0BCA3F6B" w14:textId="77777777" w:rsidR="00D05244" w:rsidRPr="00D05244" w:rsidRDefault="00D05244" w:rsidP="00D05244">
      <w:pPr>
        <w:spacing w:before="0"/>
        <w:rPr>
          <w:rFonts w:ascii="Arial" w:hAnsi="Arial" w:cs="Arial"/>
        </w:rPr>
      </w:pPr>
    </w:p>
    <w:p w14:paraId="68EFB453" w14:textId="77777777" w:rsidR="00D05244" w:rsidRPr="00D05244" w:rsidRDefault="00D05244" w:rsidP="00CF096A">
      <w:pPr>
        <w:numPr>
          <w:ilvl w:val="0"/>
          <w:numId w:val="76"/>
        </w:numPr>
        <w:spacing w:before="0"/>
        <w:contextualSpacing/>
        <w:rPr>
          <w:rFonts w:ascii="Arial" w:hAnsi="Arial" w:cs="Arial"/>
        </w:rPr>
      </w:pPr>
      <w:r w:rsidRPr="00D05244">
        <w:rPr>
          <w:rFonts w:ascii="Arial" w:hAnsi="Arial" w:cs="Arial"/>
        </w:rPr>
        <w:t>PFY Billing process should not be used to:</w:t>
      </w:r>
    </w:p>
    <w:p w14:paraId="4EE5C6CB" w14:textId="77777777" w:rsidR="00D05244" w:rsidRPr="00D05244" w:rsidRDefault="00D05244" w:rsidP="00CF096A">
      <w:pPr>
        <w:numPr>
          <w:ilvl w:val="0"/>
          <w:numId w:val="77"/>
        </w:numPr>
        <w:spacing w:before="0"/>
        <w:rPr>
          <w:rFonts w:ascii="Arial" w:hAnsi="Arial" w:cs="Arial"/>
        </w:rPr>
      </w:pPr>
      <w:r w:rsidRPr="00D05244">
        <w:rPr>
          <w:rFonts w:ascii="Arial" w:hAnsi="Arial" w:cs="Arial"/>
        </w:rPr>
        <w:t xml:space="preserve">Bill units “missed” or not paid due to no funds remaining in the contract in prior fiscal years. </w:t>
      </w:r>
    </w:p>
    <w:p w14:paraId="60083023" w14:textId="77777777" w:rsidR="00D05244" w:rsidRPr="00D05244" w:rsidRDefault="00D05244" w:rsidP="00CF096A">
      <w:pPr>
        <w:numPr>
          <w:ilvl w:val="0"/>
          <w:numId w:val="77"/>
        </w:numPr>
        <w:spacing w:before="0"/>
        <w:rPr>
          <w:rFonts w:ascii="Arial" w:hAnsi="Arial" w:cs="Arial"/>
        </w:rPr>
      </w:pPr>
      <w:r w:rsidRPr="00D05244">
        <w:rPr>
          <w:rFonts w:ascii="Arial" w:hAnsi="Arial" w:cs="Arial"/>
        </w:rPr>
        <w:t>Bill partial units to compensate for any difference between funds paid the provider by another payer and provider, RBHA or state rate (See NAC 206, NAC 471 Chapter 3, and provider agreements with insurance plans).</w:t>
      </w:r>
    </w:p>
    <w:p w14:paraId="352B991D" w14:textId="77777777" w:rsidR="00D05244" w:rsidRPr="00D05244" w:rsidRDefault="00D05244" w:rsidP="00CF096A">
      <w:pPr>
        <w:numPr>
          <w:ilvl w:val="0"/>
          <w:numId w:val="77"/>
        </w:numPr>
        <w:spacing w:before="0"/>
        <w:rPr>
          <w:rFonts w:ascii="Arial" w:hAnsi="Arial" w:cs="Arial"/>
        </w:rPr>
      </w:pPr>
      <w:r w:rsidRPr="00D05244">
        <w:rPr>
          <w:rFonts w:ascii="Arial" w:hAnsi="Arial" w:cs="Arial"/>
        </w:rPr>
        <w:lastRenderedPageBreak/>
        <w:t>Bill denied Medicaid service for a Medicaid enrolled individual.</w:t>
      </w:r>
    </w:p>
    <w:p w14:paraId="649DC4AD" w14:textId="77777777" w:rsidR="00D05244" w:rsidRPr="00D05244" w:rsidRDefault="00D05244" w:rsidP="00CF096A">
      <w:pPr>
        <w:numPr>
          <w:ilvl w:val="0"/>
          <w:numId w:val="77"/>
        </w:numPr>
        <w:spacing w:before="0"/>
        <w:rPr>
          <w:rFonts w:ascii="Arial" w:hAnsi="Arial" w:cs="Arial"/>
        </w:rPr>
      </w:pPr>
      <w:r w:rsidRPr="00D05244">
        <w:rPr>
          <w:rFonts w:ascii="Arial" w:hAnsi="Arial" w:cs="Arial"/>
        </w:rPr>
        <w:t>Bill for denied insurance claims that do not meet the 206 regulations.</w:t>
      </w:r>
    </w:p>
    <w:p w14:paraId="138F0435" w14:textId="77777777" w:rsidR="00D05244" w:rsidRPr="00D05244" w:rsidRDefault="00D05244" w:rsidP="00CF096A">
      <w:pPr>
        <w:numPr>
          <w:ilvl w:val="0"/>
          <w:numId w:val="77"/>
        </w:numPr>
        <w:spacing w:before="0"/>
        <w:rPr>
          <w:rFonts w:ascii="Arial" w:hAnsi="Arial" w:cs="Arial"/>
        </w:rPr>
      </w:pPr>
      <w:r w:rsidRPr="00D05244">
        <w:rPr>
          <w:rFonts w:ascii="Arial" w:hAnsi="Arial" w:cs="Arial"/>
        </w:rPr>
        <w:t>Bill for service in which the consumer is deemed eligible to pay the cost or for a Medicaid recipient to meet a share of cost obligation.</w:t>
      </w:r>
    </w:p>
    <w:p w14:paraId="70A1132F" w14:textId="77777777" w:rsidR="00D05244" w:rsidRPr="00D05244" w:rsidRDefault="00D05244" w:rsidP="00CF096A">
      <w:pPr>
        <w:numPr>
          <w:ilvl w:val="0"/>
          <w:numId w:val="77"/>
        </w:numPr>
        <w:spacing w:before="0"/>
        <w:rPr>
          <w:rFonts w:ascii="Arial" w:hAnsi="Arial" w:cs="Arial"/>
        </w:rPr>
      </w:pPr>
      <w:r w:rsidRPr="00D05244">
        <w:rPr>
          <w:rFonts w:ascii="Arial" w:hAnsi="Arial" w:cs="Arial"/>
        </w:rPr>
        <w:t>Bill for units not recorded in CDS or without an associated encounter number.</w:t>
      </w:r>
    </w:p>
    <w:p w14:paraId="6E69D92C" w14:textId="77777777" w:rsidR="00D05244" w:rsidRPr="00D05244" w:rsidRDefault="00D05244" w:rsidP="00CF096A">
      <w:pPr>
        <w:numPr>
          <w:ilvl w:val="0"/>
          <w:numId w:val="77"/>
        </w:numPr>
        <w:spacing w:before="0" w:after="160" w:line="259" w:lineRule="auto"/>
        <w:contextualSpacing/>
        <w:rPr>
          <w:rFonts w:ascii="Arial" w:hAnsi="Arial" w:cs="Arial"/>
        </w:rPr>
      </w:pPr>
      <w:r w:rsidRPr="00D05244">
        <w:rPr>
          <w:rFonts w:ascii="Arial" w:hAnsi="Arial" w:cs="Arial"/>
        </w:rPr>
        <w:t>Bill for expense reimbursement not paid in the previous year.</w:t>
      </w:r>
    </w:p>
    <w:p w14:paraId="16B6A053" w14:textId="1789A486" w:rsidR="00D05244" w:rsidRPr="00A83480" w:rsidRDefault="00D05244" w:rsidP="00CF096A">
      <w:pPr>
        <w:numPr>
          <w:ilvl w:val="0"/>
          <w:numId w:val="77"/>
        </w:numPr>
        <w:spacing w:before="0"/>
        <w:rPr>
          <w:rFonts w:ascii="Arial" w:hAnsi="Arial" w:cs="Arial"/>
        </w:rPr>
      </w:pPr>
      <w:r w:rsidRPr="00D05244">
        <w:rPr>
          <w:rFonts w:ascii="Arial" w:hAnsi="Arial" w:cs="Arial"/>
        </w:rPr>
        <w:t>Pay an amount for a service that was paid as an expense reimbursement in prior fiscal year.</w:t>
      </w:r>
    </w:p>
    <w:p w14:paraId="77315B01" w14:textId="77777777" w:rsidR="00D05244" w:rsidRPr="00D05244" w:rsidRDefault="00D05244" w:rsidP="00CF096A">
      <w:pPr>
        <w:numPr>
          <w:ilvl w:val="0"/>
          <w:numId w:val="76"/>
        </w:numPr>
        <w:spacing w:before="0"/>
        <w:contextualSpacing/>
        <w:rPr>
          <w:rFonts w:ascii="Arial" w:hAnsi="Arial" w:cs="Arial"/>
        </w:rPr>
      </w:pPr>
      <w:r w:rsidRPr="00D05244">
        <w:rPr>
          <w:rFonts w:ascii="Arial" w:hAnsi="Arial" w:cs="Arial"/>
        </w:rPr>
        <w:t xml:space="preserve">All past units billed must have: </w:t>
      </w:r>
    </w:p>
    <w:p w14:paraId="3B7D20D0" w14:textId="77777777" w:rsidR="00D05244" w:rsidRPr="00D05244" w:rsidRDefault="00D05244" w:rsidP="00CF096A">
      <w:pPr>
        <w:numPr>
          <w:ilvl w:val="0"/>
          <w:numId w:val="78"/>
        </w:numPr>
        <w:spacing w:before="0" w:after="160"/>
        <w:contextualSpacing/>
        <w:rPr>
          <w:rFonts w:ascii="Arial" w:hAnsi="Arial" w:cs="Arial"/>
        </w:rPr>
      </w:pPr>
      <w:r w:rsidRPr="00D05244">
        <w:rPr>
          <w:rFonts w:ascii="Arial" w:hAnsi="Arial" w:cs="Arial"/>
        </w:rPr>
        <w:t>Been performed in the last two (2) months of the prior contract period but not billed due to unforeseen or unavoidable circumstances (documented to RBHA the reason prior to submission). Repeated (more than once) limitations, slow or incorrect entry into a provider’s data/billing system will not qualify as an ‘unforeseen or unavoidable’ circumstance.</w:t>
      </w:r>
    </w:p>
    <w:p w14:paraId="4A609152" w14:textId="77777777" w:rsidR="00D05244" w:rsidRPr="00D05244" w:rsidRDefault="00D05244" w:rsidP="00CF096A">
      <w:pPr>
        <w:numPr>
          <w:ilvl w:val="0"/>
          <w:numId w:val="78"/>
        </w:numPr>
        <w:spacing w:before="0"/>
        <w:rPr>
          <w:rFonts w:ascii="Arial" w:hAnsi="Arial" w:cs="Arial"/>
        </w:rPr>
      </w:pPr>
      <w:r w:rsidRPr="00D05244">
        <w:rPr>
          <w:rFonts w:ascii="Arial" w:hAnsi="Arial" w:cs="Arial"/>
        </w:rPr>
        <w:t>Been previously filed with insurance per the guidelines in NAC 206, denied for payment, and billed to the RBHA on the first billing cycle after receipt of the insurance denial.</w:t>
      </w:r>
    </w:p>
    <w:p w14:paraId="75B3D4BF" w14:textId="77777777" w:rsidR="00D05244" w:rsidRPr="00D05244" w:rsidRDefault="00D05244" w:rsidP="00CF096A">
      <w:pPr>
        <w:numPr>
          <w:ilvl w:val="0"/>
          <w:numId w:val="78"/>
        </w:numPr>
        <w:spacing w:before="0"/>
        <w:rPr>
          <w:rFonts w:ascii="Arial" w:hAnsi="Arial" w:cs="Arial"/>
        </w:rPr>
      </w:pPr>
      <w:r w:rsidRPr="00D05244">
        <w:rPr>
          <w:rFonts w:ascii="Arial" w:hAnsi="Arial" w:cs="Arial"/>
        </w:rPr>
        <w:t xml:space="preserve">Not included units denied by Medicaid for a Medicaid service to a Medicaid enrolled individual. </w:t>
      </w:r>
    </w:p>
    <w:p w14:paraId="0EF59B0D" w14:textId="77777777" w:rsidR="00D05244" w:rsidRPr="00D05244" w:rsidRDefault="00D05244" w:rsidP="00D05244">
      <w:pPr>
        <w:spacing w:before="0"/>
        <w:ind w:left="0" w:firstLine="0"/>
        <w:rPr>
          <w:rFonts w:ascii="Arial" w:hAnsi="Arial" w:cs="Arial"/>
        </w:rPr>
      </w:pPr>
    </w:p>
    <w:p w14:paraId="7F49F858" w14:textId="77777777" w:rsidR="00D05244" w:rsidRPr="00D05244" w:rsidRDefault="00D05244" w:rsidP="00CF096A">
      <w:pPr>
        <w:numPr>
          <w:ilvl w:val="0"/>
          <w:numId w:val="76"/>
        </w:numPr>
        <w:spacing w:before="0"/>
        <w:contextualSpacing/>
        <w:rPr>
          <w:rFonts w:ascii="Arial" w:hAnsi="Arial" w:cs="Arial"/>
        </w:rPr>
      </w:pPr>
      <w:r w:rsidRPr="00D05244">
        <w:rPr>
          <w:rFonts w:ascii="Arial" w:hAnsi="Arial" w:cs="Arial"/>
        </w:rPr>
        <w:t xml:space="preserve">All past units being reimbursed must reimburse the cost of the unit paid in full to the provider. The provider may not retain a portion of the unit to compensate for costs not met by the third-party reimbursement rate. </w:t>
      </w:r>
    </w:p>
    <w:p w14:paraId="53C931C4" w14:textId="77777777" w:rsidR="00D05244" w:rsidRPr="00D05244" w:rsidRDefault="00D05244" w:rsidP="00D05244">
      <w:pPr>
        <w:spacing w:before="0"/>
        <w:ind w:left="720" w:firstLine="0"/>
        <w:contextualSpacing/>
        <w:rPr>
          <w:rFonts w:ascii="Arial" w:hAnsi="Arial" w:cs="Arial"/>
        </w:rPr>
      </w:pPr>
    </w:p>
    <w:p w14:paraId="68871853" w14:textId="77777777" w:rsidR="00D05244" w:rsidRPr="00D05244" w:rsidRDefault="00D05244" w:rsidP="00CF096A">
      <w:pPr>
        <w:numPr>
          <w:ilvl w:val="0"/>
          <w:numId w:val="76"/>
        </w:numPr>
        <w:spacing w:before="0"/>
        <w:contextualSpacing/>
        <w:rPr>
          <w:rFonts w:ascii="Arial" w:hAnsi="Arial" w:cs="Arial"/>
        </w:rPr>
      </w:pPr>
      <w:r w:rsidRPr="00D05244">
        <w:rPr>
          <w:rFonts w:ascii="Arial" w:hAnsi="Arial" w:cs="Arial"/>
        </w:rPr>
        <w:t xml:space="preserve">All units billed through PFY process are subject to auditing and the RBHA must treat PFY units as a separate service when determining sample size. </w:t>
      </w:r>
    </w:p>
    <w:p w14:paraId="21BD061D" w14:textId="77777777" w:rsidR="00D05244" w:rsidRPr="00D05244" w:rsidRDefault="00D05244" w:rsidP="00D05244">
      <w:pPr>
        <w:spacing w:before="0"/>
        <w:rPr>
          <w:rFonts w:ascii="Arial" w:hAnsi="Arial" w:cs="Arial"/>
          <w:u w:val="single"/>
        </w:rPr>
      </w:pPr>
    </w:p>
    <w:p w14:paraId="6BA057D4" w14:textId="77777777" w:rsidR="00D05244" w:rsidRPr="00D05244" w:rsidRDefault="00D05244" w:rsidP="00CF096A">
      <w:pPr>
        <w:numPr>
          <w:ilvl w:val="0"/>
          <w:numId w:val="74"/>
        </w:numPr>
        <w:spacing w:before="0"/>
        <w:contextualSpacing/>
        <w:rPr>
          <w:rFonts w:ascii="Arial" w:hAnsi="Arial" w:cs="Arial"/>
          <w:u w:val="single"/>
        </w:rPr>
      </w:pPr>
      <w:r w:rsidRPr="00D05244">
        <w:rPr>
          <w:rFonts w:ascii="Arial" w:hAnsi="Arial" w:cs="Arial"/>
          <w:b/>
          <w:u w:val="single"/>
        </w:rPr>
        <w:t>HELD UNITS</w:t>
      </w:r>
    </w:p>
    <w:p w14:paraId="0156634B" w14:textId="4EBB2AB3" w:rsidR="00DF5C34" w:rsidRDefault="00D05244" w:rsidP="00621BE1">
      <w:pPr>
        <w:ind w:left="990" w:firstLine="0"/>
        <w:rPr>
          <w:rFonts w:ascii="Arial" w:hAnsi="Arial" w:cs="Arial"/>
        </w:rPr>
      </w:pPr>
      <w:r w:rsidRPr="00D05244">
        <w:rPr>
          <w:rFonts w:ascii="Arial" w:hAnsi="Arial" w:cs="Arial"/>
        </w:rPr>
        <w:t xml:space="preserve">RBHA must monitor all units held in billings and ensure these units are included in subsequent shifts as appropriate. Units to be paid by other sources (e.g., county funds) may not be entered into CDS for subsequent submission and holding in EBS. </w:t>
      </w:r>
    </w:p>
    <w:p w14:paraId="40CDA4D9" w14:textId="24223CE4" w:rsidR="00621BE1" w:rsidRDefault="00621BE1" w:rsidP="00CF096A">
      <w:pPr>
        <w:pStyle w:val="ListParagraph"/>
        <w:numPr>
          <w:ilvl w:val="0"/>
          <w:numId w:val="74"/>
        </w:numPr>
        <w:rPr>
          <w:rFonts w:ascii="Arial" w:hAnsi="Arial" w:cs="Arial"/>
          <w:b/>
          <w:bCs/>
          <w:u w:val="single"/>
        </w:rPr>
      </w:pPr>
      <w:r w:rsidRPr="00621BE1">
        <w:rPr>
          <w:rFonts w:ascii="Arial" w:hAnsi="Arial" w:cs="Arial"/>
          <w:b/>
          <w:bCs/>
          <w:u w:val="single"/>
        </w:rPr>
        <w:t>MISSING UNITS</w:t>
      </w:r>
    </w:p>
    <w:p w14:paraId="7A91DFCA" w14:textId="77777777" w:rsidR="0050344A" w:rsidRPr="0050344A" w:rsidRDefault="0050344A" w:rsidP="0050344A">
      <w:pPr>
        <w:pStyle w:val="ListParagraph"/>
        <w:spacing w:before="0"/>
        <w:ind w:left="990" w:firstLine="0"/>
        <w:rPr>
          <w:rFonts w:ascii="Arial" w:eastAsia="Times New Roman" w:hAnsi="Arial" w:cs="Arial"/>
        </w:rPr>
      </w:pPr>
      <w:r w:rsidRPr="0050344A">
        <w:rPr>
          <w:rFonts w:ascii="Arial" w:eastAsia="Times New Roman" w:hAnsi="Arial" w:cs="Arial"/>
        </w:rPr>
        <w:t xml:space="preserve">For NFFS services, the RBHA will notify DBH when no units have been entered into EBS, because no units were billed for that month. DBH will notify the RBHA when units have not been entered but billings have been received. The units should then be corrected in EBS. Billing may be returned if there are missing units that DBH has not been notified about. </w:t>
      </w:r>
    </w:p>
    <w:p w14:paraId="7D61E50C" w14:textId="77777777" w:rsidR="00DF5C34" w:rsidRPr="0050344A" w:rsidRDefault="00DF5C34">
      <w:pPr>
        <w:rPr>
          <w:rFonts w:ascii="Arial" w:hAnsi="Arial" w:cs="Arial"/>
          <w:sz w:val="20"/>
          <w:szCs w:val="20"/>
        </w:rPr>
      </w:pPr>
      <w:r w:rsidRPr="0050344A">
        <w:rPr>
          <w:rFonts w:ascii="Arial" w:hAnsi="Arial" w:cs="Arial"/>
          <w:sz w:val="20"/>
          <w:szCs w:val="20"/>
        </w:rPr>
        <w:br w:type="page"/>
      </w:r>
    </w:p>
    <w:p w14:paraId="2858AF78" w14:textId="7E9CAF57" w:rsidR="00DF5C34" w:rsidRDefault="00DF5C34" w:rsidP="00DF5C34">
      <w:pPr>
        <w:keepNext/>
        <w:keepLines/>
        <w:spacing w:before="0"/>
        <w:ind w:left="0" w:firstLine="0"/>
        <w:jc w:val="center"/>
        <w:outlineLvl w:val="2"/>
        <w:rPr>
          <w:rFonts w:ascii="Arial" w:eastAsiaTheme="majorEastAsia" w:hAnsi="Arial" w:cstheme="majorBidi"/>
          <w:b/>
          <w:bCs/>
          <w:sz w:val="24"/>
          <w:szCs w:val="24"/>
        </w:rPr>
      </w:pPr>
      <w:r w:rsidRPr="00DF5C34">
        <w:rPr>
          <w:rFonts w:ascii="Arial" w:eastAsiaTheme="majorEastAsia" w:hAnsi="Arial" w:cstheme="majorBidi"/>
          <w:b/>
          <w:bCs/>
          <w:sz w:val="24"/>
          <w:szCs w:val="24"/>
        </w:rPr>
        <w:lastRenderedPageBreak/>
        <w:t xml:space="preserve">Appendix </w:t>
      </w:r>
      <w:r w:rsidR="00821246">
        <w:rPr>
          <w:rFonts w:ascii="Arial" w:eastAsiaTheme="majorEastAsia" w:hAnsi="Arial" w:cstheme="majorBidi"/>
          <w:b/>
          <w:bCs/>
          <w:sz w:val="24"/>
          <w:szCs w:val="24"/>
        </w:rPr>
        <w:t>I</w:t>
      </w:r>
      <w:r w:rsidR="00EB32A1">
        <w:rPr>
          <w:rFonts w:ascii="Arial" w:eastAsiaTheme="majorEastAsia" w:hAnsi="Arial" w:cstheme="majorBidi"/>
          <w:b/>
          <w:bCs/>
          <w:sz w:val="24"/>
          <w:szCs w:val="24"/>
        </w:rPr>
        <w:t xml:space="preserve">: </w:t>
      </w:r>
      <w:r w:rsidRPr="00DF5C34">
        <w:rPr>
          <w:rFonts w:ascii="Arial" w:eastAsiaTheme="majorEastAsia" w:hAnsi="Arial" w:cstheme="majorBidi"/>
          <w:b/>
          <w:bCs/>
          <w:sz w:val="24"/>
          <w:szCs w:val="24"/>
        </w:rPr>
        <w:t>Instructions for RBHA Actuals</w:t>
      </w:r>
    </w:p>
    <w:p w14:paraId="624AC2D9" w14:textId="77777777" w:rsidR="00A83480" w:rsidRPr="00DF5C34" w:rsidRDefault="00A83480" w:rsidP="00DF5C34">
      <w:pPr>
        <w:keepNext/>
        <w:keepLines/>
        <w:spacing w:before="0"/>
        <w:ind w:left="0" w:firstLine="0"/>
        <w:jc w:val="center"/>
        <w:outlineLvl w:val="2"/>
        <w:rPr>
          <w:rFonts w:ascii="Arial" w:eastAsiaTheme="majorEastAsia" w:hAnsi="Arial" w:cstheme="majorBidi"/>
          <w:b/>
          <w:bCs/>
          <w:sz w:val="24"/>
          <w:szCs w:val="24"/>
        </w:rPr>
      </w:pPr>
    </w:p>
    <w:p w14:paraId="6D505D44" w14:textId="77777777" w:rsidR="00DF5C34" w:rsidRPr="00DF5C34" w:rsidRDefault="00DF5C34" w:rsidP="00CF096A">
      <w:pPr>
        <w:numPr>
          <w:ilvl w:val="0"/>
          <w:numId w:val="69"/>
        </w:numPr>
        <w:autoSpaceDE w:val="0"/>
        <w:autoSpaceDN w:val="0"/>
        <w:contextualSpacing/>
        <w:jc w:val="both"/>
        <w:rPr>
          <w:rFonts w:ascii="Arial" w:hAnsi="Arial" w:cs="Arial"/>
          <w:color w:val="000000"/>
        </w:rPr>
      </w:pPr>
      <w:r w:rsidRPr="00DF5C34">
        <w:rPr>
          <w:rFonts w:ascii="Arial" w:hAnsi="Arial" w:cs="Arial"/>
          <w:color w:val="000000"/>
        </w:rPr>
        <w:t>Due September 1 to the Division of Behavioral Health each year for the previous fiscal year ending June 30.</w:t>
      </w:r>
    </w:p>
    <w:p w14:paraId="3F16EF44" w14:textId="77777777" w:rsidR="00DF5C34" w:rsidRPr="00DF5C34" w:rsidRDefault="00DF5C34" w:rsidP="00DF5C34">
      <w:pPr>
        <w:autoSpaceDE w:val="0"/>
        <w:autoSpaceDN w:val="0"/>
        <w:ind w:firstLine="0"/>
        <w:contextualSpacing/>
        <w:jc w:val="both"/>
        <w:rPr>
          <w:rFonts w:ascii="Arial" w:hAnsi="Arial" w:cs="Arial"/>
          <w:color w:val="000000"/>
        </w:rPr>
      </w:pPr>
    </w:p>
    <w:p w14:paraId="6DE5DD64" w14:textId="77777777" w:rsidR="00DF5C34" w:rsidRPr="00DF5C34" w:rsidRDefault="00DF5C34" w:rsidP="00CF096A">
      <w:pPr>
        <w:numPr>
          <w:ilvl w:val="0"/>
          <w:numId w:val="69"/>
        </w:numPr>
        <w:autoSpaceDE w:val="0"/>
        <w:autoSpaceDN w:val="0"/>
        <w:spacing w:before="0"/>
        <w:jc w:val="both"/>
        <w:rPr>
          <w:rFonts w:ascii="Arial" w:hAnsi="Arial" w:cs="Arial"/>
          <w:color w:val="000000"/>
        </w:rPr>
      </w:pPr>
      <w:r w:rsidRPr="00DF5C34">
        <w:rPr>
          <w:rFonts w:ascii="Arial" w:hAnsi="Arial" w:cs="Arial"/>
          <w:color w:val="000000"/>
        </w:rPr>
        <w:t xml:space="preserve">Provides support for required county and non-county match per 71-808(c): </w:t>
      </w:r>
    </w:p>
    <w:p w14:paraId="266B2F6E" w14:textId="77777777" w:rsidR="00DF5C34" w:rsidRPr="00DF5C34" w:rsidRDefault="00DF5C34" w:rsidP="00CF096A">
      <w:pPr>
        <w:numPr>
          <w:ilvl w:val="1"/>
          <w:numId w:val="69"/>
        </w:numPr>
        <w:autoSpaceDE w:val="0"/>
        <w:autoSpaceDN w:val="0"/>
        <w:contextualSpacing/>
        <w:jc w:val="both"/>
        <w:rPr>
          <w:rFonts w:ascii="Arial" w:hAnsi="Arial" w:cs="Arial"/>
          <w:color w:val="000000"/>
        </w:rPr>
      </w:pPr>
      <w:r w:rsidRPr="00DF5C34">
        <w:rPr>
          <w:rFonts w:ascii="Arial" w:hAnsi="Arial" w:cs="Arial"/>
          <w:color w:val="000000"/>
        </w:rPr>
        <w:t xml:space="preserve">“…Shall provide funding for the operation of the behavioral health authority and for the provision of behavioral health services in the RBHA. The total amount of funding provided by counties under this subsection shall be equal to one dollar for every three dollars from the General Fund…. At least forty percent of such amount shall consist of local and county tax revenue, and the remainder shall consist of other nonfederal sources.”  </w:t>
      </w:r>
    </w:p>
    <w:p w14:paraId="79074A3A" w14:textId="77777777" w:rsidR="00DF5C34" w:rsidRPr="00DF5C34" w:rsidRDefault="00DF5C34" w:rsidP="00DF5C34">
      <w:pPr>
        <w:autoSpaceDE w:val="0"/>
        <w:autoSpaceDN w:val="0"/>
        <w:ind w:left="1440" w:firstLine="0"/>
        <w:contextualSpacing/>
        <w:jc w:val="both"/>
        <w:rPr>
          <w:rFonts w:ascii="Arial" w:hAnsi="Arial" w:cs="Arial"/>
          <w:color w:val="000000"/>
        </w:rPr>
      </w:pPr>
    </w:p>
    <w:p w14:paraId="27B786E9" w14:textId="77777777" w:rsidR="00DF5C34" w:rsidRPr="00DF5C34" w:rsidRDefault="00DF5C34" w:rsidP="00CF096A">
      <w:pPr>
        <w:numPr>
          <w:ilvl w:val="0"/>
          <w:numId w:val="69"/>
        </w:numPr>
        <w:autoSpaceDE w:val="0"/>
        <w:autoSpaceDN w:val="0"/>
        <w:contextualSpacing/>
        <w:jc w:val="both"/>
        <w:rPr>
          <w:rFonts w:ascii="Arial" w:hAnsi="Arial" w:cs="Arial"/>
          <w:color w:val="000000"/>
        </w:rPr>
      </w:pPr>
      <w:r w:rsidRPr="00DF5C34">
        <w:rPr>
          <w:rFonts w:ascii="Arial" w:hAnsi="Arial" w:cs="Arial"/>
          <w:color w:val="000000"/>
        </w:rPr>
        <w:t xml:space="preserve">Dollar amounts must be listed by agency per service utilizing BH10 form or other DHHS designated format. </w:t>
      </w:r>
    </w:p>
    <w:p w14:paraId="46BF6B97" w14:textId="77777777" w:rsidR="00DF5C34" w:rsidRPr="00DF5C34" w:rsidRDefault="00DF5C34" w:rsidP="00DF5C34">
      <w:pPr>
        <w:autoSpaceDE w:val="0"/>
        <w:autoSpaceDN w:val="0"/>
        <w:ind w:firstLine="0"/>
        <w:contextualSpacing/>
        <w:jc w:val="both"/>
        <w:rPr>
          <w:rFonts w:ascii="Arial" w:hAnsi="Arial" w:cs="Arial"/>
          <w:color w:val="000000"/>
        </w:rPr>
      </w:pPr>
    </w:p>
    <w:p w14:paraId="388F5C9E" w14:textId="77777777" w:rsidR="00DF5C34" w:rsidRPr="00DF5C34" w:rsidRDefault="00DF5C34" w:rsidP="00CF096A">
      <w:pPr>
        <w:numPr>
          <w:ilvl w:val="0"/>
          <w:numId w:val="69"/>
        </w:numPr>
        <w:autoSpaceDE w:val="0"/>
        <w:autoSpaceDN w:val="0"/>
        <w:spacing w:before="0"/>
        <w:jc w:val="both"/>
        <w:rPr>
          <w:rFonts w:ascii="Arial" w:hAnsi="Arial" w:cs="Arial"/>
          <w:color w:val="000000"/>
        </w:rPr>
      </w:pPr>
      <w:r w:rsidRPr="00DF5C34">
        <w:rPr>
          <w:rFonts w:ascii="Arial" w:hAnsi="Arial" w:cs="Arial"/>
          <w:color w:val="000000"/>
        </w:rPr>
        <w:t xml:space="preserve">Column headings shall be in the following order: </w:t>
      </w:r>
    </w:p>
    <w:p w14:paraId="6EE0EE4A" w14:textId="77777777" w:rsidR="00DF5C34" w:rsidRPr="00DF5C34" w:rsidRDefault="00DF5C34" w:rsidP="00CF096A">
      <w:pPr>
        <w:numPr>
          <w:ilvl w:val="1"/>
          <w:numId w:val="69"/>
        </w:numPr>
        <w:autoSpaceDE w:val="0"/>
        <w:autoSpaceDN w:val="0"/>
        <w:contextualSpacing/>
        <w:jc w:val="both"/>
        <w:rPr>
          <w:rFonts w:ascii="Arial" w:hAnsi="Arial" w:cs="Arial"/>
          <w:color w:val="000000"/>
        </w:rPr>
      </w:pPr>
      <w:r w:rsidRPr="00DF5C34">
        <w:rPr>
          <w:rFonts w:ascii="Arial" w:hAnsi="Arial" w:cs="Arial"/>
          <w:color w:val="000000"/>
        </w:rPr>
        <w:t xml:space="preserve">County - Money received from county boards and expended for the operation of the behavioral health authority or for the provision of services in the RBHA. </w:t>
      </w:r>
    </w:p>
    <w:p w14:paraId="4622855E" w14:textId="77777777" w:rsidR="00DF5C34" w:rsidRPr="00DF5C34" w:rsidRDefault="00DF5C34" w:rsidP="00CF096A">
      <w:pPr>
        <w:numPr>
          <w:ilvl w:val="1"/>
          <w:numId w:val="69"/>
        </w:numPr>
        <w:autoSpaceDE w:val="0"/>
        <w:autoSpaceDN w:val="0"/>
        <w:contextualSpacing/>
        <w:jc w:val="both"/>
        <w:rPr>
          <w:rFonts w:ascii="Arial" w:hAnsi="Arial" w:cs="Arial"/>
          <w:color w:val="000000"/>
        </w:rPr>
      </w:pPr>
      <w:r w:rsidRPr="00DF5C34">
        <w:rPr>
          <w:rFonts w:ascii="Arial" w:hAnsi="Arial" w:cs="Arial"/>
          <w:color w:val="000000"/>
        </w:rPr>
        <w:t>Medicaid - amount received and expended for treatment of behavioral health consumers, including Medicaid Disproportionate Share (DSH).</w:t>
      </w:r>
    </w:p>
    <w:p w14:paraId="356343FC" w14:textId="77777777" w:rsidR="00DF5C34" w:rsidRPr="00DF5C34" w:rsidRDefault="00DF5C34" w:rsidP="00CF096A">
      <w:pPr>
        <w:numPr>
          <w:ilvl w:val="1"/>
          <w:numId w:val="69"/>
        </w:numPr>
        <w:autoSpaceDE w:val="0"/>
        <w:autoSpaceDN w:val="0"/>
        <w:contextualSpacing/>
        <w:jc w:val="both"/>
        <w:rPr>
          <w:rFonts w:ascii="Arial" w:hAnsi="Arial" w:cs="Arial"/>
          <w:color w:val="000000"/>
        </w:rPr>
      </w:pPr>
      <w:r w:rsidRPr="00DF5C34">
        <w:rPr>
          <w:rFonts w:ascii="Arial" w:hAnsi="Arial" w:cs="Arial"/>
          <w:color w:val="000000"/>
        </w:rPr>
        <w:t>Client Fees – copayments or other assessments for cost of care paid by consumers which supported the provision of services, including room and board fees.</w:t>
      </w:r>
    </w:p>
    <w:p w14:paraId="3C33F669" w14:textId="77777777" w:rsidR="00DF5C34" w:rsidRPr="00DF5C34" w:rsidRDefault="00DF5C34" w:rsidP="00CF096A">
      <w:pPr>
        <w:numPr>
          <w:ilvl w:val="1"/>
          <w:numId w:val="69"/>
        </w:numPr>
        <w:autoSpaceDE w:val="0"/>
        <w:autoSpaceDN w:val="0"/>
        <w:contextualSpacing/>
        <w:jc w:val="both"/>
        <w:rPr>
          <w:rFonts w:ascii="Arial" w:hAnsi="Arial" w:cs="Arial"/>
          <w:color w:val="000000"/>
        </w:rPr>
      </w:pPr>
      <w:r w:rsidRPr="00DF5C34">
        <w:rPr>
          <w:rFonts w:ascii="Arial" w:hAnsi="Arial" w:cs="Arial"/>
          <w:color w:val="000000"/>
        </w:rPr>
        <w:t>Private Insurance/Other 3rd Party Payers - Insurance company payments used to pay for behavioral health services.</w:t>
      </w:r>
    </w:p>
    <w:p w14:paraId="3080E825" w14:textId="77777777" w:rsidR="00DF5C34" w:rsidRPr="00DF5C34" w:rsidRDefault="00DF5C34" w:rsidP="00CF096A">
      <w:pPr>
        <w:numPr>
          <w:ilvl w:val="1"/>
          <w:numId w:val="69"/>
        </w:numPr>
        <w:autoSpaceDE w:val="0"/>
        <w:autoSpaceDN w:val="0"/>
        <w:contextualSpacing/>
        <w:jc w:val="both"/>
        <w:rPr>
          <w:rFonts w:ascii="Arial" w:hAnsi="Arial" w:cs="Arial"/>
          <w:color w:val="000000"/>
        </w:rPr>
      </w:pPr>
      <w:r w:rsidRPr="00DF5C34">
        <w:rPr>
          <w:rFonts w:ascii="Arial" w:hAnsi="Arial" w:cs="Arial"/>
          <w:color w:val="000000"/>
        </w:rPr>
        <w:t xml:space="preserve">Federal Funding* - Medicare and Medicare Disproportionate Share (DSH) payments, VA benefits, Federal </w:t>
      </w:r>
      <w:proofErr w:type="gramStart"/>
      <w:r w:rsidRPr="00DF5C34">
        <w:rPr>
          <w:rFonts w:ascii="Arial" w:hAnsi="Arial" w:cs="Arial"/>
          <w:color w:val="000000"/>
        </w:rPr>
        <w:t>grants</w:t>
      </w:r>
      <w:proofErr w:type="gramEnd"/>
      <w:r w:rsidRPr="00DF5C34">
        <w:rPr>
          <w:rFonts w:ascii="Arial" w:hAnsi="Arial" w:cs="Arial"/>
          <w:color w:val="000000"/>
        </w:rPr>
        <w:t xml:space="preserve"> or other sources of Federal revenue used to pay for behavioral health services. (See starred (*) instruction under State Other Sources.) </w:t>
      </w:r>
    </w:p>
    <w:p w14:paraId="5C56B0A7" w14:textId="77777777" w:rsidR="00DF5C34" w:rsidRPr="00DF5C34" w:rsidRDefault="00DF5C34" w:rsidP="00CF096A">
      <w:pPr>
        <w:numPr>
          <w:ilvl w:val="1"/>
          <w:numId w:val="69"/>
        </w:numPr>
        <w:autoSpaceDE w:val="0"/>
        <w:autoSpaceDN w:val="0"/>
        <w:contextualSpacing/>
        <w:jc w:val="both"/>
        <w:rPr>
          <w:rFonts w:ascii="Arial" w:hAnsi="Arial" w:cs="Arial"/>
          <w:color w:val="000000"/>
        </w:rPr>
      </w:pPr>
      <w:r w:rsidRPr="00DF5C34">
        <w:rPr>
          <w:rFonts w:ascii="Arial" w:hAnsi="Arial" w:cs="Arial"/>
          <w:color w:val="000000"/>
        </w:rPr>
        <w:t>Other RBHA – Funds/Revenue received from contracts with other RBHA Behavioral Health Authorities (outside of behavioral health RBHA in which program physically resides).</w:t>
      </w:r>
    </w:p>
    <w:p w14:paraId="04C3CF03" w14:textId="77777777" w:rsidR="00DF5C34" w:rsidRPr="00DF5C34" w:rsidRDefault="00DF5C34" w:rsidP="00CF096A">
      <w:pPr>
        <w:numPr>
          <w:ilvl w:val="1"/>
          <w:numId w:val="69"/>
        </w:numPr>
        <w:autoSpaceDE w:val="0"/>
        <w:autoSpaceDN w:val="0"/>
        <w:contextualSpacing/>
        <w:jc w:val="both"/>
        <w:rPr>
          <w:rFonts w:ascii="Arial" w:hAnsi="Arial" w:cs="Arial"/>
          <w:color w:val="000000"/>
        </w:rPr>
      </w:pPr>
      <w:r w:rsidRPr="00DF5C34">
        <w:rPr>
          <w:rFonts w:ascii="Arial" w:hAnsi="Arial" w:cs="Arial"/>
          <w:color w:val="000000"/>
        </w:rPr>
        <w:t xml:space="preserve">State Other Sources* – Probation, DHHS Children &amp; Family Services, DHHS Public Health (e.g., Tobacco Free Nebraska), Department of Education, Nebraska Crime Commission, Vocational Education, Department of Education, or other state agencies used to pay for behavioral health services. * Funding from state agencies may be state funds, federal funds, or a combination of both. Agencies should report any federal funds received from a state agency under “Federal Funding” and not under State Other Sources. </w:t>
      </w:r>
    </w:p>
    <w:p w14:paraId="66E95F7C" w14:textId="77777777" w:rsidR="00DF5C34" w:rsidRPr="00DF5C34" w:rsidRDefault="00DF5C34" w:rsidP="00CF096A">
      <w:pPr>
        <w:numPr>
          <w:ilvl w:val="1"/>
          <w:numId w:val="69"/>
        </w:numPr>
        <w:autoSpaceDE w:val="0"/>
        <w:autoSpaceDN w:val="0"/>
        <w:contextualSpacing/>
        <w:jc w:val="both"/>
        <w:rPr>
          <w:rFonts w:ascii="Arial" w:hAnsi="Arial" w:cs="Arial"/>
          <w:color w:val="000000"/>
        </w:rPr>
      </w:pPr>
      <w:r w:rsidRPr="00DF5C34">
        <w:rPr>
          <w:rFonts w:ascii="Arial" w:hAnsi="Arial" w:cs="Arial"/>
          <w:color w:val="000000"/>
        </w:rPr>
        <w:t xml:space="preserve">Agency - Fundraising, United Way, donations, interest, and other agency generated revenue used to pay for provision of behavioral health services. </w:t>
      </w:r>
    </w:p>
    <w:p w14:paraId="2200F722" w14:textId="77777777" w:rsidR="00DF5C34" w:rsidRPr="00DF5C34" w:rsidRDefault="00DF5C34" w:rsidP="00DF5C34">
      <w:pPr>
        <w:autoSpaceDE w:val="0"/>
        <w:autoSpaceDN w:val="0"/>
        <w:ind w:left="1440" w:firstLine="0"/>
        <w:contextualSpacing/>
        <w:jc w:val="both"/>
        <w:rPr>
          <w:rFonts w:ascii="Arial" w:hAnsi="Arial" w:cs="Arial"/>
          <w:color w:val="000000"/>
        </w:rPr>
      </w:pPr>
    </w:p>
    <w:p w14:paraId="1A159A16" w14:textId="77777777" w:rsidR="00DF5C34" w:rsidRPr="00DF5C34" w:rsidRDefault="00DF5C34" w:rsidP="00CF096A">
      <w:pPr>
        <w:numPr>
          <w:ilvl w:val="0"/>
          <w:numId w:val="69"/>
        </w:numPr>
        <w:autoSpaceDE w:val="0"/>
        <w:autoSpaceDN w:val="0"/>
        <w:contextualSpacing/>
        <w:jc w:val="both"/>
        <w:rPr>
          <w:rFonts w:ascii="Arial" w:hAnsi="Arial" w:cs="Arial"/>
          <w:color w:val="000000"/>
        </w:rPr>
      </w:pPr>
      <w:r w:rsidRPr="00DF5C34">
        <w:rPr>
          <w:rFonts w:ascii="Arial" w:hAnsi="Arial" w:cs="Arial"/>
          <w:color w:val="000000"/>
        </w:rPr>
        <w:t xml:space="preserve">Dollars reported in Medicaid, Other RBHA, and Federal Funding do not qualify as part of the required match funding but are required to demonstrate overall cost of services. </w:t>
      </w:r>
    </w:p>
    <w:p w14:paraId="49C50373" w14:textId="77777777" w:rsidR="00DF5C34" w:rsidRPr="00DF5C34" w:rsidRDefault="00DF5C34" w:rsidP="00DF5C34">
      <w:pPr>
        <w:autoSpaceDE w:val="0"/>
        <w:autoSpaceDN w:val="0"/>
        <w:ind w:firstLine="0"/>
        <w:contextualSpacing/>
        <w:jc w:val="both"/>
        <w:rPr>
          <w:rFonts w:ascii="Arial" w:hAnsi="Arial" w:cs="Arial"/>
          <w:color w:val="000000"/>
        </w:rPr>
      </w:pPr>
    </w:p>
    <w:p w14:paraId="4D519B2F" w14:textId="26223B3B" w:rsidR="00D05244" w:rsidRPr="00D05244" w:rsidRDefault="00DF5C34" w:rsidP="00DF5C34">
      <w:pPr>
        <w:ind w:left="720" w:firstLine="0"/>
        <w:rPr>
          <w:rFonts w:ascii="Arial" w:hAnsi="Arial" w:cs="Arial"/>
        </w:rPr>
      </w:pPr>
      <w:r w:rsidRPr="00DF5C34">
        <w:rPr>
          <w:rFonts w:ascii="Arial" w:hAnsi="Arial" w:cs="Arial"/>
          <w:color w:val="000000"/>
        </w:rPr>
        <w:t>Amounts reported for an agency may be compared with agency’s audited financials to ensure feasibility of amount reported.</w:t>
      </w:r>
    </w:p>
    <w:p w14:paraId="0190BF0A" w14:textId="77777777" w:rsidR="001058AB" w:rsidRDefault="001058AB">
      <w:pPr>
        <w:rPr>
          <w:rFonts w:ascii="Arial" w:eastAsiaTheme="majorEastAsia" w:hAnsi="Arial" w:cstheme="majorBidi"/>
          <w:b/>
          <w:bCs/>
          <w:sz w:val="26"/>
          <w:szCs w:val="26"/>
        </w:rPr>
      </w:pPr>
      <w:r>
        <w:br w:type="page"/>
      </w:r>
    </w:p>
    <w:p w14:paraId="24F76936" w14:textId="786BE027" w:rsidR="00BC2714" w:rsidRPr="00BC2714" w:rsidRDefault="00BC2714" w:rsidP="00BC2714">
      <w:pPr>
        <w:keepNext/>
        <w:keepLines/>
        <w:spacing w:before="0"/>
        <w:ind w:left="0" w:firstLine="0"/>
        <w:jc w:val="center"/>
        <w:outlineLvl w:val="2"/>
        <w:rPr>
          <w:rFonts w:ascii="Arial" w:eastAsiaTheme="majorEastAsia" w:hAnsi="Arial" w:cstheme="majorBidi"/>
          <w:b/>
          <w:bCs/>
          <w:sz w:val="24"/>
          <w:szCs w:val="24"/>
        </w:rPr>
      </w:pPr>
      <w:r w:rsidRPr="00BC2714">
        <w:rPr>
          <w:rFonts w:ascii="Arial" w:eastAsiaTheme="majorEastAsia" w:hAnsi="Arial" w:cstheme="majorBidi"/>
          <w:b/>
          <w:bCs/>
          <w:sz w:val="24"/>
          <w:szCs w:val="24"/>
        </w:rPr>
        <w:lastRenderedPageBreak/>
        <w:t>Appendix</w:t>
      </w:r>
      <w:r>
        <w:rPr>
          <w:rFonts w:ascii="Arial" w:eastAsiaTheme="majorEastAsia" w:hAnsi="Arial" w:cstheme="majorBidi"/>
          <w:b/>
          <w:bCs/>
          <w:sz w:val="24"/>
          <w:szCs w:val="24"/>
        </w:rPr>
        <w:t xml:space="preserve"> </w:t>
      </w:r>
      <w:r w:rsidR="00821246">
        <w:rPr>
          <w:rFonts w:ascii="Arial" w:eastAsiaTheme="majorEastAsia" w:hAnsi="Arial" w:cstheme="majorBidi"/>
          <w:b/>
          <w:bCs/>
          <w:sz w:val="24"/>
          <w:szCs w:val="24"/>
        </w:rPr>
        <w:t>J</w:t>
      </w:r>
      <w:r>
        <w:rPr>
          <w:rFonts w:ascii="Arial" w:eastAsiaTheme="majorEastAsia" w:hAnsi="Arial" w:cstheme="majorBidi"/>
          <w:b/>
          <w:bCs/>
          <w:sz w:val="24"/>
          <w:szCs w:val="24"/>
        </w:rPr>
        <w:t>:</w:t>
      </w:r>
      <w:r w:rsidRPr="00BC2714">
        <w:rPr>
          <w:rFonts w:ascii="Arial" w:eastAsiaTheme="majorEastAsia" w:hAnsi="Arial" w:cstheme="majorBidi"/>
          <w:b/>
          <w:bCs/>
          <w:sz w:val="24"/>
          <w:szCs w:val="24"/>
        </w:rPr>
        <w:t xml:space="preserve"> Consumer Rights and Grievance Policy Components</w:t>
      </w:r>
    </w:p>
    <w:p w14:paraId="428C0D51" w14:textId="77777777" w:rsidR="00BC2714" w:rsidRPr="00BC2714" w:rsidRDefault="00BC2714" w:rsidP="00CF096A">
      <w:pPr>
        <w:numPr>
          <w:ilvl w:val="0"/>
          <w:numId w:val="80"/>
        </w:numPr>
        <w:spacing w:after="240"/>
        <w:rPr>
          <w:rFonts w:ascii="Arial" w:hAnsi="Arial" w:cs="Arial"/>
          <w:b/>
          <w:u w:val="single"/>
        </w:rPr>
      </w:pPr>
      <w:r w:rsidRPr="00BC2714">
        <w:rPr>
          <w:rFonts w:ascii="Arial" w:hAnsi="Arial" w:cs="Arial"/>
          <w:b/>
          <w:u w:val="single"/>
        </w:rPr>
        <w:t xml:space="preserve">Consumer Rights: </w:t>
      </w:r>
    </w:p>
    <w:p w14:paraId="00DC5531" w14:textId="77777777" w:rsidR="00BC2714" w:rsidRPr="00BC2714" w:rsidRDefault="00BC2714" w:rsidP="004C25CC">
      <w:pPr>
        <w:autoSpaceDE w:val="0"/>
        <w:autoSpaceDN w:val="0"/>
        <w:adjustRightInd w:val="0"/>
        <w:spacing w:before="0"/>
        <w:ind w:left="360" w:firstLine="0"/>
        <w:jc w:val="both"/>
        <w:rPr>
          <w:rFonts w:ascii="Arial" w:hAnsi="Arial" w:cs="Arial"/>
          <w:color w:val="000000"/>
        </w:rPr>
      </w:pPr>
      <w:r w:rsidRPr="00BC2714">
        <w:rPr>
          <w:rFonts w:ascii="Arial" w:hAnsi="Arial" w:cs="Arial"/>
          <w:color w:val="000000"/>
        </w:rPr>
        <w:t xml:space="preserve">The following rights apply to consumers receiving behavioral health services through Nebraska’s public behavioral health system. All consumers have the right to: </w:t>
      </w:r>
    </w:p>
    <w:p w14:paraId="1FBCE96E" w14:textId="77777777" w:rsidR="00BC2714" w:rsidRPr="00BC2714" w:rsidRDefault="00BC2714" w:rsidP="00CF096A">
      <w:pPr>
        <w:numPr>
          <w:ilvl w:val="0"/>
          <w:numId w:val="81"/>
        </w:numPr>
        <w:spacing w:before="0"/>
        <w:rPr>
          <w:rFonts w:ascii="Arial" w:eastAsiaTheme="minorHAnsi" w:hAnsi="Arial" w:cs="Arial"/>
          <w:bCs/>
          <w:color w:val="000000"/>
        </w:rPr>
      </w:pPr>
      <w:r w:rsidRPr="00BC2714">
        <w:rPr>
          <w:rFonts w:ascii="Arial" w:eastAsiaTheme="minorHAnsi" w:hAnsi="Arial" w:cs="Arial"/>
          <w:bCs/>
          <w:color w:val="000000"/>
        </w:rPr>
        <w:t xml:space="preserve">Be treated respectfully, impartially, and with </w:t>
      </w:r>
      <w:proofErr w:type="gramStart"/>
      <w:r w:rsidRPr="00BC2714">
        <w:rPr>
          <w:rFonts w:ascii="Arial" w:eastAsiaTheme="minorHAnsi" w:hAnsi="Arial" w:cs="Arial"/>
          <w:bCs/>
          <w:color w:val="000000"/>
        </w:rPr>
        <w:t>dignity;</w:t>
      </w:r>
      <w:proofErr w:type="gramEnd"/>
      <w:r w:rsidRPr="00BC2714">
        <w:rPr>
          <w:rFonts w:ascii="Arial" w:eastAsiaTheme="minorHAnsi" w:hAnsi="Arial" w:cs="Arial"/>
          <w:bCs/>
          <w:color w:val="000000"/>
        </w:rPr>
        <w:t xml:space="preserve"> </w:t>
      </w:r>
    </w:p>
    <w:p w14:paraId="2D53F662" w14:textId="77777777" w:rsidR="00BC2714" w:rsidRPr="00BC2714" w:rsidRDefault="00BC2714" w:rsidP="00CF096A">
      <w:pPr>
        <w:numPr>
          <w:ilvl w:val="0"/>
          <w:numId w:val="81"/>
        </w:numPr>
        <w:spacing w:before="0"/>
        <w:rPr>
          <w:rFonts w:ascii="Arial" w:eastAsiaTheme="minorHAnsi" w:hAnsi="Arial" w:cs="Arial"/>
          <w:bCs/>
          <w:color w:val="000000"/>
        </w:rPr>
      </w:pPr>
      <w:r w:rsidRPr="00BC2714">
        <w:rPr>
          <w:rFonts w:ascii="Arial" w:eastAsiaTheme="minorHAnsi" w:hAnsi="Arial" w:cs="Arial"/>
          <w:bCs/>
          <w:color w:val="000000"/>
        </w:rPr>
        <w:t xml:space="preserve">Communicate freely with individuals of their choice including, but not limited to, family, friends, legal counsel, and his/her private </w:t>
      </w:r>
      <w:proofErr w:type="gramStart"/>
      <w:r w:rsidRPr="00BC2714">
        <w:rPr>
          <w:rFonts w:ascii="Arial" w:eastAsiaTheme="minorHAnsi" w:hAnsi="Arial" w:cs="Arial"/>
          <w:bCs/>
          <w:color w:val="000000"/>
        </w:rPr>
        <w:t>physician;</w:t>
      </w:r>
      <w:proofErr w:type="gramEnd"/>
      <w:r w:rsidRPr="00BC2714">
        <w:rPr>
          <w:rFonts w:ascii="Arial" w:eastAsiaTheme="minorHAnsi" w:hAnsi="Arial" w:cs="Arial"/>
          <w:bCs/>
          <w:color w:val="000000"/>
        </w:rPr>
        <w:t xml:space="preserve"> </w:t>
      </w:r>
    </w:p>
    <w:p w14:paraId="091FCF48" w14:textId="77777777" w:rsidR="00BC2714" w:rsidRPr="00BC2714" w:rsidRDefault="00BC2714" w:rsidP="00CF096A">
      <w:pPr>
        <w:numPr>
          <w:ilvl w:val="0"/>
          <w:numId w:val="81"/>
        </w:numPr>
        <w:spacing w:before="0"/>
        <w:rPr>
          <w:rFonts w:ascii="Arial" w:eastAsiaTheme="minorHAnsi" w:hAnsi="Arial" w:cs="Arial"/>
          <w:bCs/>
          <w:color w:val="000000"/>
        </w:rPr>
      </w:pPr>
      <w:r w:rsidRPr="00BC2714">
        <w:rPr>
          <w:rFonts w:ascii="Arial" w:eastAsiaTheme="minorHAnsi" w:hAnsi="Arial" w:cs="Arial"/>
          <w:bCs/>
          <w:color w:val="000000"/>
        </w:rPr>
        <w:t xml:space="preserve">Have clinical records made available to themselves and individuals of their choice by his/her written </w:t>
      </w:r>
      <w:proofErr w:type="gramStart"/>
      <w:r w:rsidRPr="00BC2714">
        <w:rPr>
          <w:rFonts w:ascii="Arial" w:eastAsiaTheme="minorHAnsi" w:hAnsi="Arial" w:cs="Arial"/>
          <w:bCs/>
          <w:color w:val="000000"/>
        </w:rPr>
        <w:t>request;</w:t>
      </w:r>
      <w:proofErr w:type="gramEnd"/>
      <w:r w:rsidRPr="00BC2714">
        <w:rPr>
          <w:rFonts w:ascii="Arial" w:eastAsiaTheme="minorHAnsi" w:hAnsi="Arial" w:cs="Arial"/>
          <w:bCs/>
          <w:color w:val="000000"/>
        </w:rPr>
        <w:t xml:space="preserve"> </w:t>
      </w:r>
    </w:p>
    <w:p w14:paraId="245FA56F" w14:textId="77777777" w:rsidR="00BC2714" w:rsidRPr="00BC2714" w:rsidRDefault="00BC2714" w:rsidP="00CF096A">
      <w:pPr>
        <w:numPr>
          <w:ilvl w:val="0"/>
          <w:numId w:val="81"/>
        </w:numPr>
        <w:spacing w:before="0"/>
        <w:rPr>
          <w:rFonts w:ascii="Arial" w:eastAsiaTheme="minorHAnsi" w:hAnsi="Arial" w:cs="Arial"/>
          <w:bCs/>
          <w:color w:val="000000"/>
        </w:rPr>
      </w:pPr>
      <w:r w:rsidRPr="00BC2714">
        <w:rPr>
          <w:rFonts w:ascii="Arial" w:eastAsiaTheme="minorHAnsi" w:hAnsi="Arial" w:cs="Arial"/>
          <w:bCs/>
          <w:color w:val="000000"/>
        </w:rPr>
        <w:t xml:space="preserve">Actively and directly participate in decisions which incorporate independence, individuality, privacy, and dignity and to make decisions regarding care and </w:t>
      </w:r>
      <w:proofErr w:type="gramStart"/>
      <w:r w:rsidRPr="00BC2714">
        <w:rPr>
          <w:rFonts w:ascii="Arial" w:eastAsiaTheme="minorHAnsi" w:hAnsi="Arial" w:cs="Arial"/>
          <w:bCs/>
          <w:color w:val="000000"/>
        </w:rPr>
        <w:t>treatment;</w:t>
      </w:r>
      <w:proofErr w:type="gramEnd"/>
      <w:r w:rsidRPr="00BC2714">
        <w:rPr>
          <w:rFonts w:ascii="Arial" w:eastAsiaTheme="minorHAnsi" w:hAnsi="Arial" w:cs="Arial"/>
          <w:bCs/>
          <w:color w:val="000000"/>
        </w:rPr>
        <w:t xml:space="preserve"> </w:t>
      </w:r>
    </w:p>
    <w:p w14:paraId="045A4BDD" w14:textId="77777777" w:rsidR="00BC2714" w:rsidRPr="00BC2714" w:rsidRDefault="00BC2714" w:rsidP="00CF096A">
      <w:pPr>
        <w:numPr>
          <w:ilvl w:val="0"/>
          <w:numId w:val="81"/>
        </w:numPr>
        <w:spacing w:before="0"/>
        <w:rPr>
          <w:rFonts w:ascii="Arial" w:eastAsiaTheme="minorHAnsi" w:hAnsi="Arial" w:cs="Arial"/>
          <w:bCs/>
          <w:color w:val="000000"/>
        </w:rPr>
      </w:pPr>
      <w:r w:rsidRPr="00BC2714">
        <w:rPr>
          <w:rFonts w:ascii="Arial" w:eastAsiaTheme="minorHAnsi" w:hAnsi="Arial" w:cs="Arial"/>
          <w:bCs/>
          <w:color w:val="000000"/>
        </w:rPr>
        <w:t xml:space="preserve">Refuse treatment or therapy, unless treatment or therapy was authorized by the consumer’s legal guardian or was ordered by a mental health board or </w:t>
      </w:r>
      <w:proofErr w:type="gramStart"/>
      <w:r w:rsidRPr="00BC2714">
        <w:rPr>
          <w:rFonts w:ascii="Arial" w:eastAsiaTheme="minorHAnsi" w:hAnsi="Arial" w:cs="Arial"/>
          <w:bCs/>
          <w:color w:val="000000"/>
        </w:rPr>
        <w:t>court;</w:t>
      </w:r>
      <w:proofErr w:type="gramEnd"/>
      <w:r w:rsidRPr="00BC2714">
        <w:rPr>
          <w:rFonts w:ascii="Arial" w:eastAsiaTheme="minorHAnsi" w:hAnsi="Arial" w:cs="Arial"/>
          <w:bCs/>
          <w:color w:val="000000"/>
        </w:rPr>
        <w:t xml:space="preserve"> </w:t>
      </w:r>
    </w:p>
    <w:p w14:paraId="171CFF6B" w14:textId="77777777" w:rsidR="00BC2714" w:rsidRPr="00BC2714" w:rsidRDefault="00BC2714" w:rsidP="00CF096A">
      <w:pPr>
        <w:numPr>
          <w:ilvl w:val="0"/>
          <w:numId w:val="81"/>
        </w:numPr>
        <w:spacing w:before="0"/>
        <w:rPr>
          <w:rFonts w:ascii="Arial" w:eastAsiaTheme="minorHAnsi" w:hAnsi="Arial" w:cs="Arial"/>
          <w:bCs/>
          <w:color w:val="000000"/>
        </w:rPr>
      </w:pPr>
      <w:r w:rsidRPr="00BC2714">
        <w:rPr>
          <w:rFonts w:ascii="Arial" w:eastAsiaTheme="minorHAnsi" w:hAnsi="Arial" w:cs="Arial"/>
          <w:bCs/>
          <w:color w:val="000000"/>
        </w:rPr>
        <w:t xml:space="preserve">Have privacy and confidentiality related to all aspects of </w:t>
      </w:r>
      <w:proofErr w:type="gramStart"/>
      <w:r w:rsidRPr="00BC2714">
        <w:rPr>
          <w:rFonts w:ascii="Arial" w:eastAsiaTheme="minorHAnsi" w:hAnsi="Arial" w:cs="Arial"/>
          <w:bCs/>
          <w:color w:val="000000"/>
        </w:rPr>
        <w:t>care;</w:t>
      </w:r>
      <w:proofErr w:type="gramEnd"/>
      <w:r w:rsidRPr="00BC2714">
        <w:rPr>
          <w:rFonts w:ascii="Arial" w:eastAsiaTheme="minorHAnsi" w:hAnsi="Arial" w:cs="Arial"/>
          <w:bCs/>
          <w:color w:val="000000"/>
        </w:rPr>
        <w:t xml:space="preserve"> </w:t>
      </w:r>
    </w:p>
    <w:p w14:paraId="4E7F6873" w14:textId="77777777" w:rsidR="00BC2714" w:rsidRPr="00BC2714" w:rsidRDefault="00BC2714" w:rsidP="00CF096A">
      <w:pPr>
        <w:numPr>
          <w:ilvl w:val="0"/>
          <w:numId w:val="81"/>
        </w:numPr>
        <w:spacing w:before="0"/>
        <w:rPr>
          <w:rFonts w:ascii="Arial" w:eastAsiaTheme="minorHAnsi" w:hAnsi="Arial" w:cs="Arial"/>
          <w:bCs/>
          <w:color w:val="000000"/>
        </w:rPr>
      </w:pPr>
      <w:r w:rsidRPr="00BC2714">
        <w:rPr>
          <w:rFonts w:ascii="Arial" w:eastAsiaTheme="minorHAnsi" w:hAnsi="Arial" w:cs="Arial"/>
          <w:bCs/>
          <w:color w:val="000000"/>
        </w:rPr>
        <w:t xml:space="preserve">Be protected from neglect; physical, emotional or verbal abuse; and exploitation of any </w:t>
      </w:r>
      <w:proofErr w:type="gramStart"/>
      <w:r w:rsidRPr="00BC2714">
        <w:rPr>
          <w:rFonts w:ascii="Arial" w:eastAsiaTheme="minorHAnsi" w:hAnsi="Arial" w:cs="Arial"/>
          <w:bCs/>
          <w:color w:val="000000"/>
        </w:rPr>
        <w:t>kind;</w:t>
      </w:r>
      <w:proofErr w:type="gramEnd"/>
      <w:r w:rsidRPr="00BC2714">
        <w:rPr>
          <w:rFonts w:ascii="Arial" w:eastAsiaTheme="minorHAnsi" w:hAnsi="Arial" w:cs="Arial"/>
          <w:bCs/>
          <w:color w:val="000000"/>
        </w:rPr>
        <w:t xml:space="preserve"> </w:t>
      </w:r>
    </w:p>
    <w:p w14:paraId="08D6EB4B" w14:textId="77777777" w:rsidR="00BC2714" w:rsidRPr="00BC2714" w:rsidRDefault="00BC2714" w:rsidP="00CF096A">
      <w:pPr>
        <w:numPr>
          <w:ilvl w:val="0"/>
          <w:numId w:val="81"/>
        </w:numPr>
        <w:spacing w:before="0"/>
        <w:rPr>
          <w:rFonts w:ascii="Arial" w:eastAsiaTheme="minorHAnsi" w:hAnsi="Arial" w:cs="Arial"/>
          <w:bCs/>
          <w:color w:val="000000"/>
        </w:rPr>
      </w:pPr>
      <w:r w:rsidRPr="00BC2714">
        <w:rPr>
          <w:rFonts w:ascii="Arial" w:eastAsiaTheme="minorHAnsi" w:hAnsi="Arial" w:cs="Arial"/>
          <w:bCs/>
          <w:color w:val="000000"/>
        </w:rPr>
        <w:t xml:space="preserve">Actively and directly participate in developing an individual treatment, rehabilitation, and recovery plan and decision-making regarding his/her behavioral health </w:t>
      </w:r>
      <w:proofErr w:type="gramStart"/>
      <w:r w:rsidRPr="00BC2714">
        <w:rPr>
          <w:rFonts w:ascii="Arial" w:eastAsiaTheme="minorHAnsi" w:hAnsi="Arial" w:cs="Arial"/>
          <w:bCs/>
          <w:color w:val="000000"/>
        </w:rPr>
        <w:t>care;</w:t>
      </w:r>
      <w:proofErr w:type="gramEnd"/>
      <w:r w:rsidRPr="00BC2714">
        <w:rPr>
          <w:rFonts w:ascii="Arial" w:eastAsiaTheme="minorHAnsi" w:hAnsi="Arial" w:cs="Arial"/>
          <w:bCs/>
          <w:color w:val="000000"/>
        </w:rPr>
        <w:t xml:space="preserve"> </w:t>
      </w:r>
    </w:p>
    <w:p w14:paraId="380D606F" w14:textId="77777777" w:rsidR="00BC2714" w:rsidRPr="00BC2714" w:rsidRDefault="00BC2714" w:rsidP="00CF096A">
      <w:pPr>
        <w:numPr>
          <w:ilvl w:val="0"/>
          <w:numId w:val="81"/>
        </w:numPr>
        <w:spacing w:before="0"/>
        <w:rPr>
          <w:rFonts w:ascii="Arial" w:eastAsiaTheme="minorHAnsi" w:hAnsi="Arial" w:cs="Arial"/>
          <w:bCs/>
          <w:color w:val="000000"/>
        </w:rPr>
      </w:pPr>
      <w:r w:rsidRPr="00BC2714">
        <w:rPr>
          <w:rFonts w:ascii="Arial" w:eastAsiaTheme="minorHAnsi" w:hAnsi="Arial" w:cs="Arial"/>
          <w:bCs/>
          <w:color w:val="000000"/>
        </w:rPr>
        <w:t xml:space="preserve">Receive care from providers who adhere to a strict policy of non-discrimination in the provision of </w:t>
      </w:r>
      <w:proofErr w:type="gramStart"/>
      <w:r w:rsidRPr="00BC2714">
        <w:rPr>
          <w:rFonts w:ascii="Arial" w:eastAsiaTheme="minorHAnsi" w:hAnsi="Arial" w:cs="Arial"/>
          <w:bCs/>
          <w:color w:val="000000"/>
        </w:rPr>
        <w:t>services;</w:t>
      </w:r>
      <w:proofErr w:type="gramEnd"/>
      <w:r w:rsidRPr="00BC2714">
        <w:rPr>
          <w:rFonts w:ascii="Arial" w:eastAsiaTheme="minorHAnsi" w:hAnsi="Arial" w:cs="Arial"/>
          <w:bCs/>
          <w:color w:val="000000"/>
        </w:rPr>
        <w:t xml:space="preserve"> </w:t>
      </w:r>
    </w:p>
    <w:p w14:paraId="74394109" w14:textId="77777777" w:rsidR="00BC2714" w:rsidRPr="00BC2714" w:rsidRDefault="00BC2714" w:rsidP="00CF096A">
      <w:pPr>
        <w:numPr>
          <w:ilvl w:val="0"/>
          <w:numId w:val="81"/>
        </w:numPr>
        <w:spacing w:before="0"/>
        <w:rPr>
          <w:rFonts w:ascii="Arial" w:eastAsiaTheme="minorHAnsi" w:hAnsi="Arial" w:cs="Arial"/>
          <w:bCs/>
          <w:color w:val="000000"/>
        </w:rPr>
      </w:pPr>
      <w:r w:rsidRPr="00BC2714">
        <w:rPr>
          <w:rFonts w:ascii="Arial" w:eastAsiaTheme="minorHAnsi" w:hAnsi="Arial" w:cs="Arial"/>
          <w:bCs/>
          <w:color w:val="000000"/>
        </w:rPr>
        <w:t xml:space="preserve">Be free of sexual exploitation and, </w:t>
      </w:r>
      <w:proofErr w:type="gramStart"/>
      <w:r w:rsidRPr="00BC2714">
        <w:rPr>
          <w:rFonts w:ascii="Arial" w:eastAsiaTheme="minorHAnsi" w:hAnsi="Arial" w:cs="Arial"/>
          <w:bCs/>
          <w:color w:val="000000"/>
        </w:rPr>
        <w:t>harassment;</w:t>
      </w:r>
      <w:proofErr w:type="gramEnd"/>
      <w:r w:rsidRPr="00BC2714">
        <w:rPr>
          <w:rFonts w:ascii="Arial" w:eastAsiaTheme="minorHAnsi" w:hAnsi="Arial" w:cs="Arial"/>
          <w:bCs/>
          <w:color w:val="000000"/>
        </w:rPr>
        <w:t xml:space="preserve"> </w:t>
      </w:r>
    </w:p>
    <w:p w14:paraId="5380F7BF" w14:textId="77777777" w:rsidR="00BC2714" w:rsidRPr="00BC2714" w:rsidRDefault="00BC2714" w:rsidP="00CF096A">
      <w:pPr>
        <w:numPr>
          <w:ilvl w:val="0"/>
          <w:numId w:val="81"/>
        </w:numPr>
        <w:spacing w:before="0"/>
        <w:rPr>
          <w:rFonts w:ascii="Arial" w:eastAsiaTheme="minorHAnsi" w:hAnsi="Arial" w:cs="Arial"/>
          <w:bCs/>
          <w:color w:val="000000"/>
        </w:rPr>
      </w:pPr>
      <w:r w:rsidRPr="00BC2714">
        <w:rPr>
          <w:rFonts w:ascii="Arial" w:eastAsiaTheme="minorHAnsi" w:hAnsi="Arial" w:cs="Arial"/>
          <w:bCs/>
          <w:color w:val="000000"/>
        </w:rPr>
        <w:t xml:space="preserve">Voice complaints and file grievances without discrimination or reprisal and to have those complaints and grievances addressed in a timely manner; and </w:t>
      </w:r>
    </w:p>
    <w:p w14:paraId="15AD2F6F" w14:textId="77777777" w:rsidR="00BC2714" w:rsidRPr="00BC2714" w:rsidRDefault="00BC2714" w:rsidP="00CF096A">
      <w:pPr>
        <w:numPr>
          <w:ilvl w:val="0"/>
          <w:numId w:val="81"/>
        </w:numPr>
        <w:spacing w:before="0"/>
        <w:rPr>
          <w:rFonts w:ascii="Arial" w:eastAsiaTheme="minorHAnsi" w:hAnsi="Arial" w:cs="Arial"/>
          <w:bCs/>
          <w:color w:val="000000"/>
        </w:rPr>
      </w:pPr>
      <w:r w:rsidRPr="00BC2714">
        <w:rPr>
          <w:rFonts w:ascii="Arial" w:eastAsiaTheme="minorHAnsi" w:hAnsi="Arial" w:cs="Arial"/>
          <w:bCs/>
          <w:color w:val="000000"/>
        </w:rPr>
        <w:t>Receive behavioral health services in the most integrated setting appropriate for each consumer based on an individualized and person-centered assessment and incorporated into the individual treatment rehabilitation and recovery plan.</w:t>
      </w:r>
    </w:p>
    <w:p w14:paraId="30016F05" w14:textId="77777777" w:rsidR="00BC2714" w:rsidRPr="00BC2714" w:rsidRDefault="00BC2714" w:rsidP="00BC2714">
      <w:pPr>
        <w:autoSpaceDE w:val="0"/>
        <w:autoSpaceDN w:val="0"/>
        <w:adjustRightInd w:val="0"/>
        <w:spacing w:before="0"/>
        <w:ind w:left="0" w:firstLine="0"/>
        <w:jc w:val="both"/>
        <w:rPr>
          <w:rFonts w:ascii="Arial" w:hAnsi="Arial" w:cs="Arial"/>
          <w:color w:val="000000"/>
        </w:rPr>
      </w:pPr>
    </w:p>
    <w:p w14:paraId="420CE769" w14:textId="77777777" w:rsidR="00BC2714" w:rsidRPr="00BC2714" w:rsidRDefault="00BC2714" w:rsidP="00CF096A">
      <w:pPr>
        <w:numPr>
          <w:ilvl w:val="0"/>
          <w:numId w:val="80"/>
        </w:numPr>
        <w:spacing w:before="0"/>
        <w:rPr>
          <w:rFonts w:ascii="Arial" w:hAnsi="Arial" w:cs="Arial"/>
          <w:b/>
          <w:u w:val="single"/>
        </w:rPr>
      </w:pPr>
      <w:r w:rsidRPr="00BC2714">
        <w:rPr>
          <w:rFonts w:ascii="Arial" w:hAnsi="Arial" w:cs="Arial"/>
          <w:b/>
          <w:u w:val="single"/>
        </w:rPr>
        <w:t>Consumer Grievances:</w:t>
      </w:r>
    </w:p>
    <w:p w14:paraId="041683C3" w14:textId="77777777" w:rsidR="00BC2714" w:rsidRPr="00BC2714" w:rsidRDefault="00BC2714" w:rsidP="004C25CC">
      <w:pPr>
        <w:spacing w:before="0"/>
        <w:ind w:left="360" w:firstLine="0"/>
        <w:rPr>
          <w:rFonts w:ascii="Arial" w:hAnsi="Arial" w:cs="Arial"/>
          <w:bCs/>
        </w:rPr>
      </w:pPr>
      <w:r w:rsidRPr="00BC2714">
        <w:rPr>
          <w:rFonts w:ascii="Arial" w:hAnsi="Arial" w:cs="Arial"/>
          <w:bCs/>
        </w:rPr>
        <w:t xml:space="preserve">Each provider must establish a written consumer grievance policy with the following components: </w:t>
      </w:r>
    </w:p>
    <w:p w14:paraId="6EC9706E" w14:textId="77777777" w:rsidR="00BC2714" w:rsidRPr="00BC2714" w:rsidRDefault="00BC2714" w:rsidP="00CF096A">
      <w:pPr>
        <w:numPr>
          <w:ilvl w:val="0"/>
          <w:numId w:val="82"/>
        </w:numPr>
        <w:spacing w:before="0"/>
        <w:rPr>
          <w:rFonts w:ascii="Arial" w:eastAsiaTheme="minorHAnsi" w:hAnsi="Arial" w:cs="Arial"/>
          <w:bCs/>
          <w:color w:val="000000"/>
        </w:rPr>
      </w:pPr>
      <w:r w:rsidRPr="00BC2714">
        <w:rPr>
          <w:rFonts w:ascii="Arial" w:eastAsiaTheme="minorHAnsi" w:hAnsi="Arial" w:cs="Arial"/>
          <w:bCs/>
          <w:color w:val="000000"/>
        </w:rPr>
        <w:t xml:space="preserve">Consumers and as applicable, their legal representative(s) and family of their choosing must be informed of and given a copy of written procedures for addressing and resolving grievances established by each </w:t>
      </w:r>
      <w:proofErr w:type="gramStart"/>
      <w:r w:rsidRPr="00BC2714">
        <w:rPr>
          <w:rFonts w:ascii="Arial" w:eastAsiaTheme="minorHAnsi" w:hAnsi="Arial" w:cs="Arial"/>
          <w:bCs/>
          <w:color w:val="000000"/>
        </w:rPr>
        <w:t>provider;</w:t>
      </w:r>
      <w:proofErr w:type="gramEnd"/>
      <w:r w:rsidRPr="00BC2714">
        <w:rPr>
          <w:rFonts w:ascii="Arial" w:eastAsiaTheme="minorHAnsi" w:hAnsi="Arial" w:cs="Arial"/>
          <w:bCs/>
          <w:color w:val="000000"/>
        </w:rPr>
        <w:t xml:space="preserve"> </w:t>
      </w:r>
    </w:p>
    <w:p w14:paraId="40EB2CB0" w14:textId="77777777" w:rsidR="00BC2714" w:rsidRPr="00BC2714" w:rsidRDefault="00BC2714" w:rsidP="00CF096A">
      <w:pPr>
        <w:numPr>
          <w:ilvl w:val="0"/>
          <w:numId w:val="82"/>
        </w:numPr>
        <w:spacing w:before="0"/>
        <w:rPr>
          <w:rFonts w:ascii="Arial" w:eastAsiaTheme="minorHAnsi" w:hAnsi="Arial" w:cs="Arial"/>
          <w:bCs/>
          <w:color w:val="000000"/>
        </w:rPr>
      </w:pPr>
      <w:r w:rsidRPr="00BC2714">
        <w:rPr>
          <w:rFonts w:ascii="Arial" w:eastAsiaTheme="minorHAnsi" w:hAnsi="Arial" w:cs="Arial"/>
          <w:bCs/>
          <w:color w:val="000000"/>
        </w:rPr>
        <w:t xml:space="preserve">Consumers, families, staff, and others must have access to the provider’s grievance </w:t>
      </w:r>
      <w:proofErr w:type="gramStart"/>
      <w:r w:rsidRPr="00BC2714">
        <w:rPr>
          <w:rFonts w:ascii="Arial" w:eastAsiaTheme="minorHAnsi" w:hAnsi="Arial" w:cs="Arial"/>
          <w:bCs/>
          <w:color w:val="000000"/>
        </w:rPr>
        <w:t>process;</w:t>
      </w:r>
      <w:proofErr w:type="gramEnd"/>
      <w:r w:rsidRPr="00BC2714">
        <w:rPr>
          <w:rFonts w:ascii="Arial" w:eastAsiaTheme="minorHAnsi" w:hAnsi="Arial" w:cs="Arial"/>
          <w:bCs/>
          <w:color w:val="000000"/>
        </w:rPr>
        <w:t xml:space="preserve"> </w:t>
      </w:r>
    </w:p>
    <w:p w14:paraId="361B6E92" w14:textId="77777777" w:rsidR="00115096" w:rsidRPr="004C25CC" w:rsidRDefault="00115096" w:rsidP="00CF096A">
      <w:pPr>
        <w:numPr>
          <w:ilvl w:val="0"/>
          <w:numId w:val="82"/>
        </w:numPr>
        <w:spacing w:before="0"/>
        <w:rPr>
          <w:rFonts w:ascii="Arial" w:eastAsia="Times New Roman" w:hAnsi="Arial" w:cs="Arial"/>
        </w:rPr>
      </w:pPr>
      <w:r>
        <w:rPr>
          <w:rFonts w:ascii="Arial" w:eastAsia="Times New Roman" w:hAnsi="Arial" w:cs="Arial"/>
          <w:color w:val="000000"/>
        </w:rPr>
        <w:t xml:space="preserve">The consumer’s grievance must be responded to by the provider in a timely manner and the provider must document its response to the consumer. </w:t>
      </w:r>
      <w:r w:rsidRPr="004C25CC">
        <w:rPr>
          <w:rFonts w:ascii="Arial" w:eastAsia="Times New Roman" w:hAnsi="Arial" w:cs="Arial"/>
        </w:rPr>
        <w:t>The provider must also share and coordinate this information with the Regional Consumer Specialist of each behavioral health region allowing the Regional Consumer Specialist to track and advocate for consumers. This tracking will be shared with the Office of Consumer Affairs.</w:t>
      </w:r>
    </w:p>
    <w:p w14:paraId="35529196" w14:textId="26DC5306" w:rsidR="005308E3" w:rsidRDefault="00BC2714" w:rsidP="004C25CC">
      <w:pPr>
        <w:ind w:left="0" w:firstLine="0"/>
        <w:rPr>
          <w:rFonts w:ascii="Arial" w:eastAsiaTheme="minorHAnsi" w:hAnsi="Arial" w:cs="Arial"/>
          <w:bCs/>
          <w:color w:val="000000"/>
        </w:rPr>
      </w:pPr>
      <w:r w:rsidRPr="00BC2714">
        <w:rPr>
          <w:rFonts w:ascii="Arial" w:eastAsiaTheme="minorHAnsi" w:hAnsi="Arial" w:cs="Arial"/>
          <w:bCs/>
          <w:color w:val="000000"/>
        </w:rPr>
        <w:t xml:space="preserve">If the consumer’s grievance is not addressed satisfactorily through the provider’s complaint process, the provider must give adequate information, including telephone numbers and addresses, to the consumer to enable the consumer to contact the Division of Behavioral Health, Office of Consumer Affairs; the Division of Public Health, Facility Complaint Intake and the Investigations Section, the designated Protection and Advocacy organization for Nebraska; the Consumer Specialist of the RBHA; the office of the Ombudsman; the Department’s System </w:t>
      </w:r>
      <w:r w:rsidRPr="00BC2714">
        <w:rPr>
          <w:rFonts w:ascii="Arial" w:eastAsiaTheme="minorHAnsi" w:hAnsi="Arial" w:cs="Arial"/>
          <w:bCs/>
          <w:color w:val="000000"/>
        </w:rPr>
        <w:lastRenderedPageBreak/>
        <w:t>Advocate, and the vendor who is contracted for system management. This information must also be readily available to consumers, families, staff, and others.</w:t>
      </w:r>
      <w:bookmarkEnd w:id="52"/>
    </w:p>
    <w:p w14:paraId="6D69D316" w14:textId="77777777" w:rsidR="005308E3" w:rsidRDefault="005308E3">
      <w:pPr>
        <w:rPr>
          <w:rFonts w:ascii="Arial" w:eastAsiaTheme="minorHAnsi" w:hAnsi="Arial" w:cs="Arial"/>
          <w:bCs/>
          <w:color w:val="000000"/>
        </w:rPr>
      </w:pPr>
      <w:r>
        <w:rPr>
          <w:rFonts w:ascii="Arial" w:eastAsiaTheme="minorHAnsi" w:hAnsi="Arial" w:cs="Arial"/>
          <w:bCs/>
          <w:color w:val="000000"/>
        </w:rPr>
        <w:br w:type="page"/>
      </w:r>
    </w:p>
    <w:p w14:paraId="0FD3DEE4" w14:textId="49A3D78A" w:rsidR="005308E3" w:rsidRPr="00671FD7" w:rsidRDefault="005308E3" w:rsidP="006A5843">
      <w:pPr>
        <w:pStyle w:val="NOMAppendix"/>
      </w:pPr>
      <w:r w:rsidRPr="00671FD7">
        <w:lastRenderedPageBreak/>
        <w:t xml:space="preserve">Appendix </w:t>
      </w:r>
      <w:r w:rsidR="00F46503">
        <w:t>K</w:t>
      </w:r>
      <w:r w:rsidRPr="00671FD7">
        <w:t>: Federal Oversight Requirements for Substance Use Prevention, Treatment and Recovery Services Block Grant (SUPTRS), Community Mental Health Services Block Grant (CMHSBG), Federal Mandates and State Mandates</w:t>
      </w:r>
    </w:p>
    <w:p w14:paraId="4E1A99E2" w14:textId="77777777" w:rsidR="005308E3" w:rsidRDefault="005308E3" w:rsidP="005308E3">
      <w:pPr>
        <w:jc w:val="center"/>
        <w:rPr>
          <w:rFonts w:ascii="Arial" w:hAnsi="Arial" w:cs="Arial"/>
          <w:b/>
          <w:bCs/>
          <w:sz w:val="28"/>
          <w:szCs w:val="28"/>
        </w:rPr>
      </w:pPr>
    </w:p>
    <w:p w14:paraId="6D8E50C2" w14:textId="77777777" w:rsidR="005308E3" w:rsidRPr="00E52915" w:rsidRDefault="005308E3" w:rsidP="00CF096A">
      <w:pPr>
        <w:pStyle w:val="ListParagraph"/>
        <w:numPr>
          <w:ilvl w:val="0"/>
          <w:numId w:val="60"/>
        </w:numPr>
        <w:ind w:left="450"/>
        <w:rPr>
          <w:rFonts w:ascii="Arial" w:hAnsi="Arial" w:cs="Arial"/>
          <w:b/>
        </w:rPr>
      </w:pPr>
      <w:r w:rsidRPr="00E52915">
        <w:rPr>
          <w:rFonts w:ascii="Arial" w:hAnsi="Arial" w:cs="Arial"/>
          <w:b/>
        </w:rPr>
        <w:t>GENERAL REQUIREMENTS</w:t>
      </w:r>
    </w:p>
    <w:p w14:paraId="07BD24A1" w14:textId="77777777" w:rsidR="005308E3" w:rsidRPr="00E52915" w:rsidRDefault="005308E3" w:rsidP="005308E3">
      <w:pPr>
        <w:widowControl w:val="0"/>
        <w:numPr>
          <w:ilvl w:val="0"/>
          <w:numId w:val="20"/>
        </w:numPr>
        <w:tabs>
          <w:tab w:val="clear" w:pos="720"/>
        </w:tabs>
        <w:rPr>
          <w:rFonts w:ascii="Arial" w:hAnsi="Arial" w:cs="Arial"/>
        </w:rPr>
      </w:pPr>
      <w:r w:rsidRPr="00E52915">
        <w:rPr>
          <w:rFonts w:ascii="Arial" w:hAnsi="Arial" w:cs="Arial"/>
        </w:rPr>
        <w:t xml:space="preserve">The RBHA and </w:t>
      </w:r>
      <w:r>
        <w:rPr>
          <w:rFonts w:ascii="Arial" w:hAnsi="Arial" w:cs="Arial"/>
        </w:rPr>
        <w:t>SUPTRS</w:t>
      </w:r>
      <w:r w:rsidRPr="00E52915">
        <w:rPr>
          <w:rFonts w:ascii="Arial" w:hAnsi="Arial" w:cs="Arial"/>
        </w:rPr>
        <w:t xml:space="preserve"> funded providers will continue to meet all </w:t>
      </w:r>
      <w:r>
        <w:rPr>
          <w:rFonts w:ascii="Arial" w:hAnsi="Arial" w:cs="Arial"/>
        </w:rPr>
        <w:t>SUPTRS</w:t>
      </w:r>
      <w:r w:rsidRPr="00E52915">
        <w:rPr>
          <w:rFonts w:ascii="Arial" w:hAnsi="Arial" w:cs="Arial"/>
        </w:rPr>
        <w:t xml:space="preserve"> requirements listed below and included in 45 CFR Part 96. </w:t>
      </w:r>
    </w:p>
    <w:p w14:paraId="7E32FB97" w14:textId="77777777" w:rsidR="005308E3" w:rsidRPr="00E52915" w:rsidRDefault="005308E3" w:rsidP="005308E3">
      <w:pPr>
        <w:widowControl w:val="0"/>
        <w:numPr>
          <w:ilvl w:val="0"/>
          <w:numId w:val="20"/>
        </w:numPr>
        <w:tabs>
          <w:tab w:val="num" w:pos="-360"/>
          <w:tab w:val="left" w:pos="2340"/>
          <w:tab w:val="left" w:pos="2520"/>
          <w:tab w:val="left" w:pos="2610"/>
        </w:tabs>
        <w:rPr>
          <w:rFonts w:ascii="Arial" w:hAnsi="Arial" w:cs="Arial"/>
        </w:rPr>
      </w:pPr>
      <w:r w:rsidRPr="00E52915">
        <w:rPr>
          <w:rFonts w:ascii="Arial" w:hAnsi="Arial" w:cs="Arial"/>
        </w:rPr>
        <w:t xml:space="preserve">The RBHA is responsible for ensuring that a process is in place which provides for continual accountability and monitoring of </w:t>
      </w:r>
      <w:r>
        <w:rPr>
          <w:rFonts w:ascii="Arial" w:hAnsi="Arial" w:cs="Arial"/>
        </w:rPr>
        <w:t>SUPTRS</w:t>
      </w:r>
      <w:r w:rsidRPr="00E52915">
        <w:rPr>
          <w:rFonts w:ascii="Arial" w:hAnsi="Arial" w:cs="Arial"/>
        </w:rPr>
        <w:t xml:space="preserve"> requirements. </w:t>
      </w:r>
    </w:p>
    <w:p w14:paraId="04EADE86" w14:textId="77777777" w:rsidR="005308E3" w:rsidRPr="00E52915" w:rsidRDefault="005308E3" w:rsidP="005308E3">
      <w:pPr>
        <w:widowControl w:val="0"/>
        <w:numPr>
          <w:ilvl w:val="0"/>
          <w:numId w:val="20"/>
        </w:numPr>
        <w:tabs>
          <w:tab w:val="num" w:pos="-360"/>
          <w:tab w:val="left" w:pos="2340"/>
          <w:tab w:val="left" w:pos="2520"/>
          <w:tab w:val="left" w:pos="2610"/>
        </w:tabs>
        <w:rPr>
          <w:rFonts w:ascii="Arial" w:hAnsi="Arial" w:cs="Arial"/>
        </w:rPr>
      </w:pPr>
      <w:r>
        <w:rPr>
          <w:rFonts w:ascii="Arial" w:hAnsi="Arial" w:cs="Arial"/>
        </w:rPr>
        <w:t>SUPTRS</w:t>
      </w:r>
      <w:r w:rsidRPr="00E52915">
        <w:rPr>
          <w:rFonts w:ascii="Arial" w:hAnsi="Arial" w:cs="Arial"/>
        </w:rPr>
        <w:t xml:space="preserve"> funding may not be used to provide services in a penal or correctional institution of the state in an amount that exceeds </w:t>
      </w:r>
      <w:r>
        <w:rPr>
          <w:rFonts w:ascii="Arial" w:hAnsi="Arial" w:cs="Arial"/>
        </w:rPr>
        <w:t>SUPTRS</w:t>
      </w:r>
      <w:r w:rsidRPr="00E52915">
        <w:rPr>
          <w:rFonts w:ascii="Arial" w:hAnsi="Arial" w:cs="Arial"/>
        </w:rPr>
        <w:t xml:space="preserve"> funding that the state used for this purpose in FFY91 (1991 amount = $0).</w:t>
      </w:r>
    </w:p>
    <w:p w14:paraId="41676829" w14:textId="77777777" w:rsidR="005308E3" w:rsidRPr="00E52915" w:rsidRDefault="005308E3" w:rsidP="005308E3">
      <w:pPr>
        <w:widowControl w:val="0"/>
        <w:numPr>
          <w:ilvl w:val="0"/>
          <w:numId w:val="20"/>
        </w:numPr>
        <w:tabs>
          <w:tab w:val="num" w:pos="0"/>
          <w:tab w:val="left" w:pos="2340"/>
          <w:tab w:val="left" w:pos="2520"/>
          <w:tab w:val="left" w:pos="2610"/>
        </w:tabs>
        <w:rPr>
          <w:rFonts w:ascii="Arial" w:hAnsi="Arial" w:cs="Arial"/>
        </w:rPr>
      </w:pPr>
      <w:r w:rsidRPr="00E52915">
        <w:rPr>
          <w:rFonts w:ascii="Arial" w:hAnsi="Arial" w:cs="Arial"/>
        </w:rPr>
        <w:t xml:space="preserve">Any RBHA and/or provider receiving </w:t>
      </w:r>
      <w:r>
        <w:rPr>
          <w:rFonts w:ascii="Arial" w:hAnsi="Arial" w:cs="Arial"/>
        </w:rPr>
        <w:t>SUPTRS</w:t>
      </w:r>
      <w:r w:rsidRPr="00E52915">
        <w:rPr>
          <w:rFonts w:ascii="Arial" w:hAnsi="Arial" w:cs="Arial"/>
        </w:rPr>
        <w:t xml:space="preserve"> funding will:</w:t>
      </w:r>
    </w:p>
    <w:p w14:paraId="3713D08D" w14:textId="77777777" w:rsidR="005308E3" w:rsidRPr="00E52915" w:rsidRDefault="005308E3" w:rsidP="005308E3">
      <w:pPr>
        <w:widowControl w:val="0"/>
        <w:numPr>
          <w:ilvl w:val="0"/>
          <w:numId w:val="24"/>
        </w:numPr>
        <w:tabs>
          <w:tab w:val="left" w:pos="2340"/>
          <w:tab w:val="left" w:pos="2520"/>
          <w:tab w:val="left" w:pos="2610"/>
        </w:tabs>
        <w:spacing w:before="0"/>
        <w:rPr>
          <w:rFonts w:ascii="Arial" w:hAnsi="Arial" w:cs="Arial"/>
        </w:rPr>
      </w:pPr>
      <w:r w:rsidRPr="00E52915">
        <w:rPr>
          <w:rFonts w:ascii="Arial" w:hAnsi="Arial" w:cs="Arial"/>
        </w:rPr>
        <w:t xml:space="preserve">Ensure that continuing education is provided to the </w:t>
      </w:r>
      <w:r>
        <w:rPr>
          <w:rFonts w:ascii="Arial" w:hAnsi="Arial" w:cs="Arial"/>
        </w:rPr>
        <w:t>SUPTRS</w:t>
      </w:r>
      <w:r w:rsidRPr="00E52915">
        <w:rPr>
          <w:rFonts w:ascii="Arial" w:hAnsi="Arial" w:cs="Arial"/>
        </w:rPr>
        <w:t xml:space="preserve"> prevention and treatment workforce, and document such training annually</w:t>
      </w:r>
    </w:p>
    <w:p w14:paraId="0E347B08" w14:textId="77777777" w:rsidR="005308E3" w:rsidRPr="00E52915" w:rsidRDefault="005308E3" w:rsidP="005308E3">
      <w:pPr>
        <w:widowControl w:val="0"/>
        <w:numPr>
          <w:ilvl w:val="0"/>
          <w:numId w:val="24"/>
        </w:numPr>
        <w:tabs>
          <w:tab w:val="left" w:pos="2340"/>
          <w:tab w:val="left" w:pos="2520"/>
          <w:tab w:val="left" w:pos="2610"/>
        </w:tabs>
        <w:spacing w:before="0"/>
        <w:rPr>
          <w:rFonts w:ascii="Arial" w:hAnsi="Arial" w:cs="Arial"/>
        </w:rPr>
      </w:pPr>
      <w:r w:rsidRPr="00E52915">
        <w:rPr>
          <w:rFonts w:ascii="Arial" w:hAnsi="Arial" w:cs="Arial"/>
        </w:rPr>
        <w:t xml:space="preserve">Provide updated and accurate information in all </w:t>
      </w:r>
      <w:r>
        <w:rPr>
          <w:rFonts w:ascii="Arial" w:hAnsi="Arial" w:cs="Arial"/>
        </w:rPr>
        <w:t>SUPTRS</w:t>
      </w:r>
      <w:r w:rsidRPr="00E52915">
        <w:rPr>
          <w:rFonts w:ascii="Arial" w:hAnsi="Arial" w:cs="Arial"/>
        </w:rPr>
        <w:t xml:space="preserve"> reporting requirements</w:t>
      </w:r>
    </w:p>
    <w:p w14:paraId="0E60922A" w14:textId="77777777" w:rsidR="005308E3" w:rsidRPr="00E52915" w:rsidRDefault="005308E3" w:rsidP="005308E3">
      <w:pPr>
        <w:widowControl w:val="0"/>
        <w:numPr>
          <w:ilvl w:val="0"/>
          <w:numId w:val="24"/>
        </w:numPr>
        <w:tabs>
          <w:tab w:val="left" w:pos="2340"/>
          <w:tab w:val="left" w:pos="2520"/>
          <w:tab w:val="left" w:pos="2610"/>
        </w:tabs>
        <w:spacing w:before="0"/>
        <w:rPr>
          <w:rFonts w:ascii="Arial" w:hAnsi="Arial" w:cs="Arial"/>
        </w:rPr>
      </w:pPr>
      <w:r w:rsidRPr="00E52915">
        <w:rPr>
          <w:rFonts w:ascii="Arial" w:hAnsi="Arial" w:cs="Arial"/>
        </w:rPr>
        <w:t xml:space="preserve">As requested by DBH, attend </w:t>
      </w:r>
      <w:r>
        <w:rPr>
          <w:rFonts w:ascii="Arial" w:hAnsi="Arial" w:cs="Arial"/>
        </w:rPr>
        <w:t>SUPTRS</w:t>
      </w:r>
      <w:r w:rsidRPr="00E52915">
        <w:rPr>
          <w:rFonts w:ascii="Arial" w:hAnsi="Arial" w:cs="Arial"/>
        </w:rPr>
        <w:t xml:space="preserve"> training provide</w:t>
      </w:r>
    </w:p>
    <w:p w14:paraId="29D407D6" w14:textId="77777777" w:rsidR="005308E3" w:rsidRPr="00E52915" w:rsidRDefault="005308E3" w:rsidP="005308E3">
      <w:pPr>
        <w:widowControl w:val="0"/>
        <w:numPr>
          <w:ilvl w:val="0"/>
          <w:numId w:val="24"/>
        </w:numPr>
        <w:tabs>
          <w:tab w:val="left" w:pos="2340"/>
          <w:tab w:val="left" w:pos="2520"/>
          <w:tab w:val="left" w:pos="2610"/>
        </w:tabs>
        <w:spacing w:before="0"/>
        <w:rPr>
          <w:rFonts w:ascii="Arial" w:hAnsi="Arial" w:cs="Arial"/>
        </w:rPr>
      </w:pPr>
      <w:r w:rsidRPr="00E52915">
        <w:rPr>
          <w:rFonts w:ascii="Arial" w:hAnsi="Arial" w:cs="Arial"/>
        </w:rPr>
        <w:t>Provide DBH with the name and contact information of the individual responsible (for each provider agency and RBHA) for managing and monitoring the RBHA waiting list for all priority populations</w:t>
      </w:r>
    </w:p>
    <w:p w14:paraId="463D6785" w14:textId="77777777" w:rsidR="005308E3" w:rsidRPr="00E52915" w:rsidRDefault="005308E3" w:rsidP="005308E3">
      <w:pPr>
        <w:widowControl w:val="0"/>
        <w:numPr>
          <w:ilvl w:val="0"/>
          <w:numId w:val="24"/>
        </w:numPr>
        <w:tabs>
          <w:tab w:val="left" w:pos="2340"/>
          <w:tab w:val="left" w:pos="2520"/>
          <w:tab w:val="left" w:pos="2610"/>
        </w:tabs>
        <w:spacing w:before="0"/>
        <w:rPr>
          <w:rFonts w:ascii="Arial" w:hAnsi="Arial" w:cs="Arial"/>
        </w:rPr>
      </w:pPr>
      <w:r w:rsidRPr="00E52915">
        <w:rPr>
          <w:rFonts w:ascii="Arial" w:hAnsi="Arial" w:cs="Arial"/>
        </w:rPr>
        <w:t>Provide required data to monitor priority populations on a waiting list who receive interim services</w:t>
      </w:r>
    </w:p>
    <w:p w14:paraId="3CB93DCC" w14:textId="77777777" w:rsidR="005308E3" w:rsidRPr="00E52915" w:rsidRDefault="005308E3" w:rsidP="005308E3">
      <w:pPr>
        <w:widowControl w:val="0"/>
        <w:numPr>
          <w:ilvl w:val="0"/>
          <w:numId w:val="24"/>
        </w:numPr>
        <w:tabs>
          <w:tab w:val="left" w:pos="2340"/>
          <w:tab w:val="left" w:pos="2520"/>
          <w:tab w:val="left" w:pos="2610"/>
        </w:tabs>
        <w:spacing w:before="0"/>
        <w:rPr>
          <w:rFonts w:ascii="Arial" w:hAnsi="Arial" w:cs="Arial"/>
        </w:rPr>
      </w:pPr>
      <w:r w:rsidRPr="00E52915">
        <w:rPr>
          <w:rFonts w:ascii="Arial" w:hAnsi="Arial" w:cs="Arial"/>
        </w:rPr>
        <w:t xml:space="preserve">Actively publicize within the catchment area the availability of services for pregnant women and IV drug users to include the fact that these persons receive such preference and therefore will be given admission priority. </w:t>
      </w:r>
    </w:p>
    <w:p w14:paraId="298484D7" w14:textId="77777777" w:rsidR="005308E3" w:rsidRPr="00E52915" w:rsidRDefault="005308E3" w:rsidP="005308E3">
      <w:pPr>
        <w:widowControl w:val="0"/>
        <w:numPr>
          <w:ilvl w:val="0"/>
          <w:numId w:val="20"/>
        </w:numPr>
        <w:tabs>
          <w:tab w:val="clear" w:pos="720"/>
          <w:tab w:val="num" w:pos="0"/>
          <w:tab w:val="left" w:pos="2340"/>
          <w:tab w:val="left" w:pos="2520"/>
          <w:tab w:val="left" w:pos="2610"/>
        </w:tabs>
        <w:rPr>
          <w:rFonts w:ascii="Arial" w:hAnsi="Arial" w:cs="Arial"/>
        </w:rPr>
      </w:pPr>
      <w:r w:rsidRPr="00E52915">
        <w:rPr>
          <w:rFonts w:ascii="Arial" w:hAnsi="Arial" w:cs="Arial"/>
        </w:rPr>
        <w:t xml:space="preserve">Preference should be given to the following priority populations in the order listed below for any programs receiving </w:t>
      </w:r>
      <w:r>
        <w:rPr>
          <w:rFonts w:ascii="Arial" w:hAnsi="Arial" w:cs="Arial"/>
        </w:rPr>
        <w:t>SUPTRS</w:t>
      </w:r>
      <w:r w:rsidRPr="00E52915">
        <w:rPr>
          <w:rFonts w:ascii="Arial" w:hAnsi="Arial" w:cs="Arial"/>
        </w:rPr>
        <w:t xml:space="preserve"> funding:</w:t>
      </w:r>
    </w:p>
    <w:p w14:paraId="5BE8FBC1" w14:textId="77777777" w:rsidR="005308E3" w:rsidRPr="00E52915" w:rsidRDefault="005308E3" w:rsidP="005308E3">
      <w:pPr>
        <w:widowControl w:val="0"/>
        <w:numPr>
          <w:ilvl w:val="0"/>
          <w:numId w:val="38"/>
        </w:numPr>
        <w:tabs>
          <w:tab w:val="left" w:pos="2340"/>
          <w:tab w:val="left" w:pos="2520"/>
          <w:tab w:val="left" w:pos="2610"/>
        </w:tabs>
        <w:spacing w:before="0"/>
        <w:rPr>
          <w:rFonts w:ascii="Arial" w:hAnsi="Arial" w:cs="Arial"/>
        </w:rPr>
      </w:pPr>
      <w:r w:rsidRPr="00E52915">
        <w:rPr>
          <w:rFonts w:ascii="Arial" w:hAnsi="Arial" w:cs="Arial"/>
        </w:rPr>
        <w:t>Pregnant injecting drug users</w:t>
      </w:r>
    </w:p>
    <w:p w14:paraId="140EF82D" w14:textId="77777777" w:rsidR="005308E3" w:rsidRPr="00E52915" w:rsidRDefault="005308E3" w:rsidP="005308E3">
      <w:pPr>
        <w:widowControl w:val="0"/>
        <w:numPr>
          <w:ilvl w:val="0"/>
          <w:numId w:val="38"/>
        </w:numPr>
        <w:tabs>
          <w:tab w:val="left" w:pos="2340"/>
          <w:tab w:val="left" w:pos="2520"/>
          <w:tab w:val="left" w:pos="2610"/>
        </w:tabs>
        <w:spacing w:before="0"/>
        <w:rPr>
          <w:rFonts w:ascii="Arial" w:hAnsi="Arial" w:cs="Arial"/>
        </w:rPr>
      </w:pPr>
      <w:r w:rsidRPr="00E52915">
        <w:rPr>
          <w:rFonts w:ascii="Arial" w:hAnsi="Arial" w:cs="Arial"/>
        </w:rPr>
        <w:t>Other pregnant substance users</w:t>
      </w:r>
    </w:p>
    <w:p w14:paraId="1D53A0C1" w14:textId="77777777" w:rsidR="005308E3" w:rsidRPr="00E52915" w:rsidRDefault="005308E3" w:rsidP="005308E3">
      <w:pPr>
        <w:widowControl w:val="0"/>
        <w:numPr>
          <w:ilvl w:val="0"/>
          <w:numId w:val="38"/>
        </w:numPr>
        <w:tabs>
          <w:tab w:val="left" w:pos="2340"/>
          <w:tab w:val="left" w:pos="2520"/>
          <w:tab w:val="left" w:pos="2610"/>
        </w:tabs>
        <w:spacing w:before="0"/>
        <w:rPr>
          <w:rFonts w:ascii="Arial" w:hAnsi="Arial" w:cs="Arial"/>
        </w:rPr>
      </w:pPr>
      <w:r w:rsidRPr="00E52915">
        <w:rPr>
          <w:rFonts w:ascii="Arial" w:hAnsi="Arial" w:cs="Arial"/>
        </w:rPr>
        <w:t>Other injecting drug users</w:t>
      </w:r>
    </w:p>
    <w:p w14:paraId="2C4ACDC1" w14:textId="77777777" w:rsidR="005308E3" w:rsidRPr="00E52915" w:rsidRDefault="005308E3" w:rsidP="005308E3">
      <w:pPr>
        <w:widowControl w:val="0"/>
        <w:numPr>
          <w:ilvl w:val="0"/>
          <w:numId w:val="38"/>
        </w:numPr>
        <w:tabs>
          <w:tab w:val="left" w:pos="2340"/>
          <w:tab w:val="left" w:pos="2520"/>
          <w:tab w:val="left" w:pos="2610"/>
        </w:tabs>
        <w:spacing w:before="0"/>
        <w:rPr>
          <w:rFonts w:ascii="Arial" w:hAnsi="Arial" w:cs="Arial"/>
        </w:rPr>
      </w:pPr>
      <w:r w:rsidRPr="00E52915">
        <w:rPr>
          <w:rFonts w:ascii="Arial" w:hAnsi="Arial" w:cs="Arial"/>
        </w:rPr>
        <w:t>Women with dependent children.</w:t>
      </w:r>
    </w:p>
    <w:p w14:paraId="4CC41D16" w14:textId="77777777" w:rsidR="005308E3" w:rsidRPr="00E52915" w:rsidRDefault="005308E3" w:rsidP="005308E3">
      <w:pPr>
        <w:widowControl w:val="0"/>
        <w:numPr>
          <w:ilvl w:val="0"/>
          <w:numId w:val="20"/>
        </w:numPr>
        <w:tabs>
          <w:tab w:val="clear" w:pos="720"/>
        </w:tabs>
        <w:rPr>
          <w:rFonts w:ascii="Arial" w:hAnsi="Arial" w:cs="Arial"/>
        </w:rPr>
      </w:pPr>
      <w:r w:rsidRPr="00E52915">
        <w:rPr>
          <w:rFonts w:ascii="Arial" w:hAnsi="Arial" w:cs="Arial"/>
        </w:rPr>
        <w:t xml:space="preserve">The RBHA and providers must submit data </w:t>
      </w:r>
      <w:r>
        <w:rPr>
          <w:rFonts w:ascii="Arial" w:hAnsi="Arial" w:cs="Arial"/>
        </w:rPr>
        <w:t xml:space="preserve">in CDS </w:t>
      </w:r>
      <w:r w:rsidRPr="00E52915">
        <w:rPr>
          <w:rFonts w:ascii="Arial" w:hAnsi="Arial" w:cs="Arial"/>
        </w:rPr>
        <w:t>as determined by DBH for the SAMHSA national outcomes measures (NOMS).</w:t>
      </w:r>
    </w:p>
    <w:p w14:paraId="1A9CA2C5" w14:textId="77777777" w:rsidR="005308E3" w:rsidRPr="004C25CC" w:rsidRDefault="005308E3" w:rsidP="00CF096A">
      <w:pPr>
        <w:pStyle w:val="ListParagraph"/>
        <w:numPr>
          <w:ilvl w:val="0"/>
          <w:numId w:val="60"/>
        </w:numPr>
        <w:ind w:left="450"/>
        <w:rPr>
          <w:rFonts w:ascii="Arial" w:hAnsi="Arial" w:cs="Arial"/>
          <w:b/>
        </w:rPr>
      </w:pPr>
      <w:r w:rsidRPr="004C25CC">
        <w:rPr>
          <w:rFonts w:ascii="Arial" w:hAnsi="Arial" w:cs="Arial"/>
          <w:b/>
        </w:rPr>
        <w:t>PRIMARY PREVENTION</w:t>
      </w:r>
    </w:p>
    <w:p w14:paraId="061D27E0" w14:textId="77777777" w:rsidR="005308E3" w:rsidRPr="004C25CC" w:rsidRDefault="005308E3" w:rsidP="00CF096A">
      <w:pPr>
        <w:pStyle w:val="ListParagraph"/>
        <w:widowControl w:val="0"/>
        <w:numPr>
          <w:ilvl w:val="0"/>
          <w:numId w:val="113"/>
        </w:numPr>
        <w:contextualSpacing w:val="0"/>
        <w:rPr>
          <w:rFonts w:ascii="Arial" w:hAnsi="Arial" w:cs="Arial"/>
        </w:rPr>
      </w:pPr>
      <w:r w:rsidRPr="004C25CC">
        <w:rPr>
          <w:rFonts w:ascii="Arial" w:hAnsi="Arial" w:cs="Arial"/>
        </w:rPr>
        <w:t>Primary prevention activities funded with SUPTRS must utilize the SPF process and be directed at individuals not identified to need treatment.</w:t>
      </w:r>
    </w:p>
    <w:p w14:paraId="278F7AB8" w14:textId="77777777" w:rsidR="005308E3" w:rsidRPr="004C25CC" w:rsidRDefault="005308E3" w:rsidP="00CF096A">
      <w:pPr>
        <w:pStyle w:val="ListParagraph"/>
        <w:widowControl w:val="0"/>
        <w:numPr>
          <w:ilvl w:val="0"/>
          <w:numId w:val="113"/>
        </w:numPr>
        <w:rPr>
          <w:rFonts w:ascii="Arial" w:hAnsi="Arial" w:cs="Arial"/>
        </w:rPr>
      </w:pPr>
      <w:r w:rsidRPr="004C25CC">
        <w:rPr>
          <w:rFonts w:ascii="Arial" w:hAnsi="Arial" w:cs="Arial"/>
        </w:rPr>
        <w:t xml:space="preserve">Funded prevention activities must utilize primary prevention strategies identified in 45 CFR §96.125 and be provided in a variety of settings for both the general population as well as targeting sub-groups who are at high risk for substance use. </w:t>
      </w:r>
    </w:p>
    <w:p w14:paraId="46639D1D" w14:textId="77777777" w:rsidR="005308E3" w:rsidRPr="004C25CC" w:rsidRDefault="005308E3" w:rsidP="00CF096A">
      <w:pPr>
        <w:pStyle w:val="ListParagraph"/>
        <w:widowControl w:val="0"/>
        <w:numPr>
          <w:ilvl w:val="0"/>
          <w:numId w:val="113"/>
        </w:numPr>
        <w:rPr>
          <w:rFonts w:ascii="Arial" w:hAnsi="Arial" w:cs="Arial"/>
        </w:rPr>
      </w:pPr>
      <w:r w:rsidRPr="004C25CC">
        <w:rPr>
          <w:rFonts w:ascii="Arial" w:hAnsi="Arial" w:cs="Arial"/>
        </w:rPr>
        <w:t>Funded prevention activities must emphasize and utilize evidence-based practices for prevention efforts whenever possible.</w:t>
      </w:r>
    </w:p>
    <w:p w14:paraId="768F4B2E" w14:textId="77777777" w:rsidR="005308E3" w:rsidRPr="004C25CC" w:rsidRDefault="005308E3" w:rsidP="00CF096A">
      <w:pPr>
        <w:pStyle w:val="ListParagraph"/>
        <w:widowControl w:val="0"/>
        <w:numPr>
          <w:ilvl w:val="0"/>
          <w:numId w:val="113"/>
        </w:numPr>
        <w:rPr>
          <w:rFonts w:ascii="Arial" w:hAnsi="Arial" w:cs="Arial"/>
        </w:rPr>
      </w:pPr>
      <w:r w:rsidRPr="004C25CC">
        <w:rPr>
          <w:rFonts w:ascii="Arial" w:hAnsi="Arial" w:cs="Arial"/>
        </w:rPr>
        <w:t xml:space="preserve">Ensure that SUPTRS funded community coalitions and their workforce are offered training specific to federal confidentiality and charitable choice (42 CFR parts 2 and 54) including the penalties for noncompliance. </w:t>
      </w:r>
    </w:p>
    <w:p w14:paraId="72442842" w14:textId="77777777" w:rsidR="005308E3" w:rsidRPr="004C25CC" w:rsidRDefault="005308E3" w:rsidP="00CF096A">
      <w:pPr>
        <w:pStyle w:val="ListParagraph"/>
        <w:widowControl w:val="0"/>
        <w:numPr>
          <w:ilvl w:val="0"/>
          <w:numId w:val="113"/>
        </w:numPr>
        <w:rPr>
          <w:rFonts w:ascii="Arial" w:hAnsi="Arial" w:cs="Arial"/>
        </w:rPr>
      </w:pPr>
      <w:r w:rsidRPr="004C25CC">
        <w:rPr>
          <w:rFonts w:ascii="Arial" w:hAnsi="Arial" w:cs="Arial"/>
        </w:rPr>
        <w:t>Federal funds cannot be used to contract with a for-profit entity.</w:t>
      </w:r>
    </w:p>
    <w:p w14:paraId="3BC95241" w14:textId="77777777" w:rsidR="005308E3" w:rsidRPr="004C25CC" w:rsidRDefault="005308E3" w:rsidP="00CF096A">
      <w:pPr>
        <w:pStyle w:val="ListParagraph"/>
        <w:widowControl w:val="0"/>
        <w:numPr>
          <w:ilvl w:val="0"/>
          <w:numId w:val="113"/>
        </w:numPr>
        <w:rPr>
          <w:rFonts w:ascii="Arial" w:hAnsi="Arial" w:cs="Arial"/>
        </w:rPr>
      </w:pPr>
      <w:r w:rsidRPr="004C25CC">
        <w:rPr>
          <w:rFonts w:ascii="Arial" w:hAnsi="Arial" w:cs="Arial"/>
        </w:rPr>
        <w:lastRenderedPageBreak/>
        <w:t>Primary prevention strategies that prevent substance use that also positively impacts mental health by linking common risk and protective factors may be funded only if the strategies that have a positive impact on the prevention of substance use.</w:t>
      </w:r>
    </w:p>
    <w:p w14:paraId="35655F35" w14:textId="77777777" w:rsidR="005308E3" w:rsidRPr="004C25CC" w:rsidRDefault="005308E3" w:rsidP="00CF096A">
      <w:pPr>
        <w:pStyle w:val="ListParagraph"/>
        <w:widowControl w:val="0"/>
        <w:numPr>
          <w:ilvl w:val="0"/>
          <w:numId w:val="113"/>
        </w:numPr>
        <w:rPr>
          <w:rFonts w:ascii="Arial" w:hAnsi="Arial" w:cs="Arial"/>
        </w:rPr>
      </w:pPr>
      <w:r w:rsidRPr="004C25CC">
        <w:rPr>
          <w:rFonts w:ascii="Arial" w:hAnsi="Arial" w:cs="Arial"/>
        </w:rPr>
        <w:t>Comprehensive approach to primary prevention may, at times, require all six primary prevention strategies (information dissemination, education, alternative activities, problem identification and referral, community-based process, and environmental) to be funded and implemented, the determination as to whether all, or some of, the six strategies need to be supported, is best determined by DBH and RBHAs in collaboration with communities served. DBH encourages the allocation of funding to:</w:t>
      </w:r>
    </w:p>
    <w:p w14:paraId="0D0234B2" w14:textId="77777777" w:rsidR="005308E3" w:rsidRPr="004C25CC" w:rsidRDefault="005308E3" w:rsidP="00CF096A">
      <w:pPr>
        <w:pStyle w:val="ListParagraph"/>
        <w:numPr>
          <w:ilvl w:val="1"/>
          <w:numId w:val="88"/>
        </w:numPr>
        <w:autoSpaceDE w:val="0"/>
        <w:autoSpaceDN w:val="0"/>
        <w:spacing w:before="0"/>
        <w:contextualSpacing w:val="0"/>
        <w:rPr>
          <w:rFonts w:ascii="Arial" w:eastAsia="Times New Roman" w:hAnsi="Arial" w:cs="Arial"/>
        </w:rPr>
      </w:pPr>
      <w:r w:rsidRPr="004C25CC">
        <w:rPr>
          <w:rFonts w:ascii="Arial" w:eastAsia="Times New Roman" w:hAnsi="Arial" w:cs="Arial"/>
        </w:rPr>
        <w:t>Reflect state-and-community level data on substance use disorders</w:t>
      </w:r>
    </w:p>
    <w:p w14:paraId="28AC4C3C" w14:textId="77777777" w:rsidR="005308E3" w:rsidRPr="004C25CC" w:rsidRDefault="005308E3" w:rsidP="00CF096A">
      <w:pPr>
        <w:pStyle w:val="ListParagraph"/>
        <w:numPr>
          <w:ilvl w:val="1"/>
          <w:numId w:val="88"/>
        </w:numPr>
        <w:autoSpaceDE w:val="0"/>
        <w:autoSpaceDN w:val="0"/>
        <w:spacing w:before="0"/>
        <w:contextualSpacing w:val="0"/>
        <w:rPr>
          <w:rFonts w:ascii="Arial" w:eastAsia="Times New Roman" w:hAnsi="Arial" w:cs="Arial"/>
        </w:rPr>
      </w:pPr>
      <w:r w:rsidRPr="004C25CC">
        <w:rPr>
          <w:rFonts w:ascii="Arial" w:eastAsia="Times New Roman" w:hAnsi="Arial" w:cs="Arial"/>
        </w:rPr>
        <w:t>Respond to, and in align with, prevention programming priorities of individual communities</w:t>
      </w:r>
    </w:p>
    <w:p w14:paraId="74F55CC8" w14:textId="77777777" w:rsidR="005308E3" w:rsidRPr="004C25CC" w:rsidRDefault="005308E3" w:rsidP="00CF096A">
      <w:pPr>
        <w:pStyle w:val="ListParagraph"/>
        <w:numPr>
          <w:ilvl w:val="1"/>
          <w:numId w:val="88"/>
        </w:numPr>
        <w:autoSpaceDE w:val="0"/>
        <w:autoSpaceDN w:val="0"/>
        <w:spacing w:before="0"/>
        <w:contextualSpacing w:val="0"/>
        <w:rPr>
          <w:rFonts w:ascii="Arial" w:eastAsia="Times New Roman" w:hAnsi="Arial" w:cs="Arial"/>
        </w:rPr>
      </w:pPr>
      <w:r w:rsidRPr="004C25CC">
        <w:rPr>
          <w:rFonts w:ascii="Arial" w:eastAsia="Times New Roman" w:hAnsi="Arial" w:cs="Arial"/>
        </w:rPr>
        <w:t>Promote community-based organizations to use all, or select group, of prevention strategies</w:t>
      </w:r>
    </w:p>
    <w:p w14:paraId="03F54D56" w14:textId="77777777" w:rsidR="005308E3" w:rsidRPr="004C25CC" w:rsidRDefault="005308E3" w:rsidP="00CF096A">
      <w:pPr>
        <w:pStyle w:val="ListParagraph"/>
        <w:numPr>
          <w:ilvl w:val="1"/>
          <w:numId w:val="88"/>
        </w:numPr>
        <w:autoSpaceDE w:val="0"/>
        <w:autoSpaceDN w:val="0"/>
        <w:spacing w:before="0"/>
        <w:contextualSpacing w:val="0"/>
        <w:rPr>
          <w:rFonts w:ascii="Arial" w:eastAsia="Times New Roman" w:hAnsi="Arial" w:cs="Arial"/>
        </w:rPr>
      </w:pPr>
      <w:r w:rsidRPr="004C25CC">
        <w:rPr>
          <w:rFonts w:ascii="Arial" w:eastAsia="Times New Roman" w:hAnsi="Arial" w:cs="Arial"/>
        </w:rPr>
        <w:t>Impact communities and the state.</w:t>
      </w:r>
    </w:p>
    <w:p w14:paraId="74A48646" w14:textId="77777777" w:rsidR="005308E3" w:rsidRPr="00E52915" w:rsidRDefault="005308E3" w:rsidP="005308E3">
      <w:pPr>
        <w:pStyle w:val="ListParagraph"/>
        <w:ind w:left="450" w:firstLine="0"/>
        <w:rPr>
          <w:rFonts w:ascii="Arial" w:hAnsi="Arial" w:cs="Arial"/>
          <w:b/>
        </w:rPr>
      </w:pPr>
    </w:p>
    <w:p w14:paraId="66C027CF" w14:textId="77777777" w:rsidR="005308E3" w:rsidRPr="00E52915" w:rsidRDefault="005308E3" w:rsidP="00CF096A">
      <w:pPr>
        <w:pStyle w:val="ListParagraph"/>
        <w:numPr>
          <w:ilvl w:val="0"/>
          <w:numId w:val="60"/>
        </w:numPr>
        <w:ind w:left="450"/>
        <w:rPr>
          <w:rFonts w:ascii="Arial" w:hAnsi="Arial" w:cs="Arial"/>
          <w:b/>
        </w:rPr>
      </w:pPr>
      <w:r w:rsidRPr="00E52915">
        <w:rPr>
          <w:rFonts w:ascii="Arial" w:hAnsi="Arial" w:cs="Arial"/>
          <w:b/>
        </w:rPr>
        <w:t>WOMEN’S SUBSTANCE USE SET ASIDE SERVICES (WSA)</w:t>
      </w:r>
      <w:r w:rsidRPr="00E52915">
        <w:rPr>
          <w:rFonts w:ascii="Arial" w:hAnsi="Arial" w:cs="Arial"/>
          <w:b/>
        </w:rPr>
        <w:tab/>
      </w:r>
    </w:p>
    <w:p w14:paraId="74C41E1E" w14:textId="77777777" w:rsidR="005308E3" w:rsidRPr="00E52915" w:rsidRDefault="005308E3" w:rsidP="005308E3">
      <w:pPr>
        <w:widowControl w:val="0"/>
        <w:numPr>
          <w:ilvl w:val="0"/>
          <w:numId w:val="41"/>
        </w:numPr>
        <w:tabs>
          <w:tab w:val="clear" w:pos="720"/>
          <w:tab w:val="num" w:pos="900"/>
        </w:tabs>
        <w:ind w:left="900"/>
        <w:rPr>
          <w:rFonts w:ascii="Arial" w:hAnsi="Arial" w:cs="Arial"/>
        </w:rPr>
      </w:pPr>
      <w:r w:rsidRPr="00E52915">
        <w:rPr>
          <w:rFonts w:ascii="Arial" w:hAnsi="Arial" w:cs="Arial"/>
        </w:rPr>
        <w:t>The amount set aside for women’s services shall be expended on individuals who have no other financial means of obtaining such services as provided in 45 CFR §96.124(e) and §96.137.</w:t>
      </w:r>
    </w:p>
    <w:p w14:paraId="22C450A6" w14:textId="77777777" w:rsidR="005308E3" w:rsidRPr="00E52915" w:rsidRDefault="005308E3" w:rsidP="005308E3">
      <w:pPr>
        <w:widowControl w:val="0"/>
        <w:numPr>
          <w:ilvl w:val="0"/>
          <w:numId w:val="41"/>
        </w:numPr>
        <w:tabs>
          <w:tab w:val="clear" w:pos="720"/>
          <w:tab w:val="num" w:pos="900"/>
        </w:tabs>
        <w:ind w:left="900"/>
        <w:rPr>
          <w:rFonts w:ascii="Arial" w:hAnsi="Arial" w:cs="Arial"/>
        </w:rPr>
      </w:pPr>
      <w:r w:rsidRPr="00E52915">
        <w:rPr>
          <w:rFonts w:ascii="Arial" w:hAnsi="Arial" w:cs="Arial"/>
        </w:rPr>
        <w:t>Women’s substance use set aside services for women who are not eligible for Medicaid must be funded at a level adequate to ensure expenditures do not fall below the amount expended in the previous year. Federal funds may not supplant state funds for this purpose.</w:t>
      </w:r>
    </w:p>
    <w:p w14:paraId="6056AB92" w14:textId="77777777" w:rsidR="005308E3" w:rsidRPr="00E52915" w:rsidRDefault="005308E3" w:rsidP="005308E3">
      <w:pPr>
        <w:widowControl w:val="0"/>
        <w:numPr>
          <w:ilvl w:val="0"/>
          <w:numId w:val="41"/>
        </w:numPr>
        <w:tabs>
          <w:tab w:val="clear" w:pos="720"/>
          <w:tab w:val="num" w:pos="900"/>
        </w:tabs>
        <w:ind w:left="900"/>
        <w:rPr>
          <w:rFonts w:ascii="Arial" w:hAnsi="Arial" w:cs="Arial"/>
        </w:rPr>
      </w:pPr>
      <w:r w:rsidRPr="00E52915">
        <w:rPr>
          <w:rFonts w:ascii="Arial" w:hAnsi="Arial" w:cs="Arial"/>
        </w:rPr>
        <w:t xml:space="preserve">Women’s substance use set aside services must meet all criteria required by the </w:t>
      </w:r>
      <w:r>
        <w:rPr>
          <w:rFonts w:ascii="Arial" w:hAnsi="Arial" w:cs="Arial"/>
        </w:rPr>
        <w:t>SUPTRS</w:t>
      </w:r>
      <w:r w:rsidRPr="00E52915">
        <w:rPr>
          <w:rFonts w:ascii="Arial" w:hAnsi="Arial" w:cs="Arial"/>
        </w:rPr>
        <w:t>.</w:t>
      </w:r>
    </w:p>
    <w:p w14:paraId="7800F3E0" w14:textId="77777777" w:rsidR="005308E3" w:rsidRPr="00E52915" w:rsidRDefault="005308E3" w:rsidP="005308E3">
      <w:pPr>
        <w:widowControl w:val="0"/>
        <w:numPr>
          <w:ilvl w:val="0"/>
          <w:numId w:val="41"/>
        </w:numPr>
        <w:tabs>
          <w:tab w:val="clear" w:pos="720"/>
          <w:tab w:val="num" w:pos="900"/>
        </w:tabs>
        <w:ind w:left="900"/>
        <w:rPr>
          <w:rFonts w:ascii="Arial" w:hAnsi="Arial" w:cs="Arial"/>
        </w:rPr>
      </w:pPr>
      <w:r w:rsidRPr="00E52915">
        <w:rPr>
          <w:rFonts w:ascii="Arial" w:hAnsi="Arial" w:cs="Arial"/>
        </w:rPr>
        <w:t xml:space="preserve">Providers serving women </w:t>
      </w:r>
      <w:r>
        <w:rPr>
          <w:rFonts w:ascii="Arial" w:hAnsi="Arial" w:cs="Arial"/>
        </w:rPr>
        <w:t>must</w:t>
      </w:r>
      <w:r w:rsidRPr="00E52915">
        <w:rPr>
          <w:rFonts w:ascii="Arial" w:hAnsi="Arial" w:cs="Arial"/>
        </w:rPr>
        <w:t xml:space="preserve"> publicize the availability of these services and publicize that a pregnant woman will receive priority admission. This may be done by means of street outreach programs, ongoing public service announcements (radio/television), regular advertisements in local/RBHA print media, posters placed in targeted areas, and frequent notification of availability of treatment distributed to the local community network of community-based organizations, health care providers, and social service agencies.</w:t>
      </w:r>
    </w:p>
    <w:p w14:paraId="5798D188" w14:textId="77777777" w:rsidR="005308E3" w:rsidRPr="00E52915" w:rsidRDefault="005308E3" w:rsidP="005308E3">
      <w:pPr>
        <w:widowControl w:val="0"/>
        <w:numPr>
          <w:ilvl w:val="0"/>
          <w:numId w:val="41"/>
        </w:numPr>
        <w:tabs>
          <w:tab w:val="clear" w:pos="720"/>
          <w:tab w:val="num" w:pos="900"/>
        </w:tabs>
        <w:ind w:left="900"/>
        <w:rPr>
          <w:rFonts w:ascii="Arial" w:hAnsi="Arial" w:cs="Arial"/>
        </w:rPr>
      </w:pPr>
      <w:r w:rsidRPr="00E52915">
        <w:rPr>
          <w:rFonts w:ascii="Arial" w:hAnsi="Arial" w:cs="Arial"/>
        </w:rPr>
        <w:t xml:space="preserve">If a RBHA and/or provider of women's services has insufficient capacity to provide treatment, the facility shall notify DBH or its system management agent. </w:t>
      </w:r>
    </w:p>
    <w:p w14:paraId="1CAB43AC" w14:textId="77777777" w:rsidR="005308E3" w:rsidRPr="00E52915" w:rsidRDefault="005308E3" w:rsidP="005308E3">
      <w:pPr>
        <w:widowControl w:val="0"/>
        <w:numPr>
          <w:ilvl w:val="0"/>
          <w:numId w:val="41"/>
        </w:numPr>
        <w:tabs>
          <w:tab w:val="clear" w:pos="720"/>
          <w:tab w:val="num" w:pos="900"/>
        </w:tabs>
        <w:ind w:left="900"/>
        <w:rPr>
          <w:rFonts w:ascii="Arial" w:hAnsi="Arial" w:cs="Arial"/>
        </w:rPr>
      </w:pPr>
      <w:r w:rsidRPr="00E52915">
        <w:rPr>
          <w:rFonts w:ascii="Arial" w:hAnsi="Arial" w:cs="Arial"/>
        </w:rPr>
        <w:t xml:space="preserve">To be eligible to receive </w:t>
      </w:r>
      <w:r>
        <w:rPr>
          <w:rFonts w:ascii="Arial" w:hAnsi="Arial" w:cs="Arial"/>
        </w:rPr>
        <w:t>SUPTRS</w:t>
      </w:r>
      <w:r w:rsidRPr="00E52915">
        <w:rPr>
          <w:rFonts w:ascii="Arial" w:hAnsi="Arial" w:cs="Arial"/>
        </w:rPr>
        <w:t xml:space="preserve"> set-aside funds, the following services must be demonstrated by the provision, facilitation, or arrangement of the following:</w:t>
      </w:r>
    </w:p>
    <w:p w14:paraId="714FDB39" w14:textId="77777777" w:rsidR="005308E3" w:rsidRPr="00E52915" w:rsidRDefault="005308E3" w:rsidP="005308E3">
      <w:pPr>
        <w:widowControl w:val="0"/>
        <w:numPr>
          <w:ilvl w:val="0"/>
          <w:numId w:val="30"/>
        </w:numPr>
        <w:spacing w:before="0"/>
        <w:ind w:hanging="540"/>
        <w:rPr>
          <w:rFonts w:ascii="Arial" w:hAnsi="Arial" w:cs="Arial"/>
          <w:bCs/>
        </w:rPr>
      </w:pPr>
      <w:r w:rsidRPr="00E52915">
        <w:rPr>
          <w:rFonts w:ascii="Arial" w:hAnsi="Arial" w:cs="Arial"/>
          <w:bCs/>
        </w:rPr>
        <w:t xml:space="preserve">Primary medical care for women, including referral for prenatal care while the woman is receiving treatment services, </w:t>
      </w:r>
      <w:proofErr w:type="gramStart"/>
      <w:r w:rsidRPr="00E52915">
        <w:rPr>
          <w:rFonts w:ascii="Arial" w:hAnsi="Arial" w:cs="Arial"/>
          <w:bCs/>
        </w:rPr>
        <w:t>childcare;</w:t>
      </w:r>
      <w:proofErr w:type="gramEnd"/>
    </w:p>
    <w:p w14:paraId="1F9A0D53" w14:textId="77777777" w:rsidR="005308E3" w:rsidRPr="00E52915" w:rsidRDefault="005308E3" w:rsidP="005308E3">
      <w:pPr>
        <w:widowControl w:val="0"/>
        <w:numPr>
          <w:ilvl w:val="0"/>
          <w:numId w:val="30"/>
        </w:numPr>
        <w:spacing w:before="0"/>
        <w:ind w:hanging="540"/>
        <w:rPr>
          <w:rFonts w:ascii="Arial" w:hAnsi="Arial" w:cs="Arial"/>
        </w:rPr>
      </w:pPr>
      <w:r w:rsidRPr="00E52915">
        <w:rPr>
          <w:rFonts w:ascii="Arial" w:hAnsi="Arial" w:cs="Arial"/>
        </w:rPr>
        <w:t xml:space="preserve">Primary pediatric care, including immunization, for their </w:t>
      </w:r>
      <w:proofErr w:type="gramStart"/>
      <w:r w:rsidRPr="00E52915">
        <w:rPr>
          <w:rFonts w:ascii="Arial" w:hAnsi="Arial" w:cs="Arial"/>
        </w:rPr>
        <w:t>children;</w:t>
      </w:r>
      <w:proofErr w:type="gramEnd"/>
    </w:p>
    <w:p w14:paraId="73FDE71D" w14:textId="77777777" w:rsidR="005308E3" w:rsidRPr="00E52915" w:rsidRDefault="005308E3" w:rsidP="005308E3">
      <w:pPr>
        <w:widowControl w:val="0"/>
        <w:numPr>
          <w:ilvl w:val="0"/>
          <w:numId w:val="30"/>
        </w:numPr>
        <w:spacing w:before="0"/>
        <w:ind w:hanging="540"/>
        <w:rPr>
          <w:rFonts w:ascii="Arial" w:hAnsi="Arial" w:cs="Arial"/>
          <w:bCs/>
        </w:rPr>
      </w:pPr>
      <w:r w:rsidRPr="00E52915">
        <w:rPr>
          <w:rFonts w:ascii="Arial" w:hAnsi="Arial" w:cs="Arial"/>
        </w:rPr>
        <w:t>Gender-specific substance use treatment and other therapeutic intervention for women which may address issues of relationships, sexual and physical abuse, parenting, and childcare while the women are receiving</w:t>
      </w:r>
      <w:r w:rsidRPr="00E52915">
        <w:rPr>
          <w:rFonts w:ascii="Arial" w:hAnsi="Arial" w:cs="Arial"/>
          <w:bCs/>
        </w:rPr>
        <w:t xml:space="preserve"> these </w:t>
      </w:r>
      <w:proofErr w:type="gramStart"/>
      <w:r w:rsidRPr="00E52915">
        <w:rPr>
          <w:rFonts w:ascii="Arial" w:hAnsi="Arial" w:cs="Arial"/>
          <w:bCs/>
        </w:rPr>
        <w:t>services;</w:t>
      </w:r>
      <w:proofErr w:type="gramEnd"/>
    </w:p>
    <w:p w14:paraId="6E984C0D" w14:textId="77777777" w:rsidR="005308E3" w:rsidRPr="00E52915" w:rsidRDefault="005308E3" w:rsidP="005308E3">
      <w:pPr>
        <w:widowControl w:val="0"/>
        <w:numPr>
          <w:ilvl w:val="0"/>
          <w:numId w:val="30"/>
        </w:numPr>
        <w:spacing w:before="0"/>
        <w:ind w:hanging="540"/>
        <w:rPr>
          <w:rFonts w:ascii="Arial" w:hAnsi="Arial" w:cs="Arial"/>
        </w:rPr>
      </w:pPr>
      <w:r w:rsidRPr="00E52915">
        <w:rPr>
          <w:rFonts w:ascii="Arial" w:hAnsi="Arial" w:cs="Arial"/>
        </w:rPr>
        <w:t xml:space="preserve">Therapeutic interventions for children in custody of women in treatment which may, among other things, address their developmental needs, their issues of sexual and physical abuse, and </w:t>
      </w:r>
      <w:proofErr w:type="gramStart"/>
      <w:r w:rsidRPr="00E52915">
        <w:rPr>
          <w:rFonts w:ascii="Arial" w:hAnsi="Arial" w:cs="Arial"/>
        </w:rPr>
        <w:t>neglect;</w:t>
      </w:r>
      <w:proofErr w:type="gramEnd"/>
    </w:p>
    <w:p w14:paraId="63AA8D20" w14:textId="77777777" w:rsidR="005308E3" w:rsidRPr="00E52915" w:rsidRDefault="005308E3" w:rsidP="005308E3">
      <w:pPr>
        <w:widowControl w:val="0"/>
        <w:numPr>
          <w:ilvl w:val="0"/>
          <w:numId w:val="30"/>
        </w:numPr>
        <w:spacing w:before="0"/>
        <w:ind w:hanging="540"/>
        <w:rPr>
          <w:rFonts w:ascii="Arial" w:hAnsi="Arial" w:cs="Arial"/>
        </w:rPr>
      </w:pPr>
      <w:r w:rsidRPr="00E52915">
        <w:rPr>
          <w:rFonts w:ascii="Arial" w:hAnsi="Arial" w:cs="Arial"/>
        </w:rPr>
        <w:t xml:space="preserve">Sufficient case management and transportation to ensure that women and their children have access to the services outlined </w:t>
      </w:r>
      <w:proofErr w:type="gramStart"/>
      <w:r w:rsidRPr="00E52915">
        <w:rPr>
          <w:rFonts w:ascii="Arial" w:hAnsi="Arial" w:cs="Arial"/>
        </w:rPr>
        <w:t>above;</w:t>
      </w:r>
      <w:proofErr w:type="gramEnd"/>
    </w:p>
    <w:p w14:paraId="20F4EEF3" w14:textId="77777777" w:rsidR="005308E3" w:rsidRPr="00E52915" w:rsidRDefault="005308E3" w:rsidP="005308E3">
      <w:pPr>
        <w:widowControl w:val="0"/>
        <w:numPr>
          <w:ilvl w:val="0"/>
          <w:numId w:val="30"/>
        </w:numPr>
        <w:spacing w:before="0"/>
        <w:ind w:hanging="540"/>
        <w:rPr>
          <w:rFonts w:ascii="Arial" w:hAnsi="Arial" w:cs="Arial"/>
        </w:rPr>
      </w:pPr>
      <w:r w:rsidRPr="00E52915">
        <w:rPr>
          <w:rFonts w:ascii="Arial" w:hAnsi="Arial" w:cs="Arial"/>
        </w:rPr>
        <w:lastRenderedPageBreak/>
        <w:t xml:space="preserve">Childcare needs, while the women are receiving services, which facilitate engagement in </w:t>
      </w:r>
      <w:proofErr w:type="gramStart"/>
      <w:r w:rsidRPr="00E52915">
        <w:rPr>
          <w:rFonts w:ascii="Arial" w:hAnsi="Arial" w:cs="Arial"/>
        </w:rPr>
        <w:t>treatment;</w:t>
      </w:r>
      <w:proofErr w:type="gramEnd"/>
    </w:p>
    <w:p w14:paraId="6F7FB073" w14:textId="77777777" w:rsidR="005308E3" w:rsidRPr="00E52915" w:rsidRDefault="005308E3" w:rsidP="005308E3">
      <w:pPr>
        <w:widowControl w:val="0"/>
        <w:numPr>
          <w:ilvl w:val="0"/>
          <w:numId w:val="30"/>
        </w:numPr>
        <w:spacing w:before="0"/>
        <w:ind w:hanging="540"/>
        <w:rPr>
          <w:rFonts w:ascii="Arial" w:hAnsi="Arial" w:cs="Arial"/>
          <w:bCs/>
        </w:rPr>
      </w:pPr>
      <w:r w:rsidRPr="00E52915">
        <w:rPr>
          <w:rFonts w:ascii="Arial" w:hAnsi="Arial" w:cs="Arial"/>
        </w:rPr>
        <w:t>Coordinate</w:t>
      </w:r>
      <w:r w:rsidRPr="00E52915">
        <w:rPr>
          <w:rFonts w:ascii="Arial" w:hAnsi="Arial" w:cs="Arial"/>
          <w:bCs/>
        </w:rPr>
        <w:t xml:space="preserve"> with the Division of Children and Family Services as appropriate with treatment and discharge planning.</w:t>
      </w:r>
    </w:p>
    <w:p w14:paraId="10A11342" w14:textId="77777777" w:rsidR="005308E3" w:rsidRPr="00E52915" w:rsidRDefault="005308E3" w:rsidP="005308E3">
      <w:pPr>
        <w:widowControl w:val="0"/>
        <w:numPr>
          <w:ilvl w:val="0"/>
          <w:numId w:val="41"/>
        </w:numPr>
        <w:tabs>
          <w:tab w:val="clear" w:pos="720"/>
          <w:tab w:val="num" w:pos="900"/>
        </w:tabs>
        <w:spacing w:line="276" w:lineRule="auto"/>
        <w:ind w:left="810"/>
        <w:rPr>
          <w:rFonts w:ascii="Arial" w:hAnsi="Arial" w:cs="Arial"/>
        </w:rPr>
      </w:pPr>
      <w:r w:rsidRPr="00E52915">
        <w:rPr>
          <w:rFonts w:ascii="Arial" w:hAnsi="Arial" w:cs="Arial"/>
        </w:rPr>
        <w:t>Copies of all letters of agreement, memorandums of understanding, or any provider subcontracts that result from the regional budget plans that demonstrate how a provider will meet the requirements to be a “qualified” provider must be maintained by the RBHA and be made available to DBH upon request.</w:t>
      </w:r>
    </w:p>
    <w:p w14:paraId="0E6C789C" w14:textId="77777777" w:rsidR="005308E3" w:rsidRPr="00E52915" w:rsidRDefault="005308E3" w:rsidP="00CF096A">
      <w:pPr>
        <w:pStyle w:val="ListParagraph"/>
        <w:numPr>
          <w:ilvl w:val="0"/>
          <w:numId w:val="60"/>
        </w:numPr>
        <w:ind w:left="450"/>
        <w:rPr>
          <w:rFonts w:ascii="Arial" w:hAnsi="Arial" w:cs="Arial"/>
          <w:b/>
        </w:rPr>
      </w:pPr>
      <w:r w:rsidRPr="00E52915">
        <w:rPr>
          <w:rFonts w:ascii="Arial" w:hAnsi="Arial" w:cs="Arial"/>
          <w:b/>
        </w:rPr>
        <w:t>TUBERCULOSIS (TB) SCREENING AND SERVICES</w:t>
      </w:r>
    </w:p>
    <w:p w14:paraId="725BC3E6" w14:textId="77777777" w:rsidR="005308E3" w:rsidRPr="00E52915" w:rsidRDefault="005308E3" w:rsidP="005308E3">
      <w:pPr>
        <w:widowControl w:val="0"/>
        <w:numPr>
          <w:ilvl w:val="0"/>
          <w:numId w:val="23"/>
        </w:numPr>
        <w:tabs>
          <w:tab w:val="num" w:pos="0"/>
          <w:tab w:val="left" w:pos="2340"/>
          <w:tab w:val="left" w:pos="2520"/>
          <w:tab w:val="left" w:pos="2610"/>
        </w:tabs>
        <w:rPr>
          <w:rFonts w:ascii="Arial" w:hAnsi="Arial" w:cs="Arial"/>
          <w:bCs/>
        </w:rPr>
      </w:pPr>
      <w:r w:rsidRPr="00E52915">
        <w:rPr>
          <w:rFonts w:ascii="Arial" w:hAnsi="Arial" w:cs="Arial"/>
        </w:rPr>
        <w:t>RBHA</w:t>
      </w:r>
      <w:r w:rsidRPr="00E52915">
        <w:rPr>
          <w:rFonts w:ascii="Arial" w:hAnsi="Arial" w:cs="Arial"/>
          <w:bCs/>
        </w:rPr>
        <w:t xml:space="preserve"> </w:t>
      </w:r>
      <w:r w:rsidRPr="00E52915">
        <w:rPr>
          <w:rFonts w:ascii="Arial" w:hAnsi="Arial" w:cs="Arial"/>
        </w:rPr>
        <w:t>will</w:t>
      </w:r>
      <w:r w:rsidRPr="00E52915">
        <w:rPr>
          <w:rFonts w:ascii="Arial" w:hAnsi="Arial" w:cs="Arial"/>
          <w:bCs/>
        </w:rPr>
        <w:t xml:space="preserve"> ensure that all providers receiving </w:t>
      </w:r>
      <w:r>
        <w:rPr>
          <w:rFonts w:ascii="Arial" w:hAnsi="Arial" w:cs="Arial"/>
          <w:bCs/>
        </w:rPr>
        <w:t>SUPTRS</w:t>
      </w:r>
      <w:r w:rsidRPr="00E52915">
        <w:rPr>
          <w:rFonts w:ascii="Arial" w:hAnsi="Arial" w:cs="Arial"/>
          <w:bCs/>
        </w:rPr>
        <w:t xml:space="preserve"> funds shall:</w:t>
      </w:r>
    </w:p>
    <w:p w14:paraId="4577367B" w14:textId="77777777" w:rsidR="005308E3" w:rsidRPr="00E52915" w:rsidRDefault="005308E3" w:rsidP="005308E3">
      <w:pPr>
        <w:widowControl w:val="0"/>
        <w:numPr>
          <w:ilvl w:val="0"/>
          <w:numId w:val="26"/>
        </w:numPr>
        <w:tabs>
          <w:tab w:val="left" w:pos="2340"/>
          <w:tab w:val="left" w:pos="2520"/>
          <w:tab w:val="left" w:pos="2610"/>
        </w:tabs>
        <w:spacing w:before="0"/>
        <w:ind w:left="1170"/>
        <w:rPr>
          <w:rFonts w:ascii="Arial" w:hAnsi="Arial" w:cs="Arial"/>
          <w:bCs/>
        </w:rPr>
      </w:pPr>
      <w:r w:rsidRPr="00E52915">
        <w:rPr>
          <w:rFonts w:ascii="Arial" w:hAnsi="Arial" w:cs="Arial"/>
          <w:snapToGrid w:val="0"/>
        </w:rPr>
        <w:t xml:space="preserve">Report active cases of TB to the Division of Public Health </w:t>
      </w:r>
      <w:r w:rsidRPr="00E52915">
        <w:rPr>
          <w:rFonts w:ascii="Arial" w:hAnsi="Arial" w:cs="Arial"/>
        </w:rPr>
        <w:t>tuberculosis</w:t>
      </w:r>
      <w:r w:rsidRPr="00E52915">
        <w:rPr>
          <w:rFonts w:ascii="Arial" w:hAnsi="Arial" w:cs="Arial"/>
          <w:snapToGrid w:val="0"/>
        </w:rPr>
        <w:t xml:space="preserve"> program manager and adhere to all reporting requirements as set forth including N</w:t>
      </w:r>
      <w:r>
        <w:rPr>
          <w:rFonts w:ascii="Arial" w:hAnsi="Arial" w:cs="Arial"/>
          <w:snapToGrid w:val="0"/>
        </w:rPr>
        <w:t xml:space="preserve">eb. </w:t>
      </w:r>
      <w:r w:rsidRPr="00E52915">
        <w:rPr>
          <w:rFonts w:ascii="Arial" w:hAnsi="Arial" w:cs="Arial"/>
          <w:snapToGrid w:val="0"/>
        </w:rPr>
        <w:t>R</w:t>
      </w:r>
      <w:r>
        <w:rPr>
          <w:rFonts w:ascii="Arial" w:hAnsi="Arial" w:cs="Arial"/>
          <w:snapToGrid w:val="0"/>
        </w:rPr>
        <w:t>ev Stat. §</w:t>
      </w:r>
      <w:r w:rsidRPr="00E52915">
        <w:rPr>
          <w:rFonts w:ascii="Arial" w:hAnsi="Arial" w:cs="Arial"/>
          <w:snapToGrid w:val="0"/>
        </w:rPr>
        <w:t xml:space="preserve">71-502, </w:t>
      </w:r>
      <w:r>
        <w:rPr>
          <w:rFonts w:ascii="Arial" w:hAnsi="Arial" w:cs="Arial"/>
          <w:snapToGrid w:val="0"/>
        </w:rPr>
        <w:t>§</w:t>
      </w:r>
      <w:r w:rsidRPr="00E52915">
        <w:rPr>
          <w:rFonts w:ascii="Arial" w:hAnsi="Arial" w:cs="Arial"/>
          <w:snapToGrid w:val="0"/>
        </w:rPr>
        <w:t>71-1626 and 173 NAC Chapters 1-6.</w:t>
      </w:r>
      <w:r w:rsidRPr="00E52915">
        <w:rPr>
          <w:rFonts w:ascii="Arial" w:hAnsi="Arial" w:cs="Arial"/>
          <w:bCs/>
        </w:rPr>
        <w:t xml:space="preserve"> </w:t>
      </w:r>
    </w:p>
    <w:p w14:paraId="0971E421" w14:textId="77777777" w:rsidR="005308E3" w:rsidRPr="00E52915" w:rsidRDefault="005308E3" w:rsidP="005308E3">
      <w:pPr>
        <w:widowControl w:val="0"/>
        <w:numPr>
          <w:ilvl w:val="0"/>
          <w:numId w:val="26"/>
        </w:numPr>
        <w:tabs>
          <w:tab w:val="left" w:pos="2340"/>
          <w:tab w:val="left" w:pos="2520"/>
          <w:tab w:val="left" w:pos="2610"/>
        </w:tabs>
        <w:spacing w:before="0"/>
        <w:ind w:left="1170"/>
        <w:rPr>
          <w:rFonts w:ascii="Arial" w:hAnsi="Arial" w:cs="Arial"/>
          <w:bCs/>
        </w:rPr>
      </w:pPr>
      <w:r w:rsidRPr="00E52915">
        <w:rPr>
          <w:rFonts w:ascii="Arial" w:hAnsi="Arial" w:cs="Arial"/>
        </w:rPr>
        <w:t>Maintain</w:t>
      </w:r>
      <w:r w:rsidRPr="00E52915">
        <w:rPr>
          <w:rFonts w:ascii="Arial" w:hAnsi="Arial" w:cs="Arial"/>
          <w:bCs/>
        </w:rPr>
        <w:t xml:space="preserve"> infection control procedures that are consistent with those that are established by the State’s infection control </w:t>
      </w:r>
      <w:proofErr w:type="gramStart"/>
      <w:r w:rsidRPr="00E52915">
        <w:rPr>
          <w:rFonts w:ascii="Arial" w:hAnsi="Arial" w:cs="Arial"/>
          <w:bCs/>
        </w:rPr>
        <w:t>office;</w:t>
      </w:r>
      <w:proofErr w:type="gramEnd"/>
    </w:p>
    <w:p w14:paraId="7149787D" w14:textId="77777777" w:rsidR="005308E3" w:rsidRPr="00E52915" w:rsidRDefault="005308E3" w:rsidP="005308E3">
      <w:pPr>
        <w:widowControl w:val="0"/>
        <w:numPr>
          <w:ilvl w:val="0"/>
          <w:numId w:val="26"/>
        </w:numPr>
        <w:tabs>
          <w:tab w:val="left" w:pos="2340"/>
          <w:tab w:val="left" w:pos="2520"/>
          <w:tab w:val="left" w:pos="2610"/>
        </w:tabs>
        <w:spacing w:before="0" w:after="120"/>
        <w:ind w:left="1166"/>
        <w:rPr>
          <w:rFonts w:ascii="Arial" w:hAnsi="Arial" w:cs="Arial"/>
          <w:bCs/>
        </w:rPr>
      </w:pPr>
      <w:r w:rsidRPr="00E52915">
        <w:rPr>
          <w:rFonts w:ascii="Arial" w:hAnsi="Arial" w:cs="Arial"/>
        </w:rPr>
        <w:t>Adhere</w:t>
      </w:r>
      <w:r w:rsidRPr="00E52915">
        <w:rPr>
          <w:rFonts w:ascii="Arial" w:hAnsi="Arial" w:cs="Arial"/>
          <w:bCs/>
        </w:rPr>
        <w:t xml:space="preserve"> to state and federal confidentiality requirements when reporting such cases.</w:t>
      </w:r>
    </w:p>
    <w:p w14:paraId="2AA03D96" w14:textId="77777777" w:rsidR="005308E3" w:rsidRPr="00E52915" w:rsidRDefault="005308E3" w:rsidP="005308E3">
      <w:pPr>
        <w:widowControl w:val="0"/>
        <w:numPr>
          <w:ilvl w:val="0"/>
          <w:numId w:val="23"/>
        </w:numPr>
        <w:tabs>
          <w:tab w:val="clear" w:pos="810"/>
          <w:tab w:val="num" w:pos="0"/>
          <w:tab w:val="left" w:pos="2340"/>
          <w:tab w:val="left" w:pos="2520"/>
          <w:tab w:val="left" w:pos="2610"/>
        </w:tabs>
        <w:spacing w:before="0"/>
        <w:rPr>
          <w:rFonts w:ascii="Arial" w:hAnsi="Arial" w:cs="Arial"/>
          <w:bCs/>
        </w:rPr>
      </w:pPr>
      <w:r w:rsidRPr="00E52915">
        <w:rPr>
          <w:rFonts w:ascii="Arial" w:hAnsi="Arial" w:cs="Arial"/>
        </w:rPr>
        <w:t>The</w:t>
      </w:r>
      <w:r w:rsidRPr="00E52915">
        <w:rPr>
          <w:rFonts w:ascii="Arial" w:hAnsi="Arial" w:cs="Arial"/>
          <w:bCs/>
        </w:rPr>
        <w:t xml:space="preserve"> </w:t>
      </w:r>
      <w:r w:rsidRPr="00E52915">
        <w:rPr>
          <w:rFonts w:ascii="Arial" w:hAnsi="Arial" w:cs="Arial"/>
        </w:rPr>
        <w:t xml:space="preserve">RBHA </w:t>
      </w:r>
      <w:r w:rsidRPr="00E52915">
        <w:rPr>
          <w:rFonts w:ascii="Arial" w:hAnsi="Arial" w:cs="Arial"/>
          <w:bCs/>
        </w:rPr>
        <w:t xml:space="preserve">will ensure that providers receiving </w:t>
      </w:r>
      <w:r>
        <w:rPr>
          <w:rFonts w:ascii="Arial" w:hAnsi="Arial" w:cs="Arial"/>
          <w:bCs/>
        </w:rPr>
        <w:t>SUPTRS</w:t>
      </w:r>
      <w:r w:rsidRPr="00E52915">
        <w:rPr>
          <w:rFonts w:ascii="Arial" w:hAnsi="Arial" w:cs="Arial"/>
          <w:bCs/>
        </w:rPr>
        <w:t xml:space="preserve"> funding will routinely make TB services available to everyone receiving treatment for substance use and to monitor such service delivery.</w:t>
      </w:r>
    </w:p>
    <w:p w14:paraId="606765CD" w14:textId="77777777" w:rsidR="005308E3" w:rsidRPr="00E52915" w:rsidRDefault="005308E3" w:rsidP="005308E3">
      <w:pPr>
        <w:widowControl w:val="0"/>
        <w:numPr>
          <w:ilvl w:val="0"/>
          <w:numId w:val="23"/>
        </w:numPr>
        <w:tabs>
          <w:tab w:val="num" w:pos="0"/>
          <w:tab w:val="left" w:pos="2340"/>
          <w:tab w:val="left" w:pos="2520"/>
          <w:tab w:val="left" w:pos="2610"/>
        </w:tabs>
        <w:rPr>
          <w:rFonts w:ascii="Arial" w:hAnsi="Arial" w:cs="Arial"/>
          <w:bCs/>
        </w:rPr>
      </w:pPr>
      <w:r w:rsidRPr="00E52915">
        <w:rPr>
          <w:rFonts w:ascii="Arial" w:hAnsi="Arial" w:cs="Arial"/>
        </w:rPr>
        <w:t>The</w:t>
      </w:r>
      <w:r w:rsidRPr="00E52915">
        <w:rPr>
          <w:rFonts w:ascii="Arial" w:hAnsi="Arial" w:cs="Arial"/>
          <w:bCs/>
        </w:rPr>
        <w:t xml:space="preserve"> </w:t>
      </w:r>
      <w:r w:rsidRPr="00E52915">
        <w:rPr>
          <w:rFonts w:ascii="Arial" w:hAnsi="Arial" w:cs="Arial"/>
        </w:rPr>
        <w:t xml:space="preserve">RBHA </w:t>
      </w:r>
      <w:r w:rsidRPr="00E52915">
        <w:rPr>
          <w:rFonts w:ascii="Arial" w:hAnsi="Arial" w:cs="Arial"/>
          <w:bCs/>
        </w:rPr>
        <w:t>shall establish procedures that ensure that the following (TB) services are provided, either directly or through arrangements/agreements with other public or non-profit private entities:</w:t>
      </w:r>
    </w:p>
    <w:p w14:paraId="79B96028" w14:textId="77777777" w:rsidR="005308E3" w:rsidRPr="00E52915" w:rsidRDefault="005308E3" w:rsidP="005308E3">
      <w:pPr>
        <w:widowControl w:val="0"/>
        <w:numPr>
          <w:ilvl w:val="0"/>
          <w:numId w:val="25"/>
        </w:numPr>
        <w:tabs>
          <w:tab w:val="left" w:pos="2340"/>
          <w:tab w:val="left" w:pos="2520"/>
          <w:tab w:val="left" w:pos="2610"/>
        </w:tabs>
        <w:spacing w:before="0"/>
        <w:ind w:left="1166"/>
        <w:rPr>
          <w:rFonts w:ascii="Arial" w:hAnsi="Arial" w:cs="Arial"/>
        </w:rPr>
      </w:pPr>
      <w:r w:rsidRPr="00E52915">
        <w:rPr>
          <w:rFonts w:ascii="Arial" w:hAnsi="Arial" w:cs="Arial"/>
        </w:rPr>
        <w:t>Screening of all admissions for TB</w:t>
      </w:r>
    </w:p>
    <w:p w14:paraId="57AAD3F1" w14:textId="77777777" w:rsidR="005308E3" w:rsidRPr="00E52915" w:rsidRDefault="005308E3" w:rsidP="005308E3">
      <w:pPr>
        <w:widowControl w:val="0"/>
        <w:numPr>
          <w:ilvl w:val="0"/>
          <w:numId w:val="25"/>
        </w:numPr>
        <w:tabs>
          <w:tab w:val="left" w:pos="2340"/>
          <w:tab w:val="left" w:pos="2520"/>
          <w:tab w:val="left" w:pos="2610"/>
        </w:tabs>
        <w:spacing w:before="0"/>
        <w:ind w:left="1166"/>
        <w:rPr>
          <w:rFonts w:ascii="Arial" w:hAnsi="Arial" w:cs="Arial"/>
        </w:rPr>
      </w:pPr>
      <w:r w:rsidRPr="00E52915">
        <w:rPr>
          <w:rFonts w:ascii="Arial" w:hAnsi="Arial" w:cs="Arial"/>
        </w:rPr>
        <w:t>Positive screenings shall receive test for TB</w:t>
      </w:r>
    </w:p>
    <w:p w14:paraId="4F91B6AA" w14:textId="77777777" w:rsidR="005308E3" w:rsidRPr="00E52915" w:rsidRDefault="005308E3" w:rsidP="005308E3">
      <w:pPr>
        <w:widowControl w:val="0"/>
        <w:numPr>
          <w:ilvl w:val="0"/>
          <w:numId w:val="25"/>
        </w:numPr>
        <w:tabs>
          <w:tab w:val="left" w:pos="2340"/>
          <w:tab w:val="left" w:pos="2520"/>
          <w:tab w:val="left" w:pos="2610"/>
        </w:tabs>
        <w:spacing w:before="0"/>
        <w:ind w:left="1166"/>
        <w:rPr>
          <w:rFonts w:ascii="Arial" w:hAnsi="Arial" w:cs="Arial"/>
        </w:rPr>
      </w:pPr>
      <w:r w:rsidRPr="00E52915">
        <w:rPr>
          <w:rFonts w:ascii="Arial" w:hAnsi="Arial" w:cs="Arial"/>
        </w:rPr>
        <w:t>Counseling related to TB</w:t>
      </w:r>
    </w:p>
    <w:p w14:paraId="24198A1A" w14:textId="77777777" w:rsidR="005308E3" w:rsidRPr="00E52915" w:rsidRDefault="005308E3" w:rsidP="005308E3">
      <w:pPr>
        <w:widowControl w:val="0"/>
        <w:numPr>
          <w:ilvl w:val="0"/>
          <w:numId w:val="25"/>
        </w:numPr>
        <w:tabs>
          <w:tab w:val="left" w:pos="2340"/>
          <w:tab w:val="left" w:pos="2520"/>
          <w:tab w:val="left" w:pos="2610"/>
        </w:tabs>
        <w:spacing w:before="0"/>
        <w:ind w:left="1166"/>
        <w:rPr>
          <w:rFonts w:ascii="Arial" w:hAnsi="Arial" w:cs="Arial"/>
        </w:rPr>
      </w:pPr>
      <w:r w:rsidRPr="00E52915">
        <w:rPr>
          <w:rFonts w:ascii="Arial" w:hAnsi="Arial" w:cs="Arial"/>
        </w:rPr>
        <w:t>Referral for appropriate medical evaluations or TB treatment</w:t>
      </w:r>
    </w:p>
    <w:p w14:paraId="02D3C1F8" w14:textId="77777777" w:rsidR="005308E3" w:rsidRPr="00E52915" w:rsidRDefault="005308E3" w:rsidP="005308E3">
      <w:pPr>
        <w:widowControl w:val="0"/>
        <w:numPr>
          <w:ilvl w:val="0"/>
          <w:numId w:val="25"/>
        </w:numPr>
        <w:tabs>
          <w:tab w:val="left" w:pos="2340"/>
          <w:tab w:val="left" w:pos="2520"/>
          <w:tab w:val="left" w:pos="2610"/>
        </w:tabs>
        <w:spacing w:before="0"/>
        <w:ind w:left="1166"/>
        <w:rPr>
          <w:rFonts w:ascii="Arial" w:hAnsi="Arial" w:cs="Arial"/>
        </w:rPr>
      </w:pPr>
      <w:r w:rsidRPr="00E52915">
        <w:rPr>
          <w:rFonts w:ascii="Arial" w:hAnsi="Arial" w:cs="Arial"/>
        </w:rPr>
        <w:t>Case management for obtaining any TB services</w:t>
      </w:r>
    </w:p>
    <w:p w14:paraId="10C4F541" w14:textId="77777777" w:rsidR="005308E3" w:rsidRPr="00E52915" w:rsidRDefault="005308E3" w:rsidP="005308E3">
      <w:pPr>
        <w:widowControl w:val="0"/>
        <w:numPr>
          <w:ilvl w:val="0"/>
          <w:numId w:val="25"/>
        </w:numPr>
        <w:tabs>
          <w:tab w:val="left" w:pos="2340"/>
          <w:tab w:val="left" w:pos="2520"/>
          <w:tab w:val="left" w:pos="2610"/>
        </w:tabs>
        <w:spacing w:before="0"/>
        <w:ind w:left="1166"/>
        <w:rPr>
          <w:rFonts w:ascii="Arial" w:hAnsi="Arial" w:cs="Arial"/>
        </w:rPr>
      </w:pPr>
      <w:r w:rsidRPr="00E52915">
        <w:rPr>
          <w:rFonts w:ascii="Arial" w:hAnsi="Arial" w:cs="Arial"/>
        </w:rPr>
        <w:t>Report any active cases of TB to state health officials</w:t>
      </w:r>
    </w:p>
    <w:p w14:paraId="6F016DE5" w14:textId="77777777" w:rsidR="005308E3" w:rsidRPr="00E52915" w:rsidRDefault="005308E3" w:rsidP="005308E3">
      <w:pPr>
        <w:widowControl w:val="0"/>
        <w:numPr>
          <w:ilvl w:val="0"/>
          <w:numId w:val="25"/>
        </w:numPr>
        <w:tabs>
          <w:tab w:val="left" w:pos="2340"/>
          <w:tab w:val="left" w:pos="2520"/>
          <w:tab w:val="left" w:pos="2610"/>
        </w:tabs>
        <w:spacing w:before="0"/>
        <w:ind w:left="1166"/>
        <w:rPr>
          <w:rFonts w:ascii="Arial" w:hAnsi="Arial" w:cs="Arial"/>
          <w:bCs/>
        </w:rPr>
      </w:pPr>
      <w:r w:rsidRPr="00E52915">
        <w:rPr>
          <w:rFonts w:ascii="Arial" w:hAnsi="Arial" w:cs="Arial"/>
        </w:rPr>
        <w:t>Document screening, testing, referrals and/or any necessary follow-up information</w:t>
      </w:r>
    </w:p>
    <w:p w14:paraId="24E1CC46" w14:textId="77777777" w:rsidR="005308E3" w:rsidRPr="00E52915" w:rsidRDefault="005308E3" w:rsidP="005308E3">
      <w:pPr>
        <w:widowControl w:val="0"/>
        <w:numPr>
          <w:ilvl w:val="0"/>
          <w:numId w:val="23"/>
        </w:numPr>
        <w:tabs>
          <w:tab w:val="left" w:pos="2340"/>
          <w:tab w:val="left" w:pos="2520"/>
          <w:tab w:val="left" w:pos="2610"/>
        </w:tabs>
        <w:rPr>
          <w:rFonts w:ascii="Arial" w:hAnsi="Arial" w:cs="Arial"/>
          <w:bCs/>
        </w:rPr>
      </w:pPr>
      <w:r w:rsidRPr="00E52915">
        <w:rPr>
          <w:rFonts w:ascii="Arial" w:hAnsi="Arial" w:cs="Arial"/>
        </w:rPr>
        <w:t>The</w:t>
      </w:r>
      <w:r w:rsidRPr="00E52915">
        <w:rPr>
          <w:rFonts w:ascii="Arial" w:hAnsi="Arial" w:cs="Arial"/>
          <w:bCs/>
        </w:rPr>
        <w:t xml:space="preserve"> </w:t>
      </w:r>
      <w:r w:rsidRPr="00E52915">
        <w:rPr>
          <w:rFonts w:ascii="Arial" w:hAnsi="Arial" w:cs="Arial"/>
        </w:rPr>
        <w:t xml:space="preserve">RBHA </w:t>
      </w:r>
      <w:r w:rsidRPr="00E52915">
        <w:rPr>
          <w:rFonts w:ascii="Arial" w:hAnsi="Arial" w:cs="Arial"/>
          <w:bCs/>
        </w:rPr>
        <w:t>is responsible to provide DBH with documentation which illustrates facilitation or provision of the above listed services and ensure that any changes are reported and on file with DBH.</w:t>
      </w:r>
    </w:p>
    <w:p w14:paraId="05666A6E" w14:textId="77777777" w:rsidR="005308E3" w:rsidRPr="004C25CC" w:rsidRDefault="005308E3" w:rsidP="00CF096A">
      <w:pPr>
        <w:pStyle w:val="ListParagraph"/>
        <w:numPr>
          <w:ilvl w:val="0"/>
          <w:numId w:val="60"/>
        </w:numPr>
        <w:ind w:left="450"/>
        <w:rPr>
          <w:rFonts w:ascii="Arial" w:hAnsi="Arial" w:cs="Arial"/>
          <w:b/>
        </w:rPr>
      </w:pPr>
      <w:r w:rsidRPr="004C25CC">
        <w:rPr>
          <w:rFonts w:ascii="Arial" w:hAnsi="Arial" w:cs="Arial"/>
          <w:b/>
        </w:rPr>
        <w:t xml:space="preserve">STERILE NEEDLE DISBURSEMENT AND HIV/AIDS  </w:t>
      </w:r>
    </w:p>
    <w:p w14:paraId="450DBF00" w14:textId="77777777" w:rsidR="005308E3" w:rsidRPr="00E52915" w:rsidRDefault="005308E3" w:rsidP="005308E3">
      <w:pPr>
        <w:widowControl w:val="0"/>
        <w:tabs>
          <w:tab w:val="left" w:pos="2340"/>
          <w:tab w:val="left" w:pos="2520"/>
          <w:tab w:val="left" w:pos="2610"/>
        </w:tabs>
        <w:rPr>
          <w:rFonts w:ascii="Arial" w:hAnsi="Arial" w:cs="Arial"/>
          <w:bCs/>
        </w:rPr>
      </w:pPr>
      <w:r w:rsidRPr="004C25CC">
        <w:rPr>
          <w:rFonts w:ascii="Arial" w:hAnsi="Arial" w:cs="Arial"/>
          <w:bCs/>
        </w:rPr>
        <w:t xml:space="preserve">The </w:t>
      </w:r>
      <w:r w:rsidRPr="004C25CC">
        <w:rPr>
          <w:rFonts w:ascii="Arial" w:hAnsi="Arial" w:cs="Arial"/>
        </w:rPr>
        <w:t>RBHA</w:t>
      </w:r>
      <w:r w:rsidRPr="004C25CC">
        <w:rPr>
          <w:rFonts w:ascii="Arial" w:hAnsi="Arial" w:cs="Arial"/>
          <w:bCs/>
        </w:rPr>
        <w:t xml:space="preserve"> will ensure that no SUPTRS or other SAMHSA funds shall be used to carry out any program of distributing sterile needles or syringes for the hypodermic injection of any illegal drug</w:t>
      </w:r>
      <w:r w:rsidRPr="004C25CC">
        <w:rPr>
          <w:rFonts w:ascii="Arial" w:hAnsi="Arial" w:cs="Arial"/>
          <w:bCs/>
          <w:color w:val="C00000"/>
        </w:rPr>
        <w:t xml:space="preserve">. </w:t>
      </w:r>
      <w:r w:rsidRPr="004C25CC">
        <w:rPr>
          <w:rFonts w:ascii="Arial" w:hAnsi="Arial" w:cs="Arial"/>
          <w:bCs/>
        </w:rPr>
        <w:t xml:space="preserve">The </w:t>
      </w:r>
      <w:r w:rsidRPr="004C25CC">
        <w:rPr>
          <w:rFonts w:ascii="Arial" w:hAnsi="Arial" w:cs="Arial"/>
        </w:rPr>
        <w:t xml:space="preserve">RBHA </w:t>
      </w:r>
      <w:r w:rsidRPr="004C25CC">
        <w:rPr>
          <w:rFonts w:ascii="Arial" w:hAnsi="Arial" w:cs="Arial"/>
          <w:bCs/>
        </w:rPr>
        <w:t>will ensure that SUPTRS funded programs will not perform testing for the etiologic agent for acquired immune deficiency syndrome (AIDS) unless such testing is accompanied by appropriate pre-test and post-test counseling. (</w:t>
      </w:r>
      <w:r w:rsidRPr="004C25CC">
        <w:t>Consolidated Appropriations Act, 2016 (Pub. L. 114-113)</w:t>
      </w:r>
    </w:p>
    <w:p w14:paraId="3B652FF4" w14:textId="77777777" w:rsidR="005308E3" w:rsidRPr="00E52915" w:rsidRDefault="005308E3" w:rsidP="00CF096A">
      <w:pPr>
        <w:pStyle w:val="ListParagraph"/>
        <w:numPr>
          <w:ilvl w:val="0"/>
          <w:numId w:val="60"/>
        </w:numPr>
        <w:ind w:left="450"/>
        <w:rPr>
          <w:rFonts w:ascii="Arial" w:hAnsi="Arial" w:cs="Arial"/>
          <w:b/>
        </w:rPr>
      </w:pPr>
      <w:r w:rsidRPr="00E52915">
        <w:rPr>
          <w:rFonts w:ascii="Arial" w:hAnsi="Arial" w:cs="Arial"/>
          <w:b/>
        </w:rPr>
        <w:t xml:space="preserve">CHARITABLE CHOICE </w:t>
      </w:r>
    </w:p>
    <w:p w14:paraId="33ED6C06" w14:textId="77777777" w:rsidR="005308E3" w:rsidRPr="00E52915" w:rsidRDefault="005308E3" w:rsidP="005308E3">
      <w:pPr>
        <w:widowControl w:val="0"/>
        <w:tabs>
          <w:tab w:val="left" w:pos="2340"/>
          <w:tab w:val="left" w:pos="2520"/>
          <w:tab w:val="left" w:pos="2610"/>
        </w:tabs>
        <w:rPr>
          <w:rFonts w:ascii="Arial" w:hAnsi="Arial" w:cs="Arial"/>
        </w:rPr>
      </w:pPr>
      <w:r w:rsidRPr="00E52915">
        <w:rPr>
          <w:rFonts w:ascii="Arial" w:hAnsi="Arial" w:cs="Arial"/>
        </w:rPr>
        <w:t xml:space="preserve">RBHA and providers must comply with 42 U.S.C. 300x-65 and 42 CFR part 54 [See 42 CFR 54.8(c)(4) and 54.8(b), charitable choice provision and regulations]. The RBHA will notify DHHS of any form being used in the RBHA to communicate the consumers’ right to request another provider based on religious preferences. </w:t>
      </w:r>
    </w:p>
    <w:p w14:paraId="3655E77D" w14:textId="77777777" w:rsidR="005308E3" w:rsidRPr="00E52915" w:rsidRDefault="005308E3" w:rsidP="005308E3">
      <w:pPr>
        <w:widowControl w:val="0"/>
        <w:tabs>
          <w:tab w:val="left" w:pos="2340"/>
          <w:tab w:val="left" w:pos="2520"/>
          <w:tab w:val="left" w:pos="2610"/>
        </w:tabs>
        <w:rPr>
          <w:rFonts w:ascii="Arial" w:hAnsi="Arial" w:cs="Arial"/>
        </w:rPr>
      </w:pPr>
      <w:r w:rsidRPr="00E52915">
        <w:rPr>
          <w:rFonts w:ascii="Arial" w:hAnsi="Arial" w:cs="Arial"/>
        </w:rPr>
        <w:t xml:space="preserve">Network providers will receive training in charitable choice at minimum once every two </w:t>
      </w:r>
      <w:r w:rsidRPr="00E52915">
        <w:rPr>
          <w:rFonts w:ascii="Arial" w:hAnsi="Arial" w:cs="Arial"/>
        </w:rPr>
        <w:lastRenderedPageBreak/>
        <w:t xml:space="preserve">years. Training may be provided by the RBHA or another source, with documentation of training kept at the RBHA and made available to DBH upon request. The RBHA will ensure that each network provider has received training within the </w:t>
      </w:r>
      <w:proofErr w:type="gramStart"/>
      <w:r w:rsidRPr="00E52915">
        <w:rPr>
          <w:rFonts w:ascii="Arial" w:hAnsi="Arial" w:cs="Arial"/>
        </w:rPr>
        <w:t>time period</w:t>
      </w:r>
      <w:proofErr w:type="gramEnd"/>
      <w:r w:rsidRPr="00E52915">
        <w:rPr>
          <w:rFonts w:ascii="Arial" w:hAnsi="Arial" w:cs="Arial"/>
        </w:rPr>
        <w:t>.</w:t>
      </w:r>
    </w:p>
    <w:p w14:paraId="189E80ED" w14:textId="77777777" w:rsidR="005308E3" w:rsidRPr="00E52915" w:rsidRDefault="005308E3" w:rsidP="00CF096A">
      <w:pPr>
        <w:pStyle w:val="ListParagraph"/>
        <w:numPr>
          <w:ilvl w:val="0"/>
          <w:numId w:val="60"/>
        </w:numPr>
        <w:ind w:left="450"/>
        <w:rPr>
          <w:rFonts w:ascii="Arial" w:hAnsi="Arial" w:cs="Arial"/>
          <w:b/>
        </w:rPr>
      </w:pPr>
      <w:r w:rsidRPr="00E52915">
        <w:rPr>
          <w:rFonts w:ascii="Arial" w:hAnsi="Arial" w:cs="Arial"/>
          <w:b/>
        </w:rPr>
        <w:t>CONFIDENTIALITY OF ALCOHOL AND DRUG ABUSE PATIENT RECORDS</w:t>
      </w:r>
    </w:p>
    <w:p w14:paraId="13C4C7C3" w14:textId="77777777" w:rsidR="005308E3" w:rsidRPr="00E52915" w:rsidRDefault="005308E3" w:rsidP="005308E3">
      <w:pPr>
        <w:autoSpaceDE w:val="0"/>
        <w:autoSpaceDN w:val="0"/>
        <w:adjustRightInd w:val="0"/>
        <w:rPr>
          <w:rFonts w:ascii="Arial" w:hAnsi="Arial" w:cs="Arial"/>
        </w:rPr>
      </w:pPr>
      <w:r w:rsidRPr="00E52915">
        <w:rPr>
          <w:rFonts w:ascii="Arial" w:hAnsi="Arial" w:cs="Arial"/>
        </w:rPr>
        <w:t>RBHA and providers must comply with 42 CFR Part 2 regarding confidentiality of alcohol and drug abuse patient records. RBHA will monitor for provider compliance.</w:t>
      </w:r>
    </w:p>
    <w:p w14:paraId="7F303823" w14:textId="77777777" w:rsidR="005308E3" w:rsidRPr="00E52915" w:rsidRDefault="005308E3" w:rsidP="00CF096A">
      <w:pPr>
        <w:pStyle w:val="ListParagraph"/>
        <w:numPr>
          <w:ilvl w:val="0"/>
          <w:numId w:val="60"/>
        </w:numPr>
        <w:ind w:left="450"/>
        <w:rPr>
          <w:rFonts w:ascii="Arial" w:hAnsi="Arial" w:cs="Arial"/>
          <w:b/>
        </w:rPr>
      </w:pPr>
      <w:r w:rsidRPr="00E52915">
        <w:rPr>
          <w:rFonts w:ascii="Arial" w:hAnsi="Arial" w:cs="Arial"/>
          <w:b/>
        </w:rPr>
        <w:t>COMMUNITY MENTAL HEALTH SERVICES BLOCK GRANT FEDERAL (CMHSBG)</w:t>
      </w:r>
      <w:r w:rsidRPr="00E52915">
        <w:rPr>
          <w:rFonts w:ascii="Arial" w:hAnsi="Arial" w:cs="Arial"/>
        </w:rPr>
        <w:t xml:space="preserve"> </w:t>
      </w:r>
      <w:r w:rsidRPr="00E52915">
        <w:rPr>
          <w:rFonts w:ascii="Arial" w:hAnsi="Arial" w:cs="Arial"/>
          <w:b/>
        </w:rPr>
        <w:t>REQUIREMENTS</w:t>
      </w:r>
    </w:p>
    <w:p w14:paraId="77E68EAC" w14:textId="77777777" w:rsidR="005308E3" w:rsidRPr="00E52915" w:rsidRDefault="005308E3" w:rsidP="005308E3">
      <w:pPr>
        <w:autoSpaceDE w:val="0"/>
        <w:autoSpaceDN w:val="0"/>
        <w:adjustRightInd w:val="0"/>
        <w:rPr>
          <w:rFonts w:ascii="Arial" w:hAnsi="Arial" w:cs="Arial"/>
        </w:rPr>
      </w:pPr>
      <w:r w:rsidRPr="00E52915">
        <w:rPr>
          <w:rFonts w:ascii="Arial" w:hAnsi="Arial" w:cs="Arial"/>
        </w:rPr>
        <w:t xml:space="preserve">The RBHA and CMHSBG funded providers will continue to meet all CMHSBG requirements listed below and included in 45 CFR Part 96: </w:t>
      </w:r>
    </w:p>
    <w:p w14:paraId="62FC5558" w14:textId="77777777" w:rsidR="005308E3" w:rsidRPr="00E52915" w:rsidRDefault="005308E3" w:rsidP="005308E3">
      <w:pPr>
        <w:widowControl w:val="0"/>
        <w:numPr>
          <w:ilvl w:val="0"/>
          <w:numId w:val="28"/>
        </w:numPr>
        <w:tabs>
          <w:tab w:val="num" w:pos="-720"/>
          <w:tab w:val="left" w:pos="2340"/>
          <w:tab w:val="left" w:pos="2520"/>
          <w:tab w:val="left" w:pos="2610"/>
        </w:tabs>
        <w:rPr>
          <w:rFonts w:ascii="Arial" w:hAnsi="Arial" w:cs="Arial"/>
        </w:rPr>
      </w:pPr>
      <w:r w:rsidRPr="00E52915">
        <w:rPr>
          <w:rFonts w:ascii="Arial" w:hAnsi="Arial" w:cs="Arial"/>
        </w:rPr>
        <w:t xml:space="preserve">Children’s mental health services must be funded at a level adequate to ensure expenditures do not fall below the amount expended the previous year. </w:t>
      </w:r>
    </w:p>
    <w:p w14:paraId="0562EA5D" w14:textId="77777777" w:rsidR="005308E3" w:rsidRPr="00E52915" w:rsidRDefault="005308E3" w:rsidP="005308E3">
      <w:pPr>
        <w:widowControl w:val="0"/>
        <w:numPr>
          <w:ilvl w:val="0"/>
          <w:numId w:val="28"/>
        </w:numPr>
        <w:tabs>
          <w:tab w:val="num" w:pos="-360"/>
          <w:tab w:val="left" w:pos="2340"/>
          <w:tab w:val="left" w:pos="2520"/>
          <w:tab w:val="left" w:pos="2610"/>
        </w:tabs>
        <w:rPr>
          <w:rFonts w:ascii="Arial" w:hAnsi="Arial" w:cs="Arial"/>
        </w:rPr>
      </w:pPr>
      <w:r w:rsidRPr="00E52915">
        <w:rPr>
          <w:rFonts w:ascii="Arial" w:hAnsi="Arial" w:cs="Arial"/>
        </w:rPr>
        <w:t xml:space="preserve">CMHSBG funds may only be used to establish or expand an organized community-based system for providing mental health services for adults with serious mental illnesses (SMI) and children with serious emotional disturbances (SED). </w:t>
      </w:r>
    </w:p>
    <w:p w14:paraId="3EC599A6" w14:textId="77777777" w:rsidR="005308E3" w:rsidRPr="00E52915" w:rsidRDefault="005308E3" w:rsidP="005308E3">
      <w:pPr>
        <w:widowControl w:val="0"/>
        <w:numPr>
          <w:ilvl w:val="0"/>
          <w:numId w:val="28"/>
        </w:numPr>
        <w:tabs>
          <w:tab w:val="num" w:pos="0"/>
          <w:tab w:val="left" w:pos="2340"/>
          <w:tab w:val="left" w:pos="2520"/>
          <w:tab w:val="left" w:pos="2610"/>
        </w:tabs>
        <w:rPr>
          <w:rFonts w:ascii="Arial" w:hAnsi="Arial" w:cs="Arial"/>
        </w:rPr>
      </w:pPr>
      <w:r w:rsidRPr="00E52915">
        <w:rPr>
          <w:rFonts w:ascii="Arial" w:hAnsi="Arial" w:cs="Arial"/>
        </w:rPr>
        <w:t>If a community mental health center is funded with CMHSBG funds, the center must provide:</w:t>
      </w:r>
    </w:p>
    <w:p w14:paraId="3DA4410F" w14:textId="77777777" w:rsidR="005308E3" w:rsidRPr="00E52915" w:rsidRDefault="005308E3" w:rsidP="005308E3">
      <w:pPr>
        <w:widowControl w:val="0"/>
        <w:numPr>
          <w:ilvl w:val="0"/>
          <w:numId w:val="29"/>
        </w:numPr>
        <w:tabs>
          <w:tab w:val="left" w:pos="2340"/>
          <w:tab w:val="left" w:pos="2520"/>
          <w:tab w:val="left" w:pos="2610"/>
        </w:tabs>
        <w:spacing w:before="0"/>
        <w:ind w:left="1080"/>
        <w:rPr>
          <w:rFonts w:ascii="Arial" w:hAnsi="Arial" w:cs="Arial"/>
        </w:rPr>
      </w:pPr>
      <w:r w:rsidRPr="00E52915">
        <w:rPr>
          <w:rFonts w:ascii="Arial" w:hAnsi="Arial" w:cs="Arial"/>
        </w:rPr>
        <w:t>Services to individuals residing in a defined geographic area (“service area”).</w:t>
      </w:r>
    </w:p>
    <w:p w14:paraId="6160A86D" w14:textId="77777777" w:rsidR="005308E3" w:rsidRPr="00E52915" w:rsidRDefault="005308E3" w:rsidP="005308E3">
      <w:pPr>
        <w:widowControl w:val="0"/>
        <w:numPr>
          <w:ilvl w:val="0"/>
          <w:numId w:val="29"/>
        </w:numPr>
        <w:tabs>
          <w:tab w:val="left" w:pos="2340"/>
          <w:tab w:val="left" w:pos="2520"/>
          <w:tab w:val="left" w:pos="2610"/>
        </w:tabs>
        <w:spacing w:before="0"/>
        <w:ind w:left="1080"/>
        <w:rPr>
          <w:rFonts w:ascii="Arial" w:hAnsi="Arial" w:cs="Arial"/>
        </w:rPr>
      </w:pPr>
      <w:r w:rsidRPr="00E52915">
        <w:rPr>
          <w:rFonts w:ascii="Arial" w:hAnsi="Arial" w:cs="Arial"/>
        </w:rPr>
        <w:t xml:space="preserve">Outpatient services, including specialized outpatient services for children, the elderly, individuals with a serious mental illness, and consumers who have been discharged from inpatient treatment at a mental health </w:t>
      </w:r>
      <w:proofErr w:type="gramStart"/>
      <w:r w:rsidRPr="00E52915">
        <w:rPr>
          <w:rFonts w:ascii="Arial" w:hAnsi="Arial" w:cs="Arial"/>
        </w:rPr>
        <w:t>facility;</w:t>
      </w:r>
      <w:proofErr w:type="gramEnd"/>
    </w:p>
    <w:p w14:paraId="542A3E7B" w14:textId="77777777" w:rsidR="005308E3" w:rsidRPr="00E52915" w:rsidRDefault="005308E3" w:rsidP="005308E3">
      <w:pPr>
        <w:widowControl w:val="0"/>
        <w:numPr>
          <w:ilvl w:val="0"/>
          <w:numId w:val="29"/>
        </w:numPr>
        <w:tabs>
          <w:tab w:val="left" w:pos="2340"/>
          <w:tab w:val="left" w:pos="2520"/>
          <w:tab w:val="left" w:pos="2610"/>
        </w:tabs>
        <w:spacing w:before="0"/>
        <w:ind w:left="1080"/>
        <w:rPr>
          <w:rFonts w:ascii="Arial" w:hAnsi="Arial" w:cs="Arial"/>
        </w:rPr>
      </w:pPr>
      <w:r w:rsidRPr="00E52915">
        <w:rPr>
          <w:rFonts w:ascii="Arial" w:hAnsi="Arial" w:cs="Arial"/>
        </w:rPr>
        <w:t xml:space="preserve">24 hour-a-day emergency care </w:t>
      </w:r>
      <w:proofErr w:type="gramStart"/>
      <w:r w:rsidRPr="00E52915">
        <w:rPr>
          <w:rFonts w:ascii="Arial" w:hAnsi="Arial" w:cs="Arial"/>
        </w:rPr>
        <w:t>services;</w:t>
      </w:r>
      <w:proofErr w:type="gramEnd"/>
    </w:p>
    <w:p w14:paraId="73ABC933" w14:textId="77777777" w:rsidR="005308E3" w:rsidRPr="00E52915" w:rsidRDefault="005308E3" w:rsidP="005308E3">
      <w:pPr>
        <w:widowControl w:val="0"/>
        <w:numPr>
          <w:ilvl w:val="0"/>
          <w:numId w:val="29"/>
        </w:numPr>
        <w:tabs>
          <w:tab w:val="left" w:pos="2340"/>
          <w:tab w:val="left" w:pos="2520"/>
          <w:tab w:val="left" w:pos="2610"/>
        </w:tabs>
        <w:spacing w:before="0"/>
        <w:ind w:left="1080"/>
        <w:rPr>
          <w:rFonts w:ascii="Arial" w:hAnsi="Arial" w:cs="Arial"/>
        </w:rPr>
      </w:pPr>
      <w:r w:rsidRPr="00E52915">
        <w:rPr>
          <w:rFonts w:ascii="Arial" w:hAnsi="Arial" w:cs="Arial"/>
        </w:rPr>
        <w:t xml:space="preserve">Day treatment or other partial hospitalization services, or psychosocial rehabilitation </w:t>
      </w:r>
      <w:proofErr w:type="gramStart"/>
      <w:r w:rsidRPr="00E52915">
        <w:rPr>
          <w:rFonts w:ascii="Arial" w:hAnsi="Arial" w:cs="Arial"/>
        </w:rPr>
        <w:t>services;</w:t>
      </w:r>
      <w:proofErr w:type="gramEnd"/>
    </w:p>
    <w:p w14:paraId="2052A589" w14:textId="77777777" w:rsidR="005308E3" w:rsidRPr="00E52915" w:rsidRDefault="005308E3" w:rsidP="005308E3">
      <w:pPr>
        <w:widowControl w:val="0"/>
        <w:numPr>
          <w:ilvl w:val="0"/>
          <w:numId w:val="29"/>
        </w:numPr>
        <w:tabs>
          <w:tab w:val="left" w:pos="2340"/>
          <w:tab w:val="left" w:pos="2520"/>
          <w:tab w:val="left" w:pos="2610"/>
        </w:tabs>
        <w:spacing w:before="0"/>
        <w:ind w:left="1080"/>
        <w:rPr>
          <w:rFonts w:ascii="Arial" w:hAnsi="Arial" w:cs="Arial"/>
        </w:rPr>
      </w:pPr>
      <w:r w:rsidRPr="00E52915">
        <w:rPr>
          <w:rFonts w:ascii="Arial" w:hAnsi="Arial" w:cs="Arial"/>
        </w:rPr>
        <w:t xml:space="preserve">Screening for patients being considered for admissions to state mental health facilities to determine the appropriateness of such </w:t>
      </w:r>
      <w:proofErr w:type="gramStart"/>
      <w:r w:rsidRPr="00E52915">
        <w:rPr>
          <w:rFonts w:ascii="Arial" w:hAnsi="Arial" w:cs="Arial"/>
        </w:rPr>
        <w:t>admission;</w:t>
      </w:r>
      <w:proofErr w:type="gramEnd"/>
    </w:p>
    <w:p w14:paraId="1DA543ED" w14:textId="77777777" w:rsidR="005308E3" w:rsidRPr="00E52915" w:rsidRDefault="005308E3" w:rsidP="005308E3">
      <w:pPr>
        <w:widowControl w:val="0"/>
        <w:numPr>
          <w:ilvl w:val="0"/>
          <w:numId w:val="29"/>
        </w:numPr>
        <w:tabs>
          <w:tab w:val="left" w:pos="2340"/>
          <w:tab w:val="left" w:pos="2520"/>
          <w:tab w:val="left" w:pos="2610"/>
        </w:tabs>
        <w:spacing w:before="0"/>
        <w:ind w:left="1080"/>
        <w:rPr>
          <w:rFonts w:ascii="Arial" w:hAnsi="Arial" w:cs="Arial"/>
        </w:rPr>
      </w:pPr>
      <w:r w:rsidRPr="00E52915">
        <w:rPr>
          <w:rFonts w:ascii="Arial" w:hAnsi="Arial" w:cs="Arial"/>
        </w:rPr>
        <w:t xml:space="preserve">Services to any individual residing or employed in the service area of the center regardless of the consumer’s ability to pay for such services, within the capacity of the </w:t>
      </w:r>
      <w:proofErr w:type="gramStart"/>
      <w:r w:rsidRPr="00E52915">
        <w:rPr>
          <w:rFonts w:ascii="Arial" w:hAnsi="Arial" w:cs="Arial"/>
        </w:rPr>
        <w:t>center;</w:t>
      </w:r>
      <w:proofErr w:type="gramEnd"/>
    </w:p>
    <w:p w14:paraId="682B95B1" w14:textId="77777777" w:rsidR="005308E3" w:rsidRPr="00E52915" w:rsidRDefault="005308E3" w:rsidP="005308E3">
      <w:pPr>
        <w:widowControl w:val="0"/>
        <w:numPr>
          <w:ilvl w:val="0"/>
          <w:numId w:val="29"/>
        </w:numPr>
        <w:tabs>
          <w:tab w:val="left" w:pos="2340"/>
          <w:tab w:val="left" w:pos="2520"/>
          <w:tab w:val="left" w:pos="2610"/>
        </w:tabs>
        <w:spacing w:before="0"/>
        <w:ind w:left="1080"/>
        <w:rPr>
          <w:rFonts w:ascii="Arial" w:hAnsi="Arial" w:cs="Arial"/>
        </w:rPr>
      </w:pPr>
      <w:r w:rsidRPr="00E52915">
        <w:rPr>
          <w:rFonts w:ascii="Arial" w:hAnsi="Arial" w:cs="Arial"/>
        </w:rPr>
        <w:t>Services that are available and accessible and, in a manner, which preserves human dignity, and assures continuity and high-quality care.</w:t>
      </w:r>
    </w:p>
    <w:p w14:paraId="6B1A82C9" w14:textId="77777777" w:rsidR="005308E3" w:rsidRPr="00E52915" w:rsidRDefault="005308E3" w:rsidP="00CF096A">
      <w:pPr>
        <w:pStyle w:val="ListParagraph"/>
        <w:numPr>
          <w:ilvl w:val="0"/>
          <w:numId w:val="60"/>
        </w:numPr>
        <w:ind w:left="450"/>
        <w:rPr>
          <w:rFonts w:ascii="Arial" w:hAnsi="Arial" w:cs="Arial"/>
          <w:b/>
        </w:rPr>
      </w:pPr>
      <w:r w:rsidRPr="00E52915">
        <w:rPr>
          <w:rFonts w:ascii="Arial" w:hAnsi="Arial" w:cs="Arial"/>
          <w:b/>
        </w:rPr>
        <w:t>NATIONAL VOTER REGISTRATION</w:t>
      </w:r>
    </w:p>
    <w:p w14:paraId="731850E7" w14:textId="77777777" w:rsidR="005308E3" w:rsidRPr="00E52915" w:rsidRDefault="005308E3" w:rsidP="005308E3">
      <w:pPr>
        <w:widowControl w:val="0"/>
        <w:tabs>
          <w:tab w:val="left" w:pos="2340"/>
          <w:tab w:val="left" w:pos="2520"/>
          <w:tab w:val="left" w:pos="2610"/>
        </w:tabs>
        <w:rPr>
          <w:rFonts w:ascii="Arial" w:hAnsi="Arial" w:cs="Arial"/>
          <w:bCs/>
        </w:rPr>
      </w:pPr>
      <w:r w:rsidRPr="00E52915">
        <w:rPr>
          <w:rFonts w:ascii="Arial" w:hAnsi="Arial" w:cs="Arial"/>
          <w:bCs/>
        </w:rPr>
        <w:t>RBHA and providers will comply with Title 42 Public Health and Welfare, Chapter 20 Elective Franchise, Subchapter I-H, National Voter Registration, in establishing procedures to register to vote in elections for federal office.</w:t>
      </w:r>
    </w:p>
    <w:p w14:paraId="06E49FBD" w14:textId="77777777" w:rsidR="005308E3" w:rsidRPr="00E52915" w:rsidRDefault="005308E3" w:rsidP="00CF096A">
      <w:pPr>
        <w:pStyle w:val="ListParagraph"/>
        <w:numPr>
          <w:ilvl w:val="0"/>
          <w:numId w:val="60"/>
        </w:numPr>
        <w:ind w:left="450"/>
        <w:rPr>
          <w:rFonts w:ascii="Arial" w:hAnsi="Arial" w:cs="Arial"/>
          <w:b/>
          <w:sz w:val="24"/>
          <w:szCs w:val="24"/>
        </w:rPr>
      </w:pPr>
      <w:r w:rsidRPr="00E52915">
        <w:rPr>
          <w:rFonts w:ascii="Arial" w:hAnsi="Arial" w:cs="Arial"/>
          <w:b/>
        </w:rPr>
        <w:t>FEDERAL MANDATES</w:t>
      </w:r>
    </w:p>
    <w:p w14:paraId="0BD0C5D8" w14:textId="77777777" w:rsidR="005308E3" w:rsidRPr="00E52915" w:rsidRDefault="005308E3" w:rsidP="005308E3">
      <w:pPr>
        <w:pStyle w:val="ListParagraph"/>
        <w:ind w:left="450" w:firstLine="0"/>
        <w:rPr>
          <w:rFonts w:ascii="Arial" w:hAnsi="Arial" w:cs="Arial"/>
          <w:b/>
        </w:rPr>
      </w:pPr>
    </w:p>
    <w:p w14:paraId="63429B13" w14:textId="62FF8F46" w:rsidR="005308E3" w:rsidRDefault="005308E3" w:rsidP="005308E3">
      <w:pPr>
        <w:pStyle w:val="ListParagraph"/>
        <w:ind w:left="450" w:firstLine="0"/>
        <w:rPr>
          <w:rFonts w:ascii="Arial" w:hAnsi="Arial" w:cs="Arial"/>
          <w:b/>
        </w:rPr>
      </w:pPr>
      <w:r w:rsidRPr="00E52915">
        <w:rPr>
          <w:rFonts w:ascii="Arial" w:hAnsi="Arial" w:cs="Arial"/>
          <w:b/>
        </w:rPr>
        <w:t>FEDERAL REQUIREMENTS APPLICABLE FOR COMMUNITY MENTAL HEALTH SERVICES BLOCK GRANT (CMHSBG) AND SUBSTANCE USE PREVENTION</w:t>
      </w:r>
      <w:r w:rsidR="00CF096A">
        <w:rPr>
          <w:rFonts w:ascii="Arial" w:hAnsi="Arial" w:cs="Arial"/>
          <w:b/>
        </w:rPr>
        <w:t>, TREATMENT, AND RECOVERY SERVICES</w:t>
      </w:r>
      <w:r w:rsidRPr="00E52915">
        <w:rPr>
          <w:rFonts w:ascii="Arial" w:hAnsi="Arial" w:cs="Arial"/>
          <w:b/>
        </w:rPr>
        <w:t xml:space="preserve"> BLOCK GRANT (</w:t>
      </w:r>
      <w:r>
        <w:rPr>
          <w:rFonts w:ascii="Arial" w:hAnsi="Arial" w:cs="Arial"/>
          <w:b/>
        </w:rPr>
        <w:t>SUPTRS</w:t>
      </w:r>
      <w:r w:rsidR="00CF096A">
        <w:rPr>
          <w:rFonts w:ascii="Arial" w:hAnsi="Arial" w:cs="Arial"/>
          <w:b/>
        </w:rPr>
        <w:t xml:space="preserve"> BG</w:t>
      </w:r>
      <w:r w:rsidRPr="00E52915">
        <w:rPr>
          <w:rFonts w:ascii="Arial" w:hAnsi="Arial" w:cs="Arial"/>
          <w:b/>
        </w:rPr>
        <w:t>)</w:t>
      </w:r>
    </w:p>
    <w:p w14:paraId="0D441D2B" w14:textId="77777777" w:rsidR="005308E3" w:rsidRPr="00671871" w:rsidRDefault="005308E3" w:rsidP="005308E3">
      <w:pPr>
        <w:pStyle w:val="ListParagraph"/>
        <w:ind w:left="450" w:firstLine="0"/>
        <w:rPr>
          <w:rFonts w:ascii="Arial" w:hAnsi="Arial" w:cs="Arial"/>
          <w:b/>
        </w:rPr>
      </w:pPr>
    </w:p>
    <w:p w14:paraId="091FB85E" w14:textId="77777777" w:rsidR="005308E3" w:rsidRPr="00E52915" w:rsidRDefault="005308E3" w:rsidP="00CF096A">
      <w:pPr>
        <w:widowControl w:val="0"/>
        <w:numPr>
          <w:ilvl w:val="0"/>
          <w:numId w:val="65"/>
        </w:numPr>
        <w:tabs>
          <w:tab w:val="left" w:pos="2340"/>
          <w:tab w:val="left" w:pos="2520"/>
          <w:tab w:val="left" w:pos="2610"/>
        </w:tabs>
        <w:spacing w:before="0"/>
        <w:rPr>
          <w:rFonts w:ascii="Arial" w:hAnsi="Arial" w:cs="Arial"/>
        </w:rPr>
      </w:pPr>
      <w:r w:rsidRPr="00E52915">
        <w:rPr>
          <w:rFonts w:ascii="Arial" w:hAnsi="Arial" w:cs="Arial"/>
        </w:rPr>
        <w:t xml:space="preserve">Block grant funds are to be directed toward four purposes: </w:t>
      </w:r>
    </w:p>
    <w:p w14:paraId="20F0950A" w14:textId="77777777" w:rsidR="005308E3" w:rsidRPr="00E52915" w:rsidRDefault="005308E3" w:rsidP="005308E3">
      <w:pPr>
        <w:pStyle w:val="ListParagraph"/>
        <w:numPr>
          <w:ilvl w:val="0"/>
          <w:numId w:val="33"/>
        </w:numPr>
        <w:spacing w:before="0"/>
        <w:ind w:left="1170"/>
        <w:contextualSpacing w:val="0"/>
        <w:rPr>
          <w:rFonts w:ascii="Arial" w:eastAsiaTheme="minorHAnsi" w:hAnsi="Arial" w:cs="Arial"/>
        </w:rPr>
      </w:pPr>
      <w:r w:rsidRPr="00E52915">
        <w:rPr>
          <w:rFonts w:ascii="Arial" w:hAnsi="Arial" w:cs="Arial"/>
        </w:rPr>
        <w:t xml:space="preserve">To fund priority treatment and support services for individuals without insurance or who cycle in and out of health insurance coverage </w:t>
      </w:r>
    </w:p>
    <w:p w14:paraId="48925E86" w14:textId="77777777" w:rsidR="005308E3" w:rsidRPr="005362F1" w:rsidRDefault="005308E3" w:rsidP="005308E3">
      <w:pPr>
        <w:pStyle w:val="ListParagraph"/>
        <w:numPr>
          <w:ilvl w:val="0"/>
          <w:numId w:val="33"/>
        </w:numPr>
        <w:spacing w:before="0"/>
        <w:ind w:left="1170"/>
        <w:contextualSpacing w:val="0"/>
        <w:rPr>
          <w:rFonts w:ascii="Arial" w:hAnsi="Arial" w:cs="Arial"/>
        </w:rPr>
      </w:pPr>
      <w:r w:rsidRPr="00E52915">
        <w:rPr>
          <w:rFonts w:ascii="Arial" w:hAnsi="Arial" w:cs="Arial"/>
        </w:rPr>
        <w:t xml:space="preserve">To fund those priority treatment and support services not covered by Children’s Health Insurance Programs (CHIP), Medicaid, Medicare, or private insurance for </w:t>
      </w:r>
      <w:r w:rsidRPr="00E52915">
        <w:rPr>
          <w:rFonts w:ascii="Arial" w:hAnsi="Arial" w:cs="Arial"/>
        </w:rPr>
        <w:lastRenderedPageBreak/>
        <w:t>low-income individuals and that demonstrate success in improving outcomes and/or supporting recovery</w:t>
      </w:r>
    </w:p>
    <w:p w14:paraId="324115DE" w14:textId="77777777" w:rsidR="005308E3" w:rsidRPr="005362F1" w:rsidRDefault="005308E3" w:rsidP="005308E3">
      <w:pPr>
        <w:pStyle w:val="ListParagraph"/>
        <w:numPr>
          <w:ilvl w:val="0"/>
          <w:numId w:val="33"/>
        </w:numPr>
        <w:spacing w:before="0"/>
        <w:ind w:left="1170"/>
        <w:contextualSpacing w:val="0"/>
        <w:rPr>
          <w:rFonts w:ascii="Arial" w:hAnsi="Arial" w:cs="Arial"/>
        </w:rPr>
      </w:pPr>
      <w:r w:rsidRPr="00E52915">
        <w:rPr>
          <w:rFonts w:ascii="Arial" w:hAnsi="Arial" w:cs="Arial"/>
        </w:rPr>
        <w:t>For SABG funds, to fund primary prevention: universal, selective, and indicated prevention activities and services for persons not identified as needing SUD treatment; and</w:t>
      </w:r>
    </w:p>
    <w:p w14:paraId="05F0C1AA" w14:textId="77777777" w:rsidR="005308E3" w:rsidRDefault="005308E3" w:rsidP="005308E3">
      <w:pPr>
        <w:pStyle w:val="ListParagraph"/>
        <w:numPr>
          <w:ilvl w:val="0"/>
          <w:numId w:val="33"/>
        </w:numPr>
        <w:spacing w:before="0"/>
        <w:ind w:left="1170"/>
        <w:contextualSpacing w:val="0"/>
        <w:rPr>
          <w:rFonts w:ascii="Arial" w:hAnsi="Arial" w:cs="Arial"/>
        </w:rPr>
      </w:pPr>
      <w:r w:rsidRPr="00E52915">
        <w:rPr>
          <w:rFonts w:ascii="Arial" w:hAnsi="Arial" w:cs="Arial"/>
        </w:rPr>
        <w:t xml:space="preserve">To collect performance and outcome data for mental health and substance use, determine the ongoing effectiveness of promotion/SUD prevention, treatment, and recovery support services and to plan the implementation of new services. (Source: </w:t>
      </w:r>
      <w:r w:rsidRPr="00E52915">
        <w:rPr>
          <w:rFonts w:ascii="Arial" w:hAnsi="Arial" w:cs="Arial"/>
          <w:i/>
        </w:rPr>
        <w:t>FFY2020-2021 Block Grant Application</w:t>
      </w:r>
      <w:r w:rsidRPr="00E52915">
        <w:rPr>
          <w:rFonts w:ascii="Arial" w:hAnsi="Arial" w:cs="Arial"/>
        </w:rPr>
        <w:t>, page 8-9, U.S Department of Health &amp; Human Services, Substance use and Mental Health Services Administration, OMB No. 0930-0168, Expiration Date: 4/30/2022)</w:t>
      </w:r>
    </w:p>
    <w:p w14:paraId="00424C56" w14:textId="77777777" w:rsidR="005308E3" w:rsidRPr="00CC3F5E" w:rsidRDefault="005308E3" w:rsidP="005308E3">
      <w:pPr>
        <w:rPr>
          <w:rFonts w:ascii="Arial" w:hAnsi="Arial" w:cs="Arial"/>
        </w:rPr>
      </w:pPr>
    </w:p>
    <w:p w14:paraId="0A772DDA" w14:textId="77777777" w:rsidR="005308E3" w:rsidRDefault="005308E3" w:rsidP="00CF096A">
      <w:pPr>
        <w:widowControl w:val="0"/>
        <w:numPr>
          <w:ilvl w:val="0"/>
          <w:numId w:val="65"/>
        </w:numPr>
        <w:tabs>
          <w:tab w:val="num" w:pos="0"/>
          <w:tab w:val="left" w:pos="2340"/>
          <w:tab w:val="left" w:pos="2520"/>
          <w:tab w:val="left" w:pos="2610"/>
        </w:tabs>
        <w:spacing w:before="0"/>
        <w:rPr>
          <w:rFonts w:ascii="Arial" w:hAnsi="Arial" w:cs="Arial"/>
        </w:rPr>
      </w:pPr>
      <w:r w:rsidRPr="00E52915">
        <w:rPr>
          <w:rFonts w:ascii="Arial" w:hAnsi="Arial" w:cs="Arial"/>
        </w:rPr>
        <w:t xml:space="preserve">Federal funds cannot be used to purchase inpatient services or for any other purpose prohibited in the document, Federal regulations, or any contract that may result from this RBP. </w:t>
      </w:r>
    </w:p>
    <w:p w14:paraId="1926B6ED" w14:textId="77777777" w:rsidR="005308E3" w:rsidRPr="00E52915" w:rsidRDefault="005308E3" w:rsidP="005308E3">
      <w:pPr>
        <w:widowControl w:val="0"/>
        <w:tabs>
          <w:tab w:val="left" w:pos="2340"/>
          <w:tab w:val="left" w:pos="2520"/>
          <w:tab w:val="left" w:pos="2610"/>
        </w:tabs>
        <w:ind w:left="810"/>
        <w:rPr>
          <w:rFonts w:ascii="Arial" w:hAnsi="Arial" w:cs="Arial"/>
        </w:rPr>
      </w:pPr>
    </w:p>
    <w:p w14:paraId="7D4462D3" w14:textId="5FCB26FB" w:rsidR="005308E3" w:rsidRPr="00915165" w:rsidRDefault="005308E3" w:rsidP="00CF096A">
      <w:pPr>
        <w:widowControl w:val="0"/>
        <w:numPr>
          <w:ilvl w:val="0"/>
          <w:numId w:val="65"/>
        </w:numPr>
        <w:tabs>
          <w:tab w:val="num" w:pos="0"/>
          <w:tab w:val="left" w:pos="2340"/>
          <w:tab w:val="left" w:pos="2520"/>
          <w:tab w:val="left" w:pos="2610"/>
        </w:tabs>
        <w:spacing w:before="0"/>
        <w:rPr>
          <w:rFonts w:ascii="Arial" w:hAnsi="Arial" w:cs="Arial"/>
        </w:rPr>
      </w:pPr>
      <w:r w:rsidRPr="00915165">
        <w:rPr>
          <w:rFonts w:ascii="Arial" w:hAnsi="Arial" w:cs="Arial"/>
        </w:rPr>
        <w:t>The Consolidated Appropriations Act, 2023 (Public Law No: 117-328), signed into law on December 29, 2022, restricts the amount of direct salary to Executive Level II of the Federal Executive Pay scale. Effective January 1, 202</w:t>
      </w:r>
      <w:r w:rsidR="00CF096A">
        <w:rPr>
          <w:rFonts w:ascii="Arial" w:hAnsi="Arial" w:cs="Arial"/>
        </w:rPr>
        <w:t>5</w:t>
      </w:r>
      <w:r w:rsidRPr="00915165">
        <w:rPr>
          <w:rFonts w:ascii="Arial" w:hAnsi="Arial" w:cs="Arial"/>
        </w:rPr>
        <w:t>, the salary limitation for Executive Level II is $2</w:t>
      </w:r>
      <w:r w:rsidR="00CF096A">
        <w:rPr>
          <w:rFonts w:ascii="Arial" w:hAnsi="Arial" w:cs="Arial"/>
        </w:rPr>
        <w:t>25,700</w:t>
      </w:r>
      <w:r w:rsidRPr="00915165">
        <w:rPr>
          <w:rFonts w:ascii="Arial" w:hAnsi="Arial" w:cs="Arial"/>
        </w:rPr>
        <w:t>.</w:t>
      </w:r>
    </w:p>
    <w:p w14:paraId="43902736" w14:textId="77777777" w:rsidR="005308E3" w:rsidRDefault="005308E3" w:rsidP="005308E3">
      <w:pPr>
        <w:widowControl w:val="0"/>
        <w:tabs>
          <w:tab w:val="left" w:pos="2340"/>
          <w:tab w:val="left" w:pos="2520"/>
          <w:tab w:val="left" w:pos="2610"/>
        </w:tabs>
        <w:ind w:left="450"/>
        <w:rPr>
          <w:rFonts w:ascii="Arial" w:hAnsi="Arial" w:cs="Arial"/>
        </w:rPr>
      </w:pPr>
    </w:p>
    <w:p w14:paraId="0C3D09BA" w14:textId="77777777" w:rsidR="005308E3" w:rsidRDefault="005308E3" w:rsidP="00CF096A">
      <w:pPr>
        <w:widowControl w:val="0"/>
        <w:numPr>
          <w:ilvl w:val="0"/>
          <w:numId w:val="65"/>
        </w:numPr>
        <w:tabs>
          <w:tab w:val="num" w:pos="0"/>
          <w:tab w:val="left" w:pos="2340"/>
          <w:tab w:val="left" w:pos="2520"/>
          <w:tab w:val="left" w:pos="2610"/>
        </w:tabs>
        <w:spacing w:before="0"/>
        <w:rPr>
          <w:rFonts w:ascii="Arial" w:hAnsi="Arial" w:cs="Arial"/>
        </w:rPr>
      </w:pPr>
      <w:r w:rsidRPr="00915165">
        <w:rPr>
          <w:rFonts w:ascii="Arial" w:hAnsi="Arial" w:cs="Arial"/>
        </w:rPr>
        <w:t>SAMHSA grant funds may not be used to purchase, prescribe, or provide marijuana or treatment using marijuana. See, e.g., 45 CFR § 75.300(a) (requiring HHS to ensure that Federal funding is expended in full accordance with U.S. statutory and public policy requirements); 21 U.S.C. §§ 812(c)(10) and 841 (prohibiting the possession, manufacture, sale, purchase or distribution of marijuana).</w:t>
      </w:r>
    </w:p>
    <w:p w14:paraId="1CAAE682" w14:textId="77777777" w:rsidR="005308E3" w:rsidRPr="00915165" w:rsidRDefault="005308E3" w:rsidP="005308E3">
      <w:pPr>
        <w:widowControl w:val="0"/>
        <w:tabs>
          <w:tab w:val="left" w:pos="2340"/>
          <w:tab w:val="left" w:pos="2520"/>
          <w:tab w:val="left" w:pos="2610"/>
        </w:tabs>
        <w:ind w:left="450"/>
        <w:rPr>
          <w:rFonts w:ascii="Arial" w:hAnsi="Arial" w:cs="Arial"/>
        </w:rPr>
      </w:pPr>
    </w:p>
    <w:p w14:paraId="6359DD12" w14:textId="125CAFC4" w:rsidR="005308E3" w:rsidRDefault="005308E3" w:rsidP="00CF096A">
      <w:pPr>
        <w:widowControl w:val="0"/>
        <w:numPr>
          <w:ilvl w:val="0"/>
          <w:numId w:val="65"/>
        </w:numPr>
        <w:tabs>
          <w:tab w:val="num" w:pos="0"/>
          <w:tab w:val="left" w:pos="2340"/>
          <w:tab w:val="left" w:pos="2520"/>
          <w:tab w:val="left" w:pos="2610"/>
        </w:tabs>
        <w:spacing w:before="0"/>
        <w:rPr>
          <w:rFonts w:ascii="Arial" w:hAnsi="Arial" w:cs="Arial"/>
        </w:rPr>
      </w:pPr>
      <w:r w:rsidRPr="00E52915">
        <w:rPr>
          <w:rFonts w:ascii="Arial" w:hAnsi="Arial" w:cs="Arial"/>
        </w:rPr>
        <w:t>If a provider expends more than $</w:t>
      </w:r>
      <w:r w:rsidR="00CF096A">
        <w:rPr>
          <w:rFonts w:ascii="Arial" w:hAnsi="Arial" w:cs="Arial"/>
        </w:rPr>
        <w:t>1,000,000</w:t>
      </w:r>
      <w:r w:rsidRPr="00E52915">
        <w:rPr>
          <w:rFonts w:ascii="Arial" w:hAnsi="Arial" w:cs="Arial"/>
        </w:rPr>
        <w:t xml:space="preserve"> of Federal funds in a 12-month fiscal period, a Certified Public Accountant (CPA) will be engaged to conduct an audit in accordance with the Single Audit Act. No federal funds can be used to pay for any portion of the audit if the provider did not expend $</w:t>
      </w:r>
      <w:r w:rsidR="00CF096A">
        <w:rPr>
          <w:rFonts w:ascii="Arial" w:hAnsi="Arial" w:cs="Arial"/>
        </w:rPr>
        <w:t>1,000,000</w:t>
      </w:r>
      <w:r w:rsidRPr="00E52915">
        <w:rPr>
          <w:rFonts w:ascii="Arial" w:hAnsi="Arial" w:cs="Arial"/>
        </w:rPr>
        <w:t xml:space="preserve"> or more of Federal funds in the fiscal year.</w:t>
      </w:r>
    </w:p>
    <w:p w14:paraId="0982DF33" w14:textId="77777777" w:rsidR="005308E3" w:rsidRPr="00E52915" w:rsidRDefault="005308E3" w:rsidP="005308E3">
      <w:pPr>
        <w:widowControl w:val="0"/>
        <w:tabs>
          <w:tab w:val="left" w:pos="2340"/>
          <w:tab w:val="left" w:pos="2520"/>
          <w:tab w:val="left" w:pos="2610"/>
        </w:tabs>
        <w:rPr>
          <w:rFonts w:ascii="Arial" w:hAnsi="Arial" w:cs="Arial"/>
        </w:rPr>
      </w:pPr>
    </w:p>
    <w:p w14:paraId="7CB94AF7" w14:textId="77777777" w:rsidR="005308E3" w:rsidRDefault="005308E3" w:rsidP="00CF096A">
      <w:pPr>
        <w:widowControl w:val="0"/>
        <w:numPr>
          <w:ilvl w:val="0"/>
          <w:numId w:val="65"/>
        </w:numPr>
        <w:tabs>
          <w:tab w:val="num" w:pos="0"/>
          <w:tab w:val="left" w:pos="2340"/>
          <w:tab w:val="left" w:pos="2520"/>
          <w:tab w:val="left" w:pos="2610"/>
        </w:tabs>
        <w:spacing w:before="0"/>
        <w:rPr>
          <w:rFonts w:ascii="Arial" w:hAnsi="Arial" w:cs="Arial"/>
        </w:rPr>
      </w:pPr>
      <w:r w:rsidRPr="00E52915">
        <w:rPr>
          <w:rFonts w:ascii="Arial" w:hAnsi="Arial" w:cs="Arial"/>
        </w:rPr>
        <w:t xml:space="preserve">The RBHA and CMHSBG and/or </w:t>
      </w:r>
      <w:r>
        <w:rPr>
          <w:rFonts w:ascii="Arial" w:hAnsi="Arial" w:cs="Arial"/>
        </w:rPr>
        <w:t>SUPTRS</w:t>
      </w:r>
      <w:r w:rsidRPr="00E52915">
        <w:rPr>
          <w:rFonts w:ascii="Arial" w:hAnsi="Arial" w:cs="Arial"/>
        </w:rPr>
        <w:t xml:space="preserve"> funded providers will attest in contract that:</w:t>
      </w:r>
    </w:p>
    <w:p w14:paraId="6B7DE2B5" w14:textId="77777777" w:rsidR="005308E3" w:rsidRDefault="005308E3" w:rsidP="00CF096A">
      <w:pPr>
        <w:widowControl w:val="0"/>
        <w:numPr>
          <w:ilvl w:val="0"/>
          <w:numId w:val="63"/>
        </w:numPr>
        <w:tabs>
          <w:tab w:val="num" w:pos="720"/>
          <w:tab w:val="left" w:pos="2340"/>
          <w:tab w:val="left" w:pos="2520"/>
          <w:tab w:val="left" w:pos="2610"/>
        </w:tabs>
        <w:spacing w:before="0"/>
        <w:rPr>
          <w:rFonts w:ascii="Arial" w:hAnsi="Arial" w:cs="Arial"/>
        </w:rPr>
      </w:pPr>
      <w:r w:rsidRPr="00E52915">
        <w:rPr>
          <w:rFonts w:ascii="Arial" w:hAnsi="Arial" w:cs="Arial"/>
        </w:rPr>
        <w:t>Neither the entity nor its principals are presently debarred, suspended, proposed for debarment, declared ineligible, or voluntarily excluded by any Federal department or agency from receiving Federal funds</w:t>
      </w:r>
    </w:p>
    <w:p w14:paraId="576F390E" w14:textId="77777777" w:rsidR="005308E3" w:rsidRDefault="005308E3" w:rsidP="00CF096A">
      <w:pPr>
        <w:widowControl w:val="0"/>
        <w:numPr>
          <w:ilvl w:val="0"/>
          <w:numId w:val="63"/>
        </w:numPr>
        <w:tabs>
          <w:tab w:val="num" w:pos="720"/>
          <w:tab w:val="left" w:pos="2340"/>
          <w:tab w:val="left" w:pos="2520"/>
          <w:tab w:val="left" w:pos="2610"/>
        </w:tabs>
        <w:spacing w:before="0"/>
        <w:rPr>
          <w:rFonts w:ascii="Arial" w:hAnsi="Arial" w:cs="Arial"/>
        </w:rPr>
      </w:pPr>
      <w:r w:rsidRPr="00E52915">
        <w:rPr>
          <w:rFonts w:ascii="Arial" w:hAnsi="Arial" w:cs="Arial"/>
        </w:rPr>
        <w:t>The provider is not delinquent on any federal loan</w:t>
      </w:r>
    </w:p>
    <w:p w14:paraId="60ECBF4D" w14:textId="77777777" w:rsidR="005308E3" w:rsidRDefault="005308E3" w:rsidP="00CF096A">
      <w:pPr>
        <w:widowControl w:val="0"/>
        <w:numPr>
          <w:ilvl w:val="0"/>
          <w:numId w:val="63"/>
        </w:numPr>
        <w:tabs>
          <w:tab w:val="num" w:pos="720"/>
          <w:tab w:val="left" w:pos="2340"/>
          <w:tab w:val="left" w:pos="2520"/>
          <w:tab w:val="left" w:pos="2610"/>
        </w:tabs>
        <w:spacing w:before="0"/>
        <w:rPr>
          <w:rFonts w:ascii="Arial" w:hAnsi="Arial" w:cs="Arial"/>
        </w:rPr>
      </w:pPr>
      <w:r w:rsidRPr="00E52915">
        <w:rPr>
          <w:rFonts w:ascii="Arial" w:hAnsi="Arial" w:cs="Arial"/>
        </w:rPr>
        <w:t>The provider will maintain a Drug Free Workplace</w:t>
      </w:r>
    </w:p>
    <w:p w14:paraId="7573D86B" w14:textId="77777777" w:rsidR="005308E3" w:rsidRDefault="005308E3" w:rsidP="00CF096A">
      <w:pPr>
        <w:widowControl w:val="0"/>
        <w:numPr>
          <w:ilvl w:val="0"/>
          <w:numId w:val="63"/>
        </w:numPr>
        <w:tabs>
          <w:tab w:val="num" w:pos="720"/>
          <w:tab w:val="left" w:pos="2340"/>
          <w:tab w:val="left" w:pos="2520"/>
          <w:tab w:val="left" w:pos="2610"/>
        </w:tabs>
        <w:spacing w:before="0"/>
        <w:rPr>
          <w:rFonts w:ascii="Arial" w:hAnsi="Arial" w:cs="Arial"/>
        </w:rPr>
      </w:pPr>
      <w:r w:rsidRPr="00E52915">
        <w:rPr>
          <w:rFonts w:ascii="Arial" w:hAnsi="Arial" w:cs="Arial"/>
        </w:rPr>
        <w:t>No Federal funds will be used to engage in inherently religious activities, such as worship, religious instructions, proselytization, and/or any other prohibited activity</w:t>
      </w:r>
    </w:p>
    <w:p w14:paraId="78426CD7" w14:textId="77777777" w:rsidR="005308E3" w:rsidRDefault="005308E3" w:rsidP="00CF096A">
      <w:pPr>
        <w:widowControl w:val="0"/>
        <w:numPr>
          <w:ilvl w:val="0"/>
          <w:numId w:val="63"/>
        </w:numPr>
        <w:tabs>
          <w:tab w:val="num" w:pos="720"/>
          <w:tab w:val="left" w:pos="2340"/>
          <w:tab w:val="left" w:pos="2520"/>
          <w:tab w:val="left" w:pos="2610"/>
        </w:tabs>
        <w:spacing w:before="0"/>
        <w:rPr>
          <w:rFonts w:ascii="Arial" w:hAnsi="Arial" w:cs="Arial"/>
        </w:rPr>
      </w:pPr>
      <w:r w:rsidRPr="00E52915">
        <w:rPr>
          <w:rFonts w:ascii="Arial" w:hAnsi="Arial" w:cs="Arial"/>
        </w:rPr>
        <w:t>The provider has no potential conflict of interest that would affect the Federal funds and agree to disclose in writing to DHHS any potential conflict of interest</w:t>
      </w:r>
    </w:p>
    <w:p w14:paraId="27566A92" w14:textId="77777777" w:rsidR="005308E3" w:rsidRDefault="005308E3" w:rsidP="00CF096A">
      <w:pPr>
        <w:widowControl w:val="0"/>
        <w:numPr>
          <w:ilvl w:val="0"/>
          <w:numId w:val="63"/>
        </w:numPr>
        <w:tabs>
          <w:tab w:val="num" w:pos="720"/>
          <w:tab w:val="left" w:pos="2340"/>
          <w:tab w:val="left" w:pos="2520"/>
          <w:tab w:val="left" w:pos="2610"/>
        </w:tabs>
        <w:spacing w:before="0"/>
        <w:rPr>
          <w:rFonts w:ascii="Arial" w:hAnsi="Arial" w:cs="Arial"/>
        </w:rPr>
      </w:pPr>
      <w:r w:rsidRPr="00E52915">
        <w:rPr>
          <w:rFonts w:ascii="Arial" w:hAnsi="Arial" w:cs="Arial"/>
        </w:rPr>
        <w:t>The provider has not violated any Federal criminal law involving fraud, bribery, or gratuity violations potentially affecting the Federal funds and agrees to disclose in writing to DHHS any such violations</w:t>
      </w:r>
    </w:p>
    <w:p w14:paraId="39431D42" w14:textId="77777777" w:rsidR="005308E3" w:rsidRPr="00E52915" w:rsidRDefault="005308E3" w:rsidP="005308E3">
      <w:pPr>
        <w:widowControl w:val="0"/>
        <w:tabs>
          <w:tab w:val="left" w:pos="2340"/>
          <w:tab w:val="left" w:pos="2520"/>
          <w:tab w:val="left" w:pos="2610"/>
        </w:tabs>
        <w:rPr>
          <w:rFonts w:ascii="Arial" w:hAnsi="Arial" w:cs="Arial"/>
        </w:rPr>
      </w:pPr>
      <w:r w:rsidRPr="00E52915" w:rsidDel="00970CA7">
        <w:rPr>
          <w:rFonts w:ascii="Arial" w:hAnsi="Arial" w:cs="Arial"/>
        </w:rPr>
        <w:t xml:space="preserve"> </w:t>
      </w:r>
    </w:p>
    <w:p w14:paraId="5EC64BFC" w14:textId="77777777" w:rsidR="005308E3" w:rsidRPr="00E52915" w:rsidRDefault="005308E3" w:rsidP="00CF096A">
      <w:pPr>
        <w:widowControl w:val="0"/>
        <w:numPr>
          <w:ilvl w:val="0"/>
          <w:numId w:val="65"/>
        </w:numPr>
        <w:tabs>
          <w:tab w:val="num" w:pos="0"/>
          <w:tab w:val="left" w:pos="2340"/>
          <w:tab w:val="left" w:pos="2520"/>
          <w:tab w:val="left" w:pos="2610"/>
        </w:tabs>
        <w:spacing w:before="0"/>
        <w:rPr>
          <w:rFonts w:ascii="Arial" w:hAnsi="Arial" w:cs="Arial"/>
        </w:rPr>
      </w:pPr>
      <w:r w:rsidRPr="00E52915">
        <w:rPr>
          <w:rFonts w:ascii="Arial" w:hAnsi="Arial" w:cs="Arial"/>
        </w:rPr>
        <w:t xml:space="preserve">The RBHA and providers receiving CMHSBG and/or </w:t>
      </w:r>
      <w:r>
        <w:rPr>
          <w:rFonts w:ascii="Arial" w:hAnsi="Arial" w:cs="Arial"/>
        </w:rPr>
        <w:t>SUPTRS</w:t>
      </w:r>
      <w:r w:rsidRPr="00E52915">
        <w:rPr>
          <w:rFonts w:ascii="Arial" w:hAnsi="Arial" w:cs="Arial"/>
        </w:rPr>
        <w:t xml:space="preserve"> funds must:</w:t>
      </w:r>
    </w:p>
    <w:p w14:paraId="785DE8AC" w14:textId="77777777" w:rsidR="005308E3" w:rsidRDefault="005308E3" w:rsidP="00CF096A">
      <w:pPr>
        <w:widowControl w:val="0"/>
        <w:numPr>
          <w:ilvl w:val="0"/>
          <w:numId w:val="64"/>
        </w:numPr>
        <w:tabs>
          <w:tab w:val="clear" w:pos="1080"/>
          <w:tab w:val="num" w:pos="720"/>
          <w:tab w:val="left" w:pos="2340"/>
          <w:tab w:val="left" w:pos="2520"/>
          <w:tab w:val="left" w:pos="2610"/>
        </w:tabs>
        <w:spacing w:before="0"/>
        <w:ind w:left="1170"/>
        <w:rPr>
          <w:rFonts w:ascii="Arial" w:hAnsi="Arial" w:cs="Arial"/>
        </w:rPr>
      </w:pPr>
      <w:r w:rsidRPr="00E52915">
        <w:rPr>
          <w:rFonts w:ascii="Arial" w:hAnsi="Arial" w:cs="Arial"/>
        </w:rPr>
        <w:lastRenderedPageBreak/>
        <w:t>Participate in needs assessments conducted by the State Behavioral Health Authority and/or the RBHA</w:t>
      </w:r>
    </w:p>
    <w:p w14:paraId="45B3FE6D" w14:textId="77777777" w:rsidR="005308E3" w:rsidRDefault="005308E3" w:rsidP="00CF096A">
      <w:pPr>
        <w:widowControl w:val="0"/>
        <w:numPr>
          <w:ilvl w:val="0"/>
          <w:numId w:val="64"/>
        </w:numPr>
        <w:tabs>
          <w:tab w:val="clear" w:pos="1080"/>
          <w:tab w:val="num" w:pos="720"/>
          <w:tab w:val="left" w:pos="2340"/>
          <w:tab w:val="left" w:pos="2520"/>
          <w:tab w:val="left" w:pos="2610"/>
          <w:tab w:val="num" w:pos="2880"/>
        </w:tabs>
        <w:spacing w:before="0"/>
        <w:ind w:left="1170"/>
        <w:rPr>
          <w:rFonts w:ascii="Arial" w:hAnsi="Arial" w:cs="Arial"/>
        </w:rPr>
      </w:pPr>
      <w:r w:rsidRPr="00E52915">
        <w:rPr>
          <w:rFonts w:ascii="Arial" w:hAnsi="Arial" w:cs="Arial"/>
        </w:rPr>
        <w:t>Ensure Federal Confidentiality procedures are in place and offer on-going training to their workforce specific to Federal Confidentiality (42 CFR part 2), including the penalties for non-compliance</w:t>
      </w:r>
    </w:p>
    <w:p w14:paraId="253483D3" w14:textId="77777777" w:rsidR="005308E3" w:rsidRDefault="005308E3" w:rsidP="00CF096A">
      <w:pPr>
        <w:widowControl w:val="0"/>
        <w:numPr>
          <w:ilvl w:val="0"/>
          <w:numId w:val="64"/>
        </w:numPr>
        <w:tabs>
          <w:tab w:val="clear" w:pos="1080"/>
          <w:tab w:val="num" w:pos="720"/>
          <w:tab w:val="left" w:pos="2340"/>
          <w:tab w:val="left" w:pos="2520"/>
          <w:tab w:val="left" w:pos="2610"/>
          <w:tab w:val="num" w:pos="2880"/>
        </w:tabs>
        <w:spacing w:before="0"/>
        <w:ind w:left="1170"/>
        <w:rPr>
          <w:rFonts w:ascii="Arial" w:hAnsi="Arial" w:cs="Arial"/>
        </w:rPr>
      </w:pPr>
      <w:r w:rsidRPr="00E52915">
        <w:rPr>
          <w:rFonts w:ascii="Arial" w:hAnsi="Arial" w:cs="Arial"/>
        </w:rPr>
        <w:t>Improve the process for referrals of individuals to the treatment modality that is most appropriate for the individuals</w:t>
      </w:r>
    </w:p>
    <w:p w14:paraId="6AB20287" w14:textId="77777777" w:rsidR="005308E3" w:rsidRPr="00E52915" w:rsidRDefault="005308E3" w:rsidP="005308E3">
      <w:pPr>
        <w:widowControl w:val="0"/>
        <w:tabs>
          <w:tab w:val="left" w:pos="2340"/>
          <w:tab w:val="left" w:pos="2520"/>
          <w:tab w:val="left" w:pos="2610"/>
          <w:tab w:val="num" w:pos="2880"/>
        </w:tabs>
        <w:rPr>
          <w:rFonts w:ascii="Arial" w:hAnsi="Arial" w:cs="Arial"/>
        </w:rPr>
      </w:pPr>
    </w:p>
    <w:p w14:paraId="4A17DCD2" w14:textId="77777777" w:rsidR="005308E3" w:rsidRDefault="005308E3" w:rsidP="00CF096A">
      <w:pPr>
        <w:widowControl w:val="0"/>
        <w:numPr>
          <w:ilvl w:val="0"/>
          <w:numId w:val="65"/>
        </w:numPr>
        <w:tabs>
          <w:tab w:val="num" w:pos="0"/>
          <w:tab w:val="left" w:pos="2340"/>
          <w:tab w:val="left" w:pos="2520"/>
          <w:tab w:val="left" w:pos="2610"/>
        </w:tabs>
        <w:spacing w:before="0"/>
        <w:rPr>
          <w:rFonts w:ascii="Arial" w:hAnsi="Arial" w:cs="Arial"/>
        </w:rPr>
      </w:pPr>
      <w:r w:rsidRPr="00E52915">
        <w:rPr>
          <w:rFonts w:ascii="Arial" w:hAnsi="Arial" w:cs="Arial"/>
        </w:rPr>
        <w:t xml:space="preserve">No Federal funds may be used, directly or indirectly, to influence or attempt to influence any: </w:t>
      </w:r>
    </w:p>
    <w:p w14:paraId="107F2DB9" w14:textId="77777777" w:rsidR="005308E3" w:rsidRDefault="005308E3" w:rsidP="00CF096A">
      <w:pPr>
        <w:pStyle w:val="ListParagraph"/>
        <w:widowControl w:val="0"/>
        <w:numPr>
          <w:ilvl w:val="0"/>
          <w:numId w:val="66"/>
        </w:numPr>
        <w:tabs>
          <w:tab w:val="left" w:pos="2340"/>
          <w:tab w:val="left" w:pos="2520"/>
          <w:tab w:val="left" w:pos="2610"/>
        </w:tabs>
        <w:spacing w:before="0"/>
        <w:ind w:left="1170"/>
        <w:rPr>
          <w:rFonts w:ascii="Arial" w:hAnsi="Arial" w:cs="Arial"/>
        </w:rPr>
      </w:pPr>
      <w:r w:rsidRPr="00E52915">
        <w:rPr>
          <w:rFonts w:ascii="Arial" w:hAnsi="Arial" w:cs="Arial"/>
        </w:rPr>
        <w:t xml:space="preserve">Elected or appointed official </w:t>
      </w:r>
    </w:p>
    <w:p w14:paraId="7A09C5FB" w14:textId="77777777" w:rsidR="005308E3" w:rsidRPr="00E52915" w:rsidRDefault="005308E3" w:rsidP="00CF096A">
      <w:pPr>
        <w:pStyle w:val="ListParagraph"/>
        <w:widowControl w:val="0"/>
        <w:numPr>
          <w:ilvl w:val="0"/>
          <w:numId w:val="66"/>
        </w:numPr>
        <w:tabs>
          <w:tab w:val="left" w:pos="2340"/>
          <w:tab w:val="left" w:pos="2520"/>
          <w:tab w:val="left" w:pos="2610"/>
        </w:tabs>
        <w:spacing w:before="0"/>
        <w:ind w:left="1170"/>
        <w:rPr>
          <w:rFonts w:ascii="Arial" w:hAnsi="Arial" w:cs="Arial"/>
        </w:rPr>
      </w:pPr>
      <w:r w:rsidRPr="00E52915">
        <w:rPr>
          <w:rFonts w:ascii="Arial" w:hAnsi="Arial" w:cs="Arial"/>
        </w:rPr>
        <w:t>Employee of an elected or appointed official or any specific piece of legislation.</w:t>
      </w:r>
    </w:p>
    <w:p w14:paraId="63FD1BBA" w14:textId="77777777" w:rsidR="005308E3" w:rsidRDefault="005308E3" w:rsidP="005308E3">
      <w:pPr>
        <w:widowControl w:val="0"/>
        <w:tabs>
          <w:tab w:val="left" w:pos="2340"/>
          <w:tab w:val="left" w:pos="2520"/>
          <w:tab w:val="left" w:pos="2610"/>
        </w:tabs>
        <w:ind w:left="1170"/>
        <w:rPr>
          <w:rFonts w:ascii="Arial" w:hAnsi="Arial" w:cs="Arial"/>
        </w:rPr>
      </w:pPr>
      <w:r w:rsidRPr="00E52915">
        <w:rPr>
          <w:rFonts w:ascii="Arial" w:hAnsi="Arial" w:cs="Arial"/>
        </w:rPr>
        <w:t xml:space="preserve">Federal funds may only be used for expenses that are allowed under federal cost principles, whether they are charged on a direct or indirect cost method. </w:t>
      </w:r>
    </w:p>
    <w:p w14:paraId="001D9DFE" w14:textId="77777777" w:rsidR="005308E3" w:rsidRDefault="005308E3" w:rsidP="00CF096A">
      <w:pPr>
        <w:pStyle w:val="ListParagraph"/>
        <w:widowControl w:val="0"/>
        <w:numPr>
          <w:ilvl w:val="0"/>
          <w:numId w:val="66"/>
        </w:numPr>
        <w:tabs>
          <w:tab w:val="left" w:pos="2340"/>
          <w:tab w:val="left" w:pos="2520"/>
          <w:tab w:val="left" w:pos="2610"/>
        </w:tabs>
        <w:spacing w:before="0"/>
        <w:ind w:left="1170"/>
        <w:rPr>
          <w:rFonts w:ascii="Arial" w:hAnsi="Arial" w:cs="Arial"/>
        </w:rPr>
      </w:pPr>
      <w:r w:rsidRPr="00E52915">
        <w:rPr>
          <w:rFonts w:ascii="Arial" w:hAnsi="Arial" w:cs="Arial"/>
        </w:rPr>
        <w:t>SAMHSA grant funds may not be used to purchase, prescribe, or provide marijuana or treatment using marijuana.</w:t>
      </w:r>
    </w:p>
    <w:p w14:paraId="0B42D093" w14:textId="77777777" w:rsidR="005308E3" w:rsidRPr="00E52915" w:rsidRDefault="005308E3" w:rsidP="005308E3">
      <w:pPr>
        <w:widowControl w:val="0"/>
        <w:tabs>
          <w:tab w:val="left" w:pos="2340"/>
          <w:tab w:val="left" w:pos="2520"/>
          <w:tab w:val="left" w:pos="2610"/>
          <w:tab w:val="num" w:pos="2880"/>
        </w:tabs>
        <w:rPr>
          <w:rFonts w:ascii="Arial" w:hAnsi="Arial" w:cs="Arial"/>
        </w:rPr>
      </w:pPr>
    </w:p>
    <w:p w14:paraId="1D484CD5" w14:textId="77777777" w:rsidR="005308E3" w:rsidRDefault="005308E3" w:rsidP="00CF096A">
      <w:pPr>
        <w:pStyle w:val="ListParagraph"/>
        <w:widowControl w:val="0"/>
        <w:numPr>
          <w:ilvl w:val="0"/>
          <w:numId w:val="65"/>
        </w:numPr>
        <w:tabs>
          <w:tab w:val="left" w:pos="2340"/>
          <w:tab w:val="left" w:pos="2520"/>
          <w:tab w:val="left" w:pos="2610"/>
        </w:tabs>
        <w:spacing w:before="0" w:after="240"/>
        <w:rPr>
          <w:rFonts w:ascii="Arial" w:hAnsi="Arial" w:cs="Arial"/>
        </w:rPr>
      </w:pPr>
      <w:r w:rsidRPr="00915165">
        <w:rPr>
          <w:rFonts w:ascii="Arial" w:hAnsi="Arial" w:cs="Arial"/>
        </w:rPr>
        <w:t>The following information is not an all-encompassing listing but reflects some common costs. It is the responsibility of any agency receiving federal and state funds to understand and pay expenses appropriately per applicable cost circular.</w:t>
      </w:r>
    </w:p>
    <w:p w14:paraId="79B8366C" w14:textId="77777777" w:rsidR="005308E3" w:rsidRPr="00915165" w:rsidRDefault="005308E3" w:rsidP="005308E3">
      <w:pPr>
        <w:pStyle w:val="ListParagraph"/>
        <w:widowControl w:val="0"/>
        <w:tabs>
          <w:tab w:val="left" w:pos="2340"/>
          <w:tab w:val="left" w:pos="2520"/>
          <w:tab w:val="left" w:pos="2610"/>
        </w:tabs>
        <w:spacing w:before="0" w:after="240"/>
        <w:ind w:left="810" w:firstLine="0"/>
        <w:rPr>
          <w:rFonts w:ascii="Arial" w:hAnsi="Arial" w:cs="Arial"/>
        </w:rPr>
      </w:pPr>
    </w:p>
    <w:p w14:paraId="2B0CC0E3" w14:textId="77777777" w:rsidR="005308E3" w:rsidRPr="00E52915" w:rsidRDefault="005308E3" w:rsidP="00CF096A">
      <w:pPr>
        <w:pStyle w:val="ListParagraph"/>
        <w:widowControl w:val="0"/>
        <w:numPr>
          <w:ilvl w:val="2"/>
          <w:numId w:val="63"/>
        </w:numPr>
        <w:tabs>
          <w:tab w:val="left" w:pos="2340"/>
          <w:tab w:val="left" w:pos="2520"/>
          <w:tab w:val="left" w:pos="2610"/>
        </w:tabs>
        <w:spacing w:before="0" w:after="240"/>
        <w:ind w:left="1260"/>
        <w:rPr>
          <w:rFonts w:ascii="Arial" w:hAnsi="Arial" w:cs="Arial"/>
          <w:b/>
        </w:rPr>
      </w:pPr>
      <w:r w:rsidRPr="00E52915">
        <w:rPr>
          <w:rFonts w:ascii="Arial" w:hAnsi="Arial" w:cs="Arial"/>
          <w:b/>
        </w:rPr>
        <w:t>Allowable Costs</w:t>
      </w:r>
    </w:p>
    <w:p w14:paraId="23509910" w14:textId="77777777" w:rsidR="005308E3" w:rsidRPr="00E52915" w:rsidRDefault="005308E3" w:rsidP="00CF096A">
      <w:pPr>
        <w:pStyle w:val="ListParagraph"/>
        <w:widowControl w:val="0"/>
        <w:numPr>
          <w:ilvl w:val="0"/>
          <w:numId w:val="67"/>
        </w:numPr>
        <w:tabs>
          <w:tab w:val="left" w:pos="1620"/>
          <w:tab w:val="left" w:pos="2340"/>
          <w:tab w:val="left" w:pos="2520"/>
          <w:tab w:val="left" w:pos="2610"/>
        </w:tabs>
        <w:spacing w:before="0"/>
        <w:ind w:left="1620"/>
        <w:rPr>
          <w:rFonts w:ascii="Arial" w:hAnsi="Arial" w:cs="Arial"/>
        </w:rPr>
      </w:pPr>
      <w:r w:rsidRPr="00E52915">
        <w:rPr>
          <w:rFonts w:ascii="Arial" w:hAnsi="Arial" w:cs="Arial"/>
        </w:rPr>
        <w:t>Travel costs for transportation, lodging, subsistence, and related items incurred by employees who are in travel status on official business, as determined by the entity’s established travel policies or the State of Nebraska policy (if applicable).</w:t>
      </w:r>
    </w:p>
    <w:p w14:paraId="660CB10F" w14:textId="77777777" w:rsidR="005308E3" w:rsidRPr="00E52915" w:rsidRDefault="005308E3" w:rsidP="00CF096A">
      <w:pPr>
        <w:pStyle w:val="ListParagraph"/>
        <w:widowControl w:val="0"/>
        <w:numPr>
          <w:ilvl w:val="0"/>
          <w:numId w:val="67"/>
        </w:numPr>
        <w:tabs>
          <w:tab w:val="left" w:pos="1620"/>
          <w:tab w:val="left" w:pos="2340"/>
          <w:tab w:val="left" w:pos="2520"/>
          <w:tab w:val="left" w:pos="2610"/>
        </w:tabs>
        <w:spacing w:before="0"/>
        <w:ind w:left="1620"/>
        <w:rPr>
          <w:rFonts w:ascii="Arial" w:hAnsi="Arial" w:cs="Arial"/>
        </w:rPr>
      </w:pPr>
      <w:r w:rsidRPr="00E52915">
        <w:rPr>
          <w:rFonts w:ascii="Arial" w:hAnsi="Arial" w:cs="Arial"/>
        </w:rPr>
        <w:t>Compensation paid by the organization for services of employees rendered during the period of the award.</w:t>
      </w:r>
    </w:p>
    <w:p w14:paraId="0FF179C6" w14:textId="77777777" w:rsidR="005308E3" w:rsidRDefault="005308E3" w:rsidP="00CF096A">
      <w:pPr>
        <w:pStyle w:val="ListParagraph"/>
        <w:widowControl w:val="0"/>
        <w:numPr>
          <w:ilvl w:val="0"/>
          <w:numId w:val="67"/>
        </w:numPr>
        <w:tabs>
          <w:tab w:val="left" w:pos="1620"/>
          <w:tab w:val="left" w:pos="2340"/>
          <w:tab w:val="left" w:pos="2520"/>
          <w:tab w:val="left" w:pos="2610"/>
        </w:tabs>
        <w:spacing w:before="0"/>
        <w:ind w:left="1620"/>
        <w:rPr>
          <w:rFonts w:ascii="Arial" w:hAnsi="Arial" w:cs="Arial"/>
        </w:rPr>
      </w:pPr>
      <w:r w:rsidRPr="00E52915">
        <w:rPr>
          <w:rFonts w:ascii="Arial" w:hAnsi="Arial" w:cs="Arial"/>
        </w:rPr>
        <w:t xml:space="preserve">Cost of equipment if the equipment is necessary for the functioning of the grant. DHHS approval is needed prior to purchase of the equipment. Depreciation costs for equipment </w:t>
      </w:r>
      <w:proofErr w:type="gramStart"/>
      <w:r w:rsidRPr="00E52915">
        <w:rPr>
          <w:rFonts w:ascii="Arial" w:hAnsi="Arial" w:cs="Arial"/>
        </w:rPr>
        <w:t>is</w:t>
      </w:r>
      <w:proofErr w:type="gramEnd"/>
      <w:r w:rsidRPr="00E52915">
        <w:rPr>
          <w:rFonts w:ascii="Arial" w:hAnsi="Arial" w:cs="Arial"/>
        </w:rPr>
        <w:t xml:space="preserve"> NOT allowable.</w:t>
      </w:r>
    </w:p>
    <w:p w14:paraId="3DD954EE" w14:textId="77777777" w:rsidR="005308E3" w:rsidRDefault="005308E3" w:rsidP="005308E3">
      <w:pPr>
        <w:pStyle w:val="ListParagraph"/>
        <w:widowControl w:val="0"/>
        <w:tabs>
          <w:tab w:val="left" w:pos="2340"/>
          <w:tab w:val="left" w:pos="2520"/>
          <w:tab w:val="left" w:pos="2610"/>
        </w:tabs>
        <w:spacing w:before="0"/>
        <w:ind w:left="1260" w:firstLine="0"/>
        <w:rPr>
          <w:rFonts w:ascii="Arial" w:hAnsi="Arial" w:cs="Arial"/>
          <w:b/>
        </w:rPr>
      </w:pPr>
    </w:p>
    <w:p w14:paraId="559C0A8C" w14:textId="77777777" w:rsidR="005308E3" w:rsidRPr="00E52915" w:rsidRDefault="005308E3" w:rsidP="00CF096A">
      <w:pPr>
        <w:pStyle w:val="ListParagraph"/>
        <w:widowControl w:val="0"/>
        <w:numPr>
          <w:ilvl w:val="2"/>
          <w:numId w:val="63"/>
        </w:numPr>
        <w:tabs>
          <w:tab w:val="left" w:pos="2340"/>
          <w:tab w:val="left" w:pos="2520"/>
          <w:tab w:val="left" w:pos="2610"/>
        </w:tabs>
        <w:spacing w:before="0"/>
        <w:ind w:left="1260"/>
        <w:rPr>
          <w:rFonts w:ascii="Arial" w:hAnsi="Arial" w:cs="Arial"/>
          <w:b/>
        </w:rPr>
      </w:pPr>
      <w:r w:rsidRPr="00E52915">
        <w:rPr>
          <w:rFonts w:ascii="Arial" w:hAnsi="Arial" w:cs="Arial"/>
          <w:b/>
        </w:rPr>
        <w:t>Unallowable Costs</w:t>
      </w:r>
    </w:p>
    <w:p w14:paraId="5E4D7FC3" w14:textId="77777777" w:rsidR="005308E3" w:rsidRPr="00E52915" w:rsidRDefault="005308E3" w:rsidP="00CF096A">
      <w:pPr>
        <w:pStyle w:val="ListParagraph"/>
        <w:widowControl w:val="0"/>
        <w:numPr>
          <w:ilvl w:val="1"/>
          <w:numId w:val="64"/>
        </w:numPr>
        <w:tabs>
          <w:tab w:val="left" w:pos="2340"/>
          <w:tab w:val="left" w:pos="2520"/>
          <w:tab w:val="left" w:pos="2610"/>
        </w:tabs>
        <w:spacing w:before="0"/>
        <w:ind w:left="1890" w:hanging="450"/>
        <w:rPr>
          <w:rFonts w:ascii="Arial" w:hAnsi="Arial" w:cs="Arial"/>
        </w:rPr>
      </w:pPr>
      <w:r w:rsidRPr="00E52915">
        <w:rPr>
          <w:rFonts w:ascii="Arial" w:hAnsi="Arial" w:cs="Arial"/>
        </w:rPr>
        <w:t>Making contributions and donations by the organization to others.</w:t>
      </w:r>
    </w:p>
    <w:p w14:paraId="5E2B530D" w14:textId="77777777" w:rsidR="005308E3" w:rsidRPr="00E52915" w:rsidRDefault="005308E3" w:rsidP="00CF096A">
      <w:pPr>
        <w:pStyle w:val="ListParagraph"/>
        <w:widowControl w:val="0"/>
        <w:numPr>
          <w:ilvl w:val="1"/>
          <w:numId w:val="64"/>
        </w:numPr>
        <w:tabs>
          <w:tab w:val="left" w:pos="2340"/>
          <w:tab w:val="left" w:pos="2520"/>
          <w:tab w:val="left" w:pos="2610"/>
        </w:tabs>
        <w:spacing w:before="0"/>
        <w:ind w:left="1890" w:hanging="450"/>
        <w:rPr>
          <w:rFonts w:ascii="Arial" w:hAnsi="Arial" w:cs="Arial"/>
        </w:rPr>
      </w:pPr>
      <w:r w:rsidRPr="00E52915">
        <w:rPr>
          <w:rFonts w:ascii="Arial" w:hAnsi="Arial" w:cs="Arial"/>
        </w:rPr>
        <w:t>Advertising solely to promote the non-profit organization.</w:t>
      </w:r>
    </w:p>
    <w:p w14:paraId="3F1DF330" w14:textId="77777777" w:rsidR="005308E3" w:rsidRPr="00E52915" w:rsidRDefault="005308E3" w:rsidP="00CF096A">
      <w:pPr>
        <w:pStyle w:val="ListParagraph"/>
        <w:widowControl w:val="0"/>
        <w:numPr>
          <w:ilvl w:val="1"/>
          <w:numId w:val="64"/>
        </w:numPr>
        <w:tabs>
          <w:tab w:val="left" w:pos="2340"/>
          <w:tab w:val="left" w:pos="2520"/>
          <w:tab w:val="left" w:pos="2610"/>
        </w:tabs>
        <w:spacing w:before="0"/>
        <w:ind w:left="1890" w:hanging="450"/>
        <w:rPr>
          <w:rFonts w:ascii="Arial" w:hAnsi="Arial" w:cs="Arial"/>
          <w:b/>
        </w:rPr>
      </w:pPr>
      <w:r w:rsidRPr="00E52915">
        <w:rPr>
          <w:rFonts w:ascii="Arial" w:hAnsi="Arial" w:cs="Arial"/>
        </w:rPr>
        <w:t>Costs of promotional items and memorabilia, including models, gifts, and souvenirs</w:t>
      </w:r>
      <w:r w:rsidRPr="00E52915">
        <w:rPr>
          <w:rFonts w:ascii="Arial" w:hAnsi="Arial" w:cs="Arial"/>
          <w:b/>
        </w:rPr>
        <w:t>.</w:t>
      </w:r>
    </w:p>
    <w:p w14:paraId="7B074DA1" w14:textId="77777777" w:rsidR="005308E3" w:rsidRPr="00E52915" w:rsidRDefault="005308E3" w:rsidP="00CF096A">
      <w:pPr>
        <w:pStyle w:val="ListParagraph"/>
        <w:widowControl w:val="0"/>
        <w:numPr>
          <w:ilvl w:val="1"/>
          <w:numId w:val="64"/>
        </w:numPr>
        <w:tabs>
          <w:tab w:val="left" w:pos="2340"/>
          <w:tab w:val="left" w:pos="2520"/>
          <w:tab w:val="left" w:pos="2610"/>
        </w:tabs>
        <w:spacing w:before="0"/>
        <w:ind w:left="1890" w:hanging="450"/>
        <w:rPr>
          <w:rFonts w:ascii="Arial" w:hAnsi="Arial" w:cs="Arial"/>
          <w:b/>
        </w:rPr>
      </w:pPr>
      <w:r w:rsidRPr="00E52915">
        <w:rPr>
          <w:rFonts w:ascii="Arial" w:hAnsi="Arial" w:cs="Arial"/>
        </w:rPr>
        <w:t>Costs of alcoholic beverages</w:t>
      </w:r>
      <w:r w:rsidRPr="00E52915">
        <w:rPr>
          <w:rFonts w:ascii="Arial" w:hAnsi="Arial" w:cs="Arial"/>
          <w:b/>
        </w:rPr>
        <w:t>.</w:t>
      </w:r>
    </w:p>
    <w:p w14:paraId="623A077B" w14:textId="77777777" w:rsidR="005308E3" w:rsidRPr="00E52915" w:rsidRDefault="005308E3" w:rsidP="00CF096A">
      <w:pPr>
        <w:pStyle w:val="ListParagraph"/>
        <w:widowControl w:val="0"/>
        <w:numPr>
          <w:ilvl w:val="1"/>
          <w:numId w:val="64"/>
        </w:numPr>
        <w:tabs>
          <w:tab w:val="left" w:pos="2340"/>
          <w:tab w:val="left" w:pos="2520"/>
          <w:tab w:val="left" w:pos="2610"/>
        </w:tabs>
        <w:spacing w:before="0"/>
        <w:ind w:left="1890" w:hanging="450"/>
        <w:rPr>
          <w:rFonts w:ascii="Arial" w:hAnsi="Arial" w:cs="Arial"/>
          <w:b/>
        </w:rPr>
      </w:pPr>
      <w:r w:rsidRPr="00E52915">
        <w:rPr>
          <w:rFonts w:ascii="Arial" w:hAnsi="Arial" w:cs="Arial"/>
        </w:rPr>
        <w:t>Bad debts, including losses (whether actual or estimated)</w:t>
      </w:r>
      <w:r w:rsidRPr="00E52915">
        <w:rPr>
          <w:rFonts w:ascii="Arial" w:hAnsi="Arial" w:cs="Arial"/>
          <w:b/>
        </w:rPr>
        <w:t>.</w:t>
      </w:r>
    </w:p>
    <w:p w14:paraId="673DEC66" w14:textId="77777777" w:rsidR="005308E3" w:rsidRPr="00E52915" w:rsidRDefault="005308E3" w:rsidP="00CF096A">
      <w:pPr>
        <w:pStyle w:val="ListParagraph"/>
        <w:widowControl w:val="0"/>
        <w:numPr>
          <w:ilvl w:val="1"/>
          <w:numId w:val="64"/>
        </w:numPr>
        <w:tabs>
          <w:tab w:val="left" w:pos="2340"/>
          <w:tab w:val="left" w:pos="2520"/>
          <w:tab w:val="left" w:pos="2610"/>
        </w:tabs>
        <w:spacing w:before="0"/>
        <w:ind w:left="1890" w:hanging="450"/>
        <w:rPr>
          <w:rFonts w:ascii="Arial" w:hAnsi="Arial" w:cs="Arial"/>
        </w:rPr>
      </w:pPr>
      <w:r w:rsidRPr="00E52915">
        <w:rPr>
          <w:rFonts w:ascii="Arial" w:hAnsi="Arial" w:cs="Arial"/>
        </w:rPr>
        <w:t xml:space="preserve">Payments to collection agencies. </w:t>
      </w:r>
    </w:p>
    <w:p w14:paraId="4DA2E26A" w14:textId="77777777" w:rsidR="005308E3" w:rsidRPr="00E52915" w:rsidRDefault="005308E3" w:rsidP="00CF096A">
      <w:pPr>
        <w:pStyle w:val="ListParagraph"/>
        <w:widowControl w:val="0"/>
        <w:numPr>
          <w:ilvl w:val="1"/>
          <w:numId w:val="64"/>
        </w:numPr>
        <w:tabs>
          <w:tab w:val="left" w:pos="2340"/>
          <w:tab w:val="left" w:pos="2520"/>
          <w:tab w:val="left" w:pos="2610"/>
        </w:tabs>
        <w:spacing w:before="0"/>
        <w:ind w:left="1890" w:hanging="450"/>
        <w:rPr>
          <w:rFonts w:ascii="Arial" w:hAnsi="Arial" w:cs="Arial"/>
        </w:rPr>
      </w:pPr>
      <w:r w:rsidRPr="00E52915">
        <w:rPr>
          <w:rFonts w:ascii="Arial" w:hAnsi="Arial" w:cs="Arial"/>
        </w:rPr>
        <w:t>Costs of entertainment, including amusements, diversion, and social activities, and any costs directly associated with such costs (such as tickets to shows or sports events, meals, lodging rentals, transportation, and gratuities)</w:t>
      </w:r>
      <w:r w:rsidRPr="00E52915">
        <w:rPr>
          <w:rFonts w:ascii="Arial" w:hAnsi="Arial" w:cs="Arial"/>
          <w:b/>
        </w:rPr>
        <w:t xml:space="preserve">. </w:t>
      </w:r>
      <w:r w:rsidRPr="00E52915">
        <w:rPr>
          <w:rFonts w:ascii="Arial" w:hAnsi="Arial" w:cs="Arial"/>
        </w:rPr>
        <w:t>This includes activities designed for employee morale.</w:t>
      </w:r>
    </w:p>
    <w:p w14:paraId="7CD4E2C8" w14:textId="77777777" w:rsidR="005308E3" w:rsidRPr="00E52915" w:rsidRDefault="005308E3" w:rsidP="00CF096A">
      <w:pPr>
        <w:pStyle w:val="ListParagraph"/>
        <w:widowControl w:val="0"/>
        <w:numPr>
          <w:ilvl w:val="1"/>
          <w:numId w:val="64"/>
        </w:numPr>
        <w:tabs>
          <w:tab w:val="left" w:pos="2340"/>
          <w:tab w:val="left" w:pos="2520"/>
          <w:tab w:val="left" w:pos="2610"/>
        </w:tabs>
        <w:spacing w:before="0"/>
        <w:ind w:left="1890" w:hanging="450"/>
        <w:rPr>
          <w:rFonts w:ascii="Arial" w:hAnsi="Arial" w:cs="Arial"/>
          <w:b/>
        </w:rPr>
      </w:pPr>
      <w:r w:rsidRPr="00E52915">
        <w:rPr>
          <w:rFonts w:ascii="Arial" w:hAnsi="Arial" w:cs="Arial"/>
        </w:rPr>
        <w:t>Costs of organized fund raising, including financial campaigns, endowment drives, solicitation of gifts and bequests, and similar expenses incurred solely to raise capital or obtain contributions</w:t>
      </w:r>
      <w:r w:rsidRPr="00E52915">
        <w:rPr>
          <w:rFonts w:ascii="Arial" w:hAnsi="Arial" w:cs="Arial"/>
          <w:b/>
        </w:rPr>
        <w:t>.</w:t>
      </w:r>
    </w:p>
    <w:p w14:paraId="2640379B" w14:textId="3A3CCF53" w:rsidR="005308E3" w:rsidRPr="009B6BD5" w:rsidRDefault="005308E3" w:rsidP="00CF096A">
      <w:pPr>
        <w:pStyle w:val="ListParagraph"/>
        <w:widowControl w:val="0"/>
        <w:numPr>
          <w:ilvl w:val="1"/>
          <w:numId w:val="64"/>
        </w:numPr>
        <w:tabs>
          <w:tab w:val="left" w:pos="2340"/>
          <w:tab w:val="left" w:pos="2520"/>
          <w:tab w:val="left" w:pos="2610"/>
        </w:tabs>
        <w:spacing w:before="0"/>
        <w:ind w:left="1890" w:hanging="450"/>
        <w:rPr>
          <w:rFonts w:ascii="Arial" w:hAnsi="Arial" w:cs="Arial"/>
          <w:b/>
        </w:rPr>
      </w:pPr>
      <w:r w:rsidRPr="00E52915">
        <w:rPr>
          <w:rFonts w:ascii="Arial" w:hAnsi="Arial" w:cs="Arial"/>
        </w:rPr>
        <w:t>Costs of membership in any organization, country club or social or dining club</w:t>
      </w:r>
      <w:r w:rsidRPr="00E52915">
        <w:rPr>
          <w:rFonts w:ascii="Arial" w:hAnsi="Arial" w:cs="Arial"/>
          <w:b/>
        </w:rPr>
        <w:t>.</w:t>
      </w:r>
    </w:p>
    <w:p w14:paraId="08A1F500" w14:textId="77777777" w:rsidR="005308E3" w:rsidRPr="00E52915" w:rsidRDefault="005308E3" w:rsidP="00CF096A">
      <w:pPr>
        <w:pStyle w:val="ListParagraph"/>
        <w:widowControl w:val="0"/>
        <w:numPr>
          <w:ilvl w:val="1"/>
          <w:numId w:val="64"/>
        </w:numPr>
        <w:tabs>
          <w:tab w:val="left" w:pos="2340"/>
          <w:tab w:val="left" w:pos="2520"/>
          <w:tab w:val="left" w:pos="2610"/>
        </w:tabs>
        <w:spacing w:before="0"/>
        <w:ind w:left="1890" w:hanging="450"/>
        <w:rPr>
          <w:rFonts w:ascii="Arial" w:hAnsi="Arial" w:cs="Arial"/>
          <w:b/>
        </w:rPr>
      </w:pPr>
      <w:r w:rsidRPr="00E52915">
        <w:rPr>
          <w:rFonts w:ascii="Arial" w:hAnsi="Arial" w:cs="Arial"/>
        </w:rPr>
        <w:lastRenderedPageBreak/>
        <w:t>Meals, unless the employee is in travel status</w:t>
      </w:r>
      <w:r w:rsidRPr="00E52915">
        <w:rPr>
          <w:rFonts w:ascii="Arial" w:hAnsi="Arial" w:cs="Arial"/>
          <w:b/>
        </w:rPr>
        <w:t>.</w:t>
      </w:r>
    </w:p>
    <w:p w14:paraId="4840C39C" w14:textId="77777777" w:rsidR="005308E3" w:rsidRPr="00E52915" w:rsidRDefault="005308E3" w:rsidP="00CF096A">
      <w:pPr>
        <w:pStyle w:val="ListParagraph"/>
        <w:widowControl w:val="0"/>
        <w:numPr>
          <w:ilvl w:val="1"/>
          <w:numId w:val="64"/>
        </w:numPr>
        <w:tabs>
          <w:tab w:val="left" w:pos="2340"/>
          <w:tab w:val="left" w:pos="2520"/>
          <w:tab w:val="left" w:pos="2610"/>
        </w:tabs>
        <w:spacing w:before="0"/>
        <w:ind w:left="1890" w:hanging="450"/>
        <w:rPr>
          <w:rFonts w:ascii="Arial" w:hAnsi="Arial" w:cs="Arial"/>
        </w:rPr>
      </w:pPr>
      <w:r w:rsidRPr="00E52915">
        <w:rPr>
          <w:rFonts w:ascii="Arial" w:hAnsi="Arial" w:cs="Arial"/>
        </w:rPr>
        <w:t>Snacks at meetings or events unless specifically allowed by the grant.</w:t>
      </w:r>
    </w:p>
    <w:p w14:paraId="779D23DE" w14:textId="77777777" w:rsidR="005308E3" w:rsidRPr="00E52915" w:rsidRDefault="005308E3" w:rsidP="00CF096A">
      <w:pPr>
        <w:pStyle w:val="ListParagraph"/>
        <w:widowControl w:val="0"/>
        <w:numPr>
          <w:ilvl w:val="1"/>
          <w:numId w:val="64"/>
        </w:numPr>
        <w:tabs>
          <w:tab w:val="left" w:pos="2340"/>
          <w:tab w:val="left" w:pos="2520"/>
          <w:tab w:val="left" w:pos="2610"/>
        </w:tabs>
        <w:spacing w:before="0"/>
        <w:ind w:left="1890" w:hanging="450"/>
        <w:rPr>
          <w:rFonts w:ascii="Arial" w:hAnsi="Arial" w:cs="Arial"/>
          <w:b/>
        </w:rPr>
      </w:pPr>
      <w:r w:rsidRPr="00E52915">
        <w:rPr>
          <w:rFonts w:ascii="Arial" w:hAnsi="Arial" w:cs="Arial"/>
        </w:rPr>
        <w:t>Supplanting of costs</w:t>
      </w:r>
      <w:r w:rsidRPr="00E52915">
        <w:rPr>
          <w:rFonts w:ascii="Arial" w:hAnsi="Arial" w:cs="Arial"/>
          <w:b/>
        </w:rPr>
        <w:t xml:space="preserve">. </w:t>
      </w:r>
      <w:r w:rsidRPr="00E52915">
        <w:rPr>
          <w:rFonts w:ascii="Arial" w:hAnsi="Arial" w:cs="Arial"/>
        </w:rPr>
        <w:t xml:space="preserve">Federal funds may not be used to pay any costs that are already being paid for from any other sources, including another Federal grant, i.e., costs normally paid from State general funds cannot be charged to a </w:t>
      </w:r>
      <w:proofErr w:type="gramStart"/>
      <w:r w:rsidRPr="00E52915">
        <w:rPr>
          <w:rFonts w:ascii="Arial" w:hAnsi="Arial" w:cs="Arial"/>
        </w:rPr>
        <w:t>Federal</w:t>
      </w:r>
      <w:proofErr w:type="gramEnd"/>
      <w:r w:rsidRPr="00E52915">
        <w:rPr>
          <w:rFonts w:ascii="Arial" w:hAnsi="Arial" w:cs="Arial"/>
        </w:rPr>
        <w:t xml:space="preserve"> grant.</w:t>
      </w:r>
    </w:p>
    <w:p w14:paraId="6275E093" w14:textId="77777777" w:rsidR="005308E3" w:rsidRPr="00E52915" w:rsidRDefault="005308E3" w:rsidP="00CF096A">
      <w:pPr>
        <w:pStyle w:val="ListParagraph"/>
        <w:widowControl w:val="0"/>
        <w:numPr>
          <w:ilvl w:val="1"/>
          <w:numId w:val="64"/>
        </w:numPr>
        <w:tabs>
          <w:tab w:val="left" w:pos="2340"/>
          <w:tab w:val="left" w:pos="2520"/>
          <w:tab w:val="left" w:pos="2610"/>
        </w:tabs>
        <w:spacing w:before="0"/>
        <w:ind w:left="1890" w:hanging="450"/>
        <w:rPr>
          <w:rFonts w:ascii="Arial" w:hAnsi="Arial" w:cs="Arial"/>
          <w:b/>
        </w:rPr>
      </w:pPr>
      <w:r w:rsidRPr="00E52915">
        <w:rPr>
          <w:rFonts w:ascii="Arial" w:hAnsi="Arial" w:cs="Arial"/>
        </w:rPr>
        <w:t>Stipends or incentive payment to participants</w:t>
      </w:r>
      <w:r w:rsidRPr="00E52915">
        <w:rPr>
          <w:rFonts w:ascii="Arial" w:hAnsi="Arial" w:cs="Arial"/>
          <w:b/>
        </w:rPr>
        <w:t>.</w:t>
      </w:r>
    </w:p>
    <w:p w14:paraId="5F355B04" w14:textId="77777777" w:rsidR="005308E3" w:rsidRPr="00E52915" w:rsidRDefault="005308E3" w:rsidP="00CF096A">
      <w:pPr>
        <w:pStyle w:val="ListParagraph"/>
        <w:widowControl w:val="0"/>
        <w:numPr>
          <w:ilvl w:val="1"/>
          <w:numId w:val="64"/>
        </w:numPr>
        <w:tabs>
          <w:tab w:val="left" w:pos="2340"/>
          <w:tab w:val="left" w:pos="2520"/>
          <w:tab w:val="left" w:pos="2610"/>
        </w:tabs>
        <w:spacing w:before="0"/>
        <w:ind w:left="1890" w:hanging="450"/>
        <w:rPr>
          <w:rFonts w:ascii="Arial" w:hAnsi="Arial" w:cs="Arial"/>
          <w:b/>
        </w:rPr>
      </w:pPr>
      <w:r w:rsidRPr="00E52915">
        <w:rPr>
          <w:rFonts w:ascii="Arial" w:hAnsi="Arial" w:cs="Arial"/>
        </w:rPr>
        <w:t>All Federal funds paid to a provider must be clearly identified as such, including the specific source and amount. These funds must be clearly identified in providers’ accounting records as being Federal funds by source and audited appropriately.</w:t>
      </w:r>
    </w:p>
    <w:p w14:paraId="1CF18CB6" w14:textId="77777777" w:rsidR="005308E3" w:rsidRPr="00E52915" w:rsidRDefault="005308E3" w:rsidP="00CF096A">
      <w:pPr>
        <w:pStyle w:val="ListParagraph"/>
        <w:widowControl w:val="0"/>
        <w:numPr>
          <w:ilvl w:val="1"/>
          <w:numId w:val="64"/>
        </w:numPr>
        <w:tabs>
          <w:tab w:val="left" w:pos="2340"/>
          <w:tab w:val="left" w:pos="2520"/>
          <w:tab w:val="left" w:pos="2610"/>
        </w:tabs>
        <w:spacing w:before="0"/>
        <w:ind w:left="1890" w:hanging="450"/>
        <w:rPr>
          <w:rFonts w:ascii="Arial" w:hAnsi="Arial" w:cs="Arial"/>
          <w:b/>
        </w:rPr>
      </w:pPr>
      <w:r w:rsidRPr="00E52915">
        <w:rPr>
          <w:rFonts w:ascii="Arial" w:hAnsi="Arial" w:cs="Arial"/>
        </w:rPr>
        <w:t>No federal funds will be awarded to any provider is who has demonstrated an inability to meet any requirement associated with the funds.</w:t>
      </w:r>
    </w:p>
    <w:p w14:paraId="79AFD6F0" w14:textId="77777777" w:rsidR="005308E3" w:rsidRPr="00E52915" w:rsidRDefault="005308E3" w:rsidP="00CF096A">
      <w:pPr>
        <w:pStyle w:val="ListParagraph"/>
        <w:widowControl w:val="0"/>
        <w:numPr>
          <w:ilvl w:val="1"/>
          <w:numId w:val="64"/>
        </w:numPr>
        <w:tabs>
          <w:tab w:val="left" w:pos="2340"/>
          <w:tab w:val="left" w:pos="2520"/>
          <w:tab w:val="left" w:pos="2610"/>
        </w:tabs>
        <w:spacing w:before="0"/>
        <w:ind w:left="1890" w:hanging="540"/>
        <w:rPr>
          <w:rFonts w:ascii="Arial" w:hAnsi="Arial" w:cs="Arial"/>
        </w:rPr>
      </w:pPr>
      <w:r w:rsidRPr="00E52915">
        <w:rPr>
          <w:rFonts w:ascii="Arial" w:hAnsi="Arial" w:cs="Arial"/>
        </w:rPr>
        <w:t>The RBHA will allocate and expend Federal and State funding to ensure DBH can meet all required Maintenance of Efforts including:</w:t>
      </w:r>
    </w:p>
    <w:p w14:paraId="69D5B78F" w14:textId="77777777" w:rsidR="005308E3" w:rsidRPr="00E52915" w:rsidRDefault="005308E3" w:rsidP="00CF096A">
      <w:pPr>
        <w:pStyle w:val="ListParagraph"/>
        <w:widowControl w:val="0"/>
        <w:numPr>
          <w:ilvl w:val="2"/>
          <w:numId w:val="64"/>
        </w:numPr>
        <w:tabs>
          <w:tab w:val="left" w:pos="2340"/>
          <w:tab w:val="left" w:pos="2520"/>
          <w:tab w:val="left" w:pos="2610"/>
        </w:tabs>
        <w:spacing w:before="0"/>
        <w:rPr>
          <w:rFonts w:ascii="Arial" w:hAnsi="Arial" w:cs="Arial"/>
        </w:rPr>
      </w:pPr>
      <w:r w:rsidRPr="00E52915">
        <w:rPr>
          <w:rFonts w:ascii="Arial" w:hAnsi="Arial" w:cs="Arial"/>
        </w:rPr>
        <w:t>For Mental Health:</w:t>
      </w:r>
    </w:p>
    <w:p w14:paraId="46EFEB40" w14:textId="77777777" w:rsidR="005308E3" w:rsidRPr="00E52915" w:rsidRDefault="005308E3" w:rsidP="00CF096A">
      <w:pPr>
        <w:pStyle w:val="ListParagraph"/>
        <w:widowControl w:val="0"/>
        <w:numPr>
          <w:ilvl w:val="0"/>
          <w:numId w:val="70"/>
        </w:numPr>
        <w:tabs>
          <w:tab w:val="left" w:pos="2340"/>
          <w:tab w:val="left" w:pos="2520"/>
          <w:tab w:val="left" w:pos="2610"/>
        </w:tabs>
        <w:spacing w:before="0"/>
        <w:rPr>
          <w:rFonts w:ascii="Arial" w:hAnsi="Arial" w:cs="Arial"/>
        </w:rPr>
      </w:pPr>
      <w:r w:rsidRPr="00E52915">
        <w:rPr>
          <w:rFonts w:ascii="Arial" w:hAnsi="Arial" w:cs="Arial"/>
        </w:rPr>
        <w:t xml:space="preserve">Amount of State Funds Expended for Mental Health Services must meet or exceed average of prior two </w:t>
      </w:r>
      <w:proofErr w:type="gramStart"/>
      <w:r w:rsidRPr="00E52915">
        <w:rPr>
          <w:rFonts w:ascii="Arial" w:hAnsi="Arial" w:cs="Arial"/>
        </w:rPr>
        <w:t>years;</w:t>
      </w:r>
      <w:proofErr w:type="gramEnd"/>
    </w:p>
    <w:p w14:paraId="7D20CB37" w14:textId="77777777" w:rsidR="005308E3" w:rsidRPr="00E52915" w:rsidRDefault="005308E3" w:rsidP="00CF096A">
      <w:pPr>
        <w:pStyle w:val="ListParagraph"/>
        <w:widowControl w:val="0"/>
        <w:numPr>
          <w:ilvl w:val="0"/>
          <w:numId w:val="70"/>
        </w:numPr>
        <w:tabs>
          <w:tab w:val="left" w:pos="2340"/>
          <w:tab w:val="left" w:pos="2520"/>
          <w:tab w:val="left" w:pos="2610"/>
        </w:tabs>
        <w:spacing w:before="0"/>
        <w:rPr>
          <w:rFonts w:ascii="Arial" w:hAnsi="Arial" w:cs="Arial"/>
        </w:rPr>
      </w:pPr>
      <w:r w:rsidRPr="00E52915">
        <w:rPr>
          <w:rFonts w:ascii="Arial" w:hAnsi="Arial" w:cs="Arial"/>
        </w:rPr>
        <w:t>Amount of State Funds Expended for Children’s Mental Health Services must meet or exceed amount of funds expended in 2008 ($4,108,818)</w:t>
      </w:r>
    </w:p>
    <w:p w14:paraId="6E20FC6E" w14:textId="77777777" w:rsidR="005308E3" w:rsidRPr="00E52915" w:rsidRDefault="005308E3" w:rsidP="00CF096A">
      <w:pPr>
        <w:pStyle w:val="ListParagraph"/>
        <w:widowControl w:val="0"/>
        <w:numPr>
          <w:ilvl w:val="2"/>
          <w:numId w:val="64"/>
        </w:numPr>
        <w:tabs>
          <w:tab w:val="left" w:pos="2340"/>
          <w:tab w:val="left" w:pos="2520"/>
          <w:tab w:val="left" w:pos="2610"/>
        </w:tabs>
        <w:rPr>
          <w:rFonts w:ascii="Arial" w:hAnsi="Arial" w:cs="Arial"/>
        </w:rPr>
      </w:pPr>
      <w:r w:rsidRPr="00E52915">
        <w:rPr>
          <w:rFonts w:ascii="Arial" w:hAnsi="Arial" w:cs="Arial"/>
        </w:rPr>
        <w:t>For Substance Use:</w:t>
      </w:r>
    </w:p>
    <w:p w14:paraId="0281071E" w14:textId="77777777" w:rsidR="005308E3" w:rsidRPr="00E52915" w:rsidRDefault="005308E3" w:rsidP="00CF096A">
      <w:pPr>
        <w:pStyle w:val="ListParagraph"/>
        <w:widowControl w:val="0"/>
        <w:numPr>
          <w:ilvl w:val="0"/>
          <w:numId w:val="71"/>
        </w:numPr>
        <w:tabs>
          <w:tab w:val="left" w:pos="2340"/>
          <w:tab w:val="left" w:pos="2520"/>
          <w:tab w:val="left" w:pos="2610"/>
        </w:tabs>
        <w:spacing w:before="0"/>
        <w:rPr>
          <w:rFonts w:ascii="Arial" w:hAnsi="Arial" w:cs="Arial"/>
        </w:rPr>
      </w:pPr>
      <w:r w:rsidRPr="00E52915">
        <w:rPr>
          <w:rFonts w:ascii="Arial" w:hAnsi="Arial" w:cs="Arial"/>
        </w:rPr>
        <w:t xml:space="preserve">Amount of State Funds Expended for Substance Use Services must meet or exceed average of prior two years </w:t>
      </w:r>
      <w:proofErr w:type="gramStart"/>
      <w:r w:rsidRPr="00E52915">
        <w:rPr>
          <w:rFonts w:ascii="Arial" w:hAnsi="Arial" w:cs="Arial"/>
        </w:rPr>
        <w:t>expenditures;</w:t>
      </w:r>
      <w:proofErr w:type="gramEnd"/>
    </w:p>
    <w:p w14:paraId="2AFAC6D1" w14:textId="77777777" w:rsidR="005308E3" w:rsidRPr="00E52915" w:rsidRDefault="005308E3" w:rsidP="00CF096A">
      <w:pPr>
        <w:pStyle w:val="ListParagraph"/>
        <w:widowControl w:val="0"/>
        <w:numPr>
          <w:ilvl w:val="0"/>
          <w:numId w:val="71"/>
        </w:numPr>
        <w:tabs>
          <w:tab w:val="left" w:pos="2340"/>
          <w:tab w:val="left" w:pos="2520"/>
          <w:tab w:val="left" w:pos="2610"/>
        </w:tabs>
        <w:spacing w:before="0"/>
        <w:rPr>
          <w:rFonts w:ascii="Arial" w:hAnsi="Arial" w:cs="Arial"/>
        </w:rPr>
      </w:pPr>
      <w:r w:rsidRPr="00E52915">
        <w:rPr>
          <w:rFonts w:ascii="Arial" w:hAnsi="Arial" w:cs="Arial"/>
        </w:rPr>
        <w:t>Amount of State &amp; Federal Funds Expended for Pregnant Women &amp; Women with Dependent Children Services must meet or exceed amount of funds expended in 1994 ($753,713) (*threshold may be updated to 2008 level</w:t>
      </w:r>
      <w:proofErr w:type="gramStart"/>
      <w:r w:rsidRPr="00E52915">
        <w:rPr>
          <w:rFonts w:ascii="Arial" w:hAnsi="Arial" w:cs="Arial"/>
        </w:rPr>
        <w:t>);</w:t>
      </w:r>
      <w:proofErr w:type="gramEnd"/>
    </w:p>
    <w:p w14:paraId="71AA0D40" w14:textId="77777777" w:rsidR="005308E3" w:rsidRPr="00E52915" w:rsidRDefault="005308E3" w:rsidP="00CF096A">
      <w:pPr>
        <w:pStyle w:val="ListParagraph"/>
        <w:widowControl w:val="0"/>
        <w:numPr>
          <w:ilvl w:val="0"/>
          <w:numId w:val="71"/>
        </w:numPr>
        <w:tabs>
          <w:tab w:val="left" w:pos="2340"/>
          <w:tab w:val="left" w:pos="2520"/>
          <w:tab w:val="left" w:pos="2610"/>
        </w:tabs>
        <w:spacing w:before="0"/>
        <w:rPr>
          <w:rFonts w:ascii="Arial" w:hAnsi="Arial" w:cs="Arial"/>
        </w:rPr>
      </w:pPr>
      <w:r w:rsidRPr="00E52915">
        <w:rPr>
          <w:rFonts w:ascii="Arial" w:hAnsi="Arial" w:cs="Arial"/>
        </w:rPr>
        <w:t xml:space="preserve">   A minimum of 20% of every </w:t>
      </w:r>
      <w:r>
        <w:rPr>
          <w:rFonts w:ascii="Arial" w:hAnsi="Arial" w:cs="Arial"/>
        </w:rPr>
        <w:t>SUPTRS</w:t>
      </w:r>
      <w:r w:rsidRPr="00E52915">
        <w:rPr>
          <w:rFonts w:ascii="Arial" w:hAnsi="Arial" w:cs="Arial"/>
        </w:rPr>
        <w:t xml:space="preserve"> award must be spent on Primary Prevention.</w:t>
      </w:r>
    </w:p>
    <w:p w14:paraId="23CB527A" w14:textId="77777777" w:rsidR="005308E3" w:rsidRPr="00E52915" w:rsidRDefault="005308E3" w:rsidP="005308E3">
      <w:pPr>
        <w:widowControl w:val="0"/>
        <w:tabs>
          <w:tab w:val="left" w:pos="2340"/>
          <w:tab w:val="left" w:pos="2520"/>
          <w:tab w:val="left" w:pos="2610"/>
        </w:tabs>
        <w:rPr>
          <w:rFonts w:ascii="Arial" w:hAnsi="Arial" w:cs="Arial"/>
          <w:bCs/>
        </w:rPr>
      </w:pPr>
      <w:r w:rsidRPr="00E52915">
        <w:rPr>
          <w:rFonts w:ascii="Arial" w:hAnsi="Arial" w:cs="Arial"/>
          <w:bCs/>
        </w:rPr>
        <w:t xml:space="preserve">Should the State experience an interruption of </w:t>
      </w:r>
      <w:r>
        <w:rPr>
          <w:rFonts w:ascii="Arial" w:hAnsi="Arial" w:cs="Arial"/>
          <w:bCs/>
        </w:rPr>
        <w:t>SUPTRS</w:t>
      </w:r>
      <w:r w:rsidRPr="00E52915">
        <w:rPr>
          <w:rFonts w:ascii="Arial" w:hAnsi="Arial" w:cs="Arial"/>
          <w:bCs/>
        </w:rPr>
        <w:t xml:space="preserve"> and MHBG funding due to failure to meet MOE levels the RBHA must maintain relationships to meet the block grant requirements specified in these guidelines to facilitate the reactivation of these services immediately after the reinstatement of funds.</w:t>
      </w:r>
    </w:p>
    <w:p w14:paraId="4A27E078" w14:textId="77777777" w:rsidR="005308E3" w:rsidRPr="00E52915" w:rsidRDefault="005308E3" w:rsidP="00CF096A">
      <w:pPr>
        <w:pStyle w:val="ListParagraph"/>
        <w:numPr>
          <w:ilvl w:val="0"/>
          <w:numId w:val="60"/>
        </w:numPr>
        <w:ind w:left="450"/>
        <w:rPr>
          <w:rFonts w:ascii="Arial" w:hAnsi="Arial" w:cs="Arial"/>
          <w:b/>
        </w:rPr>
      </w:pPr>
      <w:r w:rsidRPr="00E52915">
        <w:rPr>
          <w:rFonts w:ascii="Arial" w:hAnsi="Arial" w:cs="Arial"/>
          <w:b/>
        </w:rPr>
        <w:t>STATE MANDATES - GENERAL REQUIREMENTS:</w:t>
      </w:r>
    </w:p>
    <w:p w14:paraId="76DB46BD" w14:textId="77777777" w:rsidR="005308E3" w:rsidRPr="00E52915" w:rsidRDefault="005308E3" w:rsidP="005308E3">
      <w:pPr>
        <w:widowControl w:val="0"/>
        <w:tabs>
          <w:tab w:val="left" w:pos="2340"/>
          <w:tab w:val="left" w:pos="2520"/>
          <w:tab w:val="left" w:pos="2610"/>
        </w:tabs>
        <w:rPr>
          <w:rFonts w:ascii="Arial" w:hAnsi="Arial" w:cs="Arial"/>
          <w:bCs/>
        </w:rPr>
      </w:pPr>
      <w:r w:rsidRPr="00E52915">
        <w:rPr>
          <w:rFonts w:ascii="Arial" w:hAnsi="Arial" w:cs="Arial"/>
          <w:bCs/>
        </w:rPr>
        <w:t xml:space="preserve">All costs incurred, either direct or indirect, pertaining to the contract must be included in the financial records of the contractor. These costs apply to the RBHA and any sub-contractor(s). Allowable and unallowable costs must be tracked and recorded in accordance with the provisions specified in the contract. Expenses from prior year are unallowable. </w:t>
      </w:r>
    </w:p>
    <w:p w14:paraId="5535B71F" w14:textId="77777777" w:rsidR="005308E3" w:rsidRPr="00E52915" w:rsidRDefault="005308E3" w:rsidP="005308E3">
      <w:pPr>
        <w:widowControl w:val="0"/>
        <w:numPr>
          <w:ilvl w:val="0"/>
          <w:numId w:val="31"/>
        </w:numPr>
        <w:tabs>
          <w:tab w:val="clear" w:pos="360"/>
          <w:tab w:val="num" w:pos="-360"/>
          <w:tab w:val="left" w:pos="630"/>
          <w:tab w:val="left" w:pos="2340"/>
          <w:tab w:val="left" w:pos="2520"/>
          <w:tab w:val="left" w:pos="2610"/>
        </w:tabs>
        <w:ind w:left="630" w:hanging="270"/>
        <w:rPr>
          <w:rFonts w:ascii="Arial" w:hAnsi="Arial" w:cs="Arial"/>
        </w:rPr>
      </w:pPr>
      <w:r w:rsidRPr="00E52915">
        <w:rPr>
          <w:rFonts w:ascii="Arial" w:hAnsi="Arial" w:cs="Arial"/>
        </w:rPr>
        <w:t xml:space="preserve">Mental health services and substance use disorder services must be funded at a level adequate to ensure expenditures do not fall below the amount expended in the previous year. </w:t>
      </w:r>
    </w:p>
    <w:p w14:paraId="08BF00D9" w14:textId="77777777" w:rsidR="005308E3" w:rsidRPr="00E52915" w:rsidRDefault="005308E3" w:rsidP="005308E3">
      <w:pPr>
        <w:widowControl w:val="0"/>
        <w:numPr>
          <w:ilvl w:val="0"/>
          <w:numId w:val="31"/>
        </w:numPr>
        <w:tabs>
          <w:tab w:val="clear" w:pos="360"/>
          <w:tab w:val="num" w:pos="-360"/>
          <w:tab w:val="left" w:pos="630"/>
          <w:tab w:val="left" w:pos="2340"/>
          <w:tab w:val="left" w:pos="2520"/>
          <w:tab w:val="left" w:pos="2610"/>
        </w:tabs>
        <w:ind w:left="630" w:hanging="270"/>
        <w:rPr>
          <w:rFonts w:ascii="Arial" w:hAnsi="Arial" w:cs="Arial"/>
        </w:rPr>
      </w:pPr>
      <w:r w:rsidRPr="00E52915">
        <w:rPr>
          <w:rFonts w:ascii="Arial" w:hAnsi="Arial" w:cs="Arial"/>
        </w:rPr>
        <w:t>Funds must be expended on services which deliver quality mental health and substance use (prevention and treatment) services.</w:t>
      </w:r>
    </w:p>
    <w:p w14:paraId="22903D7B" w14:textId="77777777" w:rsidR="005308E3" w:rsidRPr="00E52915" w:rsidRDefault="005308E3" w:rsidP="005308E3">
      <w:pPr>
        <w:widowControl w:val="0"/>
        <w:numPr>
          <w:ilvl w:val="0"/>
          <w:numId w:val="31"/>
        </w:numPr>
        <w:tabs>
          <w:tab w:val="clear" w:pos="360"/>
          <w:tab w:val="num" w:pos="0"/>
          <w:tab w:val="left" w:pos="630"/>
          <w:tab w:val="left" w:pos="2340"/>
          <w:tab w:val="left" w:pos="2520"/>
          <w:tab w:val="left" w:pos="2610"/>
        </w:tabs>
        <w:ind w:left="630" w:hanging="270"/>
        <w:rPr>
          <w:rFonts w:ascii="Arial" w:hAnsi="Arial" w:cs="Arial"/>
        </w:rPr>
      </w:pPr>
      <w:r w:rsidRPr="00E52915">
        <w:rPr>
          <w:rFonts w:ascii="Arial" w:hAnsi="Arial" w:cs="Arial"/>
        </w:rPr>
        <w:t>No state funds may be used, directly or indirectly, to influence or attempt to influence any elected or appointed official or employee of an elected or appointed official or specific legislation.</w:t>
      </w:r>
    </w:p>
    <w:p w14:paraId="12935773" w14:textId="77777777" w:rsidR="005308E3" w:rsidRPr="00E52915" w:rsidRDefault="005308E3" w:rsidP="005308E3">
      <w:pPr>
        <w:widowControl w:val="0"/>
        <w:numPr>
          <w:ilvl w:val="0"/>
          <w:numId w:val="31"/>
        </w:numPr>
        <w:tabs>
          <w:tab w:val="clear" w:pos="360"/>
          <w:tab w:val="num" w:pos="0"/>
          <w:tab w:val="left" w:pos="630"/>
          <w:tab w:val="left" w:pos="2340"/>
          <w:tab w:val="left" w:pos="2520"/>
          <w:tab w:val="left" w:pos="2610"/>
        </w:tabs>
        <w:ind w:left="720"/>
        <w:rPr>
          <w:rFonts w:ascii="Arial" w:hAnsi="Arial" w:cs="Arial"/>
        </w:rPr>
      </w:pPr>
      <w:r w:rsidRPr="00E52915">
        <w:rPr>
          <w:rFonts w:ascii="Arial" w:hAnsi="Arial" w:cs="Arial"/>
        </w:rPr>
        <w:lastRenderedPageBreak/>
        <w:t>No state funds may be used for fundraising activities.</w:t>
      </w:r>
    </w:p>
    <w:p w14:paraId="398EA05C" w14:textId="77777777" w:rsidR="005308E3" w:rsidRPr="00E52915" w:rsidRDefault="005308E3" w:rsidP="005308E3">
      <w:pPr>
        <w:widowControl w:val="0"/>
        <w:numPr>
          <w:ilvl w:val="0"/>
          <w:numId w:val="31"/>
        </w:numPr>
        <w:tabs>
          <w:tab w:val="clear" w:pos="360"/>
          <w:tab w:val="num" w:pos="0"/>
          <w:tab w:val="left" w:pos="630"/>
          <w:tab w:val="left" w:pos="2340"/>
          <w:tab w:val="left" w:pos="2520"/>
          <w:tab w:val="left" w:pos="2610"/>
        </w:tabs>
        <w:ind w:left="720"/>
        <w:rPr>
          <w:rFonts w:ascii="Arial" w:hAnsi="Arial" w:cs="Arial"/>
        </w:rPr>
      </w:pPr>
      <w:r w:rsidRPr="00E52915">
        <w:rPr>
          <w:rFonts w:ascii="Arial" w:hAnsi="Arial" w:cs="Arial"/>
        </w:rPr>
        <w:t>No state funds may be used to pay for abortions.</w:t>
      </w:r>
    </w:p>
    <w:p w14:paraId="2FAAAB23" w14:textId="77777777" w:rsidR="005308E3" w:rsidRPr="00E52915" w:rsidRDefault="005308E3" w:rsidP="005308E3">
      <w:pPr>
        <w:widowControl w:val="0"/>
        <w:numPr>
          <w:ilvl w:val="0"/>
          <w:numId w:val="31"/>
        </w:numPr>
        <w:tabs>
          <w:tab w:val="clear" w:pos="360"/>
          <w:tab w:val="num" w:pos="0"/>
          <w:tab w:val="left" w:pos="630"/>
          <w:tab w:val="left" w:pos="2340"/>
          <w:tab w:val="left" w:pos="2520"/>
          <w:tab w:val="left" w:pos="2610"/>
        </w:tabs>
        <w:ind w:left="720"/>
        <w:rPr>
          <w:rFonts w:ascii="Arial" w:hAnsi="Arial" w:cs="Arial"/>
        </w:rPr>
      </w:pPr>
      <w:r w:rsidRPr="00E52915">
        <w:rPr>
          <w:rFonts w:ascii="Arial" w:hAnsi="Arial" w:cs="Arial"/>
        </w:rPr>
        <w:t>Items that are allowable or unallowable with federal funds typically have the same status when being purchased with state funds. In addition to items stated in federal funding:</w:t>
      </w:r>
    </w:p>
    <w:p w14:paraId="41741CA8" w14:textId="77777777" w:rsidR="005308E3" w:rsidRPr="00E52915" w:rsidRDefault="005308E3" w:rsidP="005308E3">
      <w:pPr>
        <w:pStyle w:val="ListParagraph"/>
        <w:widowControl w:val="0"/>
        <w:numPr>
          <w:ilvl w:val="1"/>
          <w:numId w:val="33"/>
        </w:numPr>
        <w:tabs>
          <w:tab w:val="left" w:pos="2340"/>
          <w:tab w:val="left" w:pos="2520"/>
          <w:tab w:val="left" w:pos="2610"/>
        </w:tabs>
        <w:spacing w:before="0"/>
        <w:ind w:left="1080"/>
        <w:contextualSpacing w:val="0"/>
        <w:rPr>
          <w:rFonts w:ascii="Arial" w:hAnsi="Arial" w:cs="Arial"/>
        </w:rPr>
      </w:pPr>
      <w:r w:rsidRPr="00E52915">
        <w:rPr>
          <w:rFonts w:ascii="Arial" w:hAnsi="Arial" w:cs="Arial"/>
          <w:b/>
        </w:rPr>
        <w:t>Allowable costs</w:t>
      </w:r>
      <w:r w:rsidRPr="00E52915">
        <w:rPr>
          <w:rFonts w:ascii="Arial" w:hAnsi="Arial" w:cs="Arial"/>
        </w:rPr>
        <w:t>: Allowable costs include costs for the infrastructure necessary to develop, maintain and evaluate a community-based continuum of care for behavioral health services.</w:t>
      </w:r>
    </w:p>
    <w:p w14:paraId="1E7C22B0" w14:textId="77777777" w:rsidR="005308E3" w:rsidRPr="00E52915" w:rsidRDefault="005308E3" w:rsidP="005308E3">
      <w:pPr>
        <w:pStyle w:val="ListParagraph"/>
        <w:numPr>
          <w:ilvl w:val="0"/>
          <w:numId w:val="54"/>
        </w:numPr>
        <w:tabs>
          <w:tab w:val="left" w:pos="630"/>
        </w:tabs>
        <w:spacing w:before="0"/>
        <w:ind w:left="1440"/>
        <w:contextualSpacing w:val="0"/>
        <w:rPr>
          <w:rFonts w:ascii="Arial" w:hAnsi="Arial" w:cs="Arial"/>
          <w:color w:val="000000"/>
        </w:rPr>
      </w:pPr>
      <w:r w:rsidRPr="00E52915">
        <w:rPr>
          <w:rFonts w:ascii="Arial" w:hAnsi="Arial" w:cs="Arial"/>
          <w:color w:val="000000"/>
        </w:rPr>
        <w:t>Meals for staff at RBHA or state events who may not be in travel status or only in travel status for one day (</w:t>
      </w:r>
      <w:proofErr w:type="gramStart"/>
      <w:r w:rsidRPr="00E52915">
        <w:rPr>
          <w:rFonts w:ascii="Arial" w:hAnsi="Arial" w:cs="Arial"/>
          <w:color w:val="000000"/>
        </w:rPr>
        <w:t>no</w:t>
      </w:r>
      <w:proofErr w:type="gramEnd"/>
      <w:r w:rsidRPr="00E52915">
        <w:rPr>
          <w:rFonts w:ascii="Arial" w:hAnsi="Arial" w:cs="Arial"/>
          <w:color w:val="000000"/>
        </w:rPr>
        <w:t xml:space="preserve"> overnight) if allowed by agency policy.</w:t>
      </w:r>
    </w:p>
    <w:p w14:paraId="1B4B829F" w14:textId="77777777" w:rsidR="005308E3" w:rsidRPr="00E52915" w:rsidRDefault="005308E3" w:rsidP="005308E3">
      <w:pPr>
        <w:pStyle w:val="ListParagraph"/>
        <w:numPr>
          <w:ilvl w:val="0"/>
          <w:numId w:val="54"/>
        </w:numPr>
        <w:tabs>
          <w:tab w:val="left" w:pos="630"/>
        </w:tabs>
        <w:spacing w:before="0"/>
        <w:ind w:left="1440"/>
        <w:contextualSpacing w:val="0"/>
        <w:rPr>
          <w:rFonts w:ascii="Arial" w:hAnsi="Arial" w:cs="Arial"/>
          <w:color w:val="000000"/>
        </w:rPr>
      </w:pPr>
      <w:r w:rsidRPr="00E52915">
        <w:rPr>
          <w:rFonts w:ascii="Arial" w:hAnsi="Arial" w:cs="Arial"/>
          <w:color w:val="000000"/>
        </w:rPr>
        <w:t>Meals to/for consumers that are a normal part of service provision.</w:t>
      </w:r>
    </w:p>
    <w:p w14:paraId="3ADEC895" w14:textId="77777777" w:rsidR="005308E3" w:rsidRPr="00E52915" w:rsidRDefault="005308E3" w:rsidP="005308E3">
      <w:pPr>
        <w:pStyle w:val="ListParagraph"/>
        <w:numPr>
          <w:ilvl w:val="0"/>
          <w:numId w:val="54"/>
        </w:numPr>
        <w:tabs>
          <w:tab w:val="left" w:pos="630"/>
        </w:tabs>
        <w:spacing w:before="0"/>
        <w:ind w:left="1440"/>
        <w:contextualSpacing w:val="0"/>
        <w:rPr>
          <w:rFonts w:ascii="Arial" w:hAnsi="Arial" w:cs="Arial"/>
        </w:rPr>
      </w:pPr>
      <w:r w:rsidRPr="00E52915">
        <w:rPr>
          <w:rFonts w:ascii="Arial" w:hAnsi="Arial" w:cs="Arial"/>
          <w:color w:val="000000"/>
        </w:rPr>
        <w:t xml:space="preserve">Purchasing of limited number of promotional items related to specific prevention strategy activity (e.g., red ribbons) but must not be purchased </w:t>
      </w:r>
      <w:proofErr w:type="gramStart"/>
      <w:r w:rsidRPr="00E52915">
        <w:rPr>
          <w:rFonts w:ascii="Arial" w:hAnsi="Arial" w:cs="Arial"/>
          <w:color w:val="000000"/>
        </w:rPr>
        <w:t>in excess of</w:t>
      </w:r>
      <w:proofErr w:type="gramEnd"/>
      <w:r w:rsidRPr="00E52915">
        <w:rPr>
          <w:rFonts w:ascii="Arial" w:hAnsi="Arial" w:cs="Arial"/>
          <w:color w:val="000000"/>
        </w:rPr>
        <w:t xml:space="preserve"> what is</w:t>
      </w:r>
      <w:r w:rsidRPr="00E52915">
        <w:rPr>
          <w:rFonts w:ascii="Arial" w:hAnsi="Arial" w:cs="Arial"/>
        </w:rPr>
        <w:t xml:space="preserve"> needed for the event.</w:t>
      </w:r>
    </w:p>
    <w:p w14:paraId="0FC1C629" w14:textId="77777777" w:rsidR="005308E3" w:rsidRPr="00E52915" w:rsidRDefault="005308E3" w:rsidP="005308E3">
      <w:pPr>
        <w:pStyle w:val="ListParagraph"/>
        <w:widowControl w:val="0"/>
        <w:numPr>
          <w:ilvl w:val="1"/>
          <w:numId w:val="33"/>
        </w:numPr>
        <w:tabs>
          <w:tab w:val="left" w:pos="2340"/>
          <w:tab w:val="left" w:pos="2520"/>
          <w:tab w:val="left" w:pos="2610"/>
        </w:tabs>
        <w:ind w:left="900"/>
        <w:contextualSpacing w:val="0"/>
        <w:rPr>
          <w:rFonts w:ascii="Arial" w:hAnsi="Arial" w:cs="Arial"/>
        </w:rPr>
      </w:pPr>
      <w:r w:rsidRPr="00E52915">
        <w:rPr>
          <w:rFonts w:ascii="Arial" w:hAnsi="Arial" w:cs="Arial"/>
          <w:b/>
        </w:rPr>
        <w:t xml:space="preserve">Unallowable costs: </w:t>
      </w:r>
      <w:r w:rsidRPr="00E52915">
        <w:rPr>
          <w:rFonts w:ascii="Arial" w:hAnsi="Arial" w:cs="Arial"/>
        </w:rPr>
        <w:t>Any costs not properly related to carrying out the purpose of the activities and services under this contract are unallowable. Costs determined to be unallowable and not eligible for support by funds administered by DBH include but are not limited to:</w:t>
      </w:r>
    </w:p>
    <w:p w14:paraId="17DBD80E" w14:textId="77777777" w:rsidR="005308E3" w:rsidRPr="00E52915" w:rsidRDefault="005308E3" w:rsidP="005308E3">
      <w:pPr>
        <w:pStyle w:val="ListParagraph"/>
        <w:numPr>
          <w:ilvl w:val="0"/>
          <w:numId w:val="55"/>
        </w:numPr>
        <w:spacing w:before="0"/>
        <w:ind w:left="1260"/>
        <w:contextualSpacing w:val="0"/>
        <w:rPr>
          <w:rFonts w:ascii="Arial" w:hAnsi="Arial" w:cs="Arial"/>
          <w:color w:val="000000"/>
        </w:rPr>
      </w:pPr>
      <w:r w:rsidRPr="00E52915">
        <w:rPr>
          <w:rFonts w:ascii="Arial" w:hAnsi="Arial" w:cs="Arial"/>
          <w:color w:val="000000"/>
        </w:rPr>
        <w:t>Meals/food for internal staff meetings or trainings.</w:t>
      </w:r>
    </w:p>
    <w:p w14:paraId="67FC5DA9" w14:textId="77777777" w:rsidR="005308E3" w:rsidRPr="00E52915" w:rsidRDefault="005308E3" w:rsidP="005308E3">
      <w:pPr>
        <w:pStyle w:val="ListParagraph"/>
        <w:numPr>
          <w:ilvl w:val="0"/>
          <w:numId w:val="55"/>
        </w:numPr>
        <w:spacing w:before="0"/>
        <w:ind w:left="1260"/>
        <w:contextualSpacing w:val="0"/>
        <w:rPr>
          <w:rFonts w:ascii="Arial" w:hAnsi="Arial" w:cs="Arial"/>
          <w:color w:val="000000"/>
        </w:rPr>
      </w:pPr>
      <w:r w:rsidRPr="00E52915">
        <w:rPr>
          <w:rFonts w:ascii="Arial" w:hAnsi="Arial" w:cs="Arial"/>
          <w:color w:val="000000"/>
        </w:rPr>
        <w:t>Rewards, celebrations, or gifts to or on behalf of employees (e.g., birthdays, anniversaries, funeral flowers, T-shirts, coffee mugs, etc.).</w:t>
      </w:r>
    </w:p>
    <w:p w14:paraId="57A20EA9" w14:textId="77777777" w:rsidR="005308E3" w:rsidRPr="00E52915" w:rsidRDefault="005308E3" w:rsidP="005308E3">
      <w:pPr>
        <w:pStyle w:val="ListParagraph"/>
        <w:numPr>
          <w:ilvl w:val="0"/>
          <w:numId w:val="55"/>
        </w:numPr>
        <w:spacing w:before="0"/>
        <w:ind w:left="1260"/>
        <w:contextualSpacing w:val="0"/>
        <w:rPr>
          <w:rFonts w:ascii="Arial" w:hAnsi="Arial" w:cs="Arial"/>
          <w:color w:val="000000"/>
        </w:rPr>
      </w:pPr>
      <w:r w:rsidRPr="00E52915">
        <w:rPr>
          <w:rFonts w:ascii="Arial" w:hAnsi="Arial" w:cs="Arial"/>
          <w:color w:val="000000"/>
        </w:rPr>
        <w:t>Depreciation</w:t>
      </w:r>
    </w:p>
    <w:p w14:paraId="7F19434E" w14:textId="77777777" w:rsidR="005308E3" w:rsidRPr="00E52915" w:rsidRDefault="005308E3" w:rsidP="005308E3">
      <w:pPr>
        <w:pStyle w:val="ListParagraph"/>
        <w:numPr>
          <w:ilvl w:val="0"/>
          <w:numId w:val="55"/>
        </w:numPr>
        <w:spacing w:before="0"/>
        <w:ind w:left="1260"/>
        <w:contextualSpacing w:val="0"/>
        <w:rPr>
          <w:rFonts w:ascii="Arial" w:hAnsi="Arial" w:cs="Arial"/>
          <w:color w:val="000000"/>
        </w:rPr>
      </w:pPr>
      <w:r w:rsidRPr="00E52915">
        <w:rPr>
          <w:rFonts w:ascii="Arial" w:hAnsi="Arial" w:cs="Arial"/>
          <w:color w:val="000000"/>
        </w:rPr>
        <w:t>Costs for services which occurred in a prior or subsequent fiscal year (please refer to billing basics for guidance).</w:t>
      </w:r>
    </w:p>
    <w:p w14:paraId="07380658" w14:textId="77777777" w:rsidR="005308E3" w:rsidRPr="00E52915" w:rsidRDefault="005308E3" w:rsidP="005308E3">
      <w:pPr>
        <w:pStyle w:val="ListParagraph"/>
        <w:numPr>
          <w:ilvl w:val="0"/>
          <w:numId w:val="55"/>
        </w:numPr>
        <w:spacing w:before="0"/>
        <w:ind w:left="1260"/>
        <w:contextualSpacing w:val="0"/>
        <w:rPr>
          <w:rFonts w:ascii="Arial" w:hAnsi="Arial" w:cs="Arial"/>
          <w:color w:val="000000"/>
        </w:rPr>
      </w:pPr>
      <w:r w:rsidRPr="00E52915">
        <w:rPr>
          <w:rFonts w:ascii="Arial" w:hAnsi="Arial" w:cs="Arial"/>
          <w:color w:val="000000"/>
        </w:rPr>
        <w:t>Contributions to a restricted fund or any similar provision for unforeseen events.</w:t>
      </w:r>
    </w:p>
    <w:p w14:paraId="0B580CF4" w14:textId="77777777" w:rsidR="005308E3" w:rsidRPr="00E52915" w:rsidRDefault="005308E3" w:rsidP="005308E3">
      <w:pPr>
        <w:pStyle w:val="ListParagraph"/>
        <w:numPr>
          <w:ilvl w:val="0"/>
          <w:numId w:val="55"/>
        </w:numPr>
        <w:spacing w:before="0"/>
        <w:ind w:left="1260"/>
        <w:contextualSpacing w:val="0"/>
        <w:rPr>
          <w:rFonts w:ascii="Arial" w:hAnsi="Arial" w:cs="Arial"/>
          <w:color w:val="000000"/>
        </w:rPr>
      </w:pPr>
      <w:r w:rsidRPr="00E52915">
        <w:rPr>
          <w:rFonts w:ascii="Arial" w:hAnsi="Arial" w:cs="Arial"/>
          <w:color w:val="000000"/>
        </w:rPr>
        <w:t>Any personal costs unrelated to the provision of approved services and/or costs of personal gifts.</w:t>
      </w:r>
    </w:p>
    <w:p w14:paraId="4BF59BD8" w14:textId="77777777" w:rsidR="005308E3" w:rsidRPr="00E52915" w:rsidRDefault="005308E3" w:rsidP="005308E3">
      <w:pPr>
        <w:pStyle w:val="ListParagraph"/>
        <w:numPr>
          <w:ilvl w:val="0"/>
          <w:numId w:val="55"/>
        </w:numPr>
        <w:spacing w:before="0"/>
        <w:ind w:left="1260"/>
        <w:contextualSpacing w:val="0"/>
        <w:rPr>
          <w:rFonts w:ascii="Arial" w:hAnsi="Arial" w:cs="Arial"/>
          <w:color w:val="000000"/>
        </w:rPr>
      </w:pPr>
      <w:r w:rsidRPr="00E52915">
        <w:rPr>
          <w:rFonts w:ascii="Arial" w:hAnsi="Arial" w:cs="Arial"/>
          <w:color w:val="000000"/>
        </w:rPr>
        <w:t>Costs of amusements, social activities, and related expenses for employees and governing body members, except when an authorized consumer treatment/rehabilitation/recovery program.</w:t>
      </w:r>
    </w:p>
    <w:p w14:paraId="286897F2" w14:textId="77777777" w:rsidR="005308E3" w:rsidRPr="00E52915" w:rsidRDefault="005308E3" w:rsidP="005308E3">
      <w:pPr>
        <w:pStyle w:val="ListParagraph"/>
        <w:numPr>
          <w:ilvl w:val="0"/>
          <w:numId w:val="55"/>
        </w:numPr>
        <w:spacing w:before="0"/>
        <w:ind w:left="1260"/>
        <w:contextualSpacing w:val="0"/>
        <w:rPr>
          <w:rFonts w:ascii="Arial" w:hAnsi="Arial" w:cs="Arial"/>
          <w:color w:val="000000"/>
        </w:rPr>
      </w:pPr>
      <w:r w:rsidRPr="00E52915">
        <w:rPr>
          <w:rFonts w:ascii="Arial" w:hAnsi="Arial" w:cs="Arial"/>
          <w:color w:val="000000"/>
        </w:rPr>
        <w:t>Costs of luncheons or dinners held to award employees.</w:t>
      </w:r>
    </w:p>
    <w:p w14:paraId="4F99D6A9" w14:textId="77777777" w:rsidR="005308E3" w:rsidRPr="00E52915" w:rsidRDefault="005308E3" w:rsidP="005308E3">
      <w:pPr>
        <w:pStyle w:val="ListParagraph"/>
        <w:numPr>
          <w:ilvl w:val="0"/>
          <w:numId w:val="55"/>
        </w:numPr>
        <w:spacing w:before="0"/>
        <w:ind w:left="1260"/>
        <w:contextualSpacing w:val="0"/>
        <w:rPr>
          <w:rFonts w:ascii="Arial" w:hAnsi="Arial" w:cs="Arial"/>
          <w:color w:val="000000"/>
        </w:rPr>
      </w:pPr>
      <w:r w:rsidRPr="00E52915">
        <w:rPr>
          <w:rFonts w:ascii="Arial" w:hAnsi="Arial" w:cs="Arial"/>
          <w:color w:val="000000"/>
        </w:rPr>
        <w:t>Costs of a personal nature unrelated to the provision of approved program</w:t>
      </w:r>
    </w:p>
    <w:p w14:paraId="5BCCF0A1" w14:textId="77777777" w:rsidR="005308E3" w:rsidRPr="00E52915" w:rsidRDefault="005308E3" w:rsidP="005308E3">
      <w:pPr>
        <w:pStyle w:val="ListParagraph"/>
        <w:numPr>
          <w:ilvl w:val="0"/>
          <w:numId w:val="55"/>
        </w:numPr>
        <w:spacing w:before="0"/>
        <w:ind w:left="1260"/>
        <w:contextualSpacing w:val="0"/>
        <w:rPr>
          <w:rFonts w:ascii="Arial" w:hAnsi="Arial" w:cs="Arial"/>
          <w:color w:val="000000"/>
        </w:rPr>
      </w:pPr>
      <w:r w:rsidRPr="00E52915">
        <w:rPr>
          <w:rFonts w:ascii="Arial" w:hAnsi="Arial" w:cs="Arial"/>
          <w:color w:val="000000"/>
        </w:rPr>
        <w:t>Costs of alcoholic beverages.</w:t>
      </w:r>
    </w:p>
    <w:p w14:paraId="60382528" w14:textId="77777777" w:rsidR="005308E3" w:rsidRPr="00E52915" w:rsidRDefault="005308E3" w:rsidP="005308E3">
      <w:pPr>
        <w:pStyle w:val="ListParagraph"/>
        <w:numPr>
          <w:ilvl w:val="0"/>
          <w:numId w:val="55"/>
        </w:numPr>
        <w:spacing w:before="0"/>
        <w:ind w:left="1260"/>
        <w:contextualSpacing w:val="0"/>
        <w:rPr>
          <w:rFonts w:ascii="Arial" w:hAnsi="Arial" w:cs="Arial"/>
          <w:color w:val="000000"/>
        </w:rPr>
      </w:pPr>
      <w:r w:rsidRPr="00E52915">
        <w:rPr>
          <w:rFonts w:ascii="Arial" w:hAnsi="Arial" w:cs="Arial"/>
          <w:color w:val="000000"/>
        </w:rPr>
        <w:t>Costs resulting from violations of, or failure to comply with federal, state, and local laws and regulations.</w:t>
      </w:r>
    </w:p>
    <w:p w14:paraId="64F6531C" w14:textId="77777777" w:rsidR="005308E3" w:rsidRPr="00E52915" w:rsidRDefault="005308E3" w:rsidP="005308E3">
      <w:pPr>
        <w:pStyle w:val="ListParagraph"/>
        <w:numPr>
          <w:ilvl w:val="0"/>
          <w:numId w:val="55"/>
        </w:numPr>
        <w:spacing w:before="0"/>
        <w:ind w:left="1260"/>
        <w:contextualSpacing w:val="0"/>
        <w:rPr>
          <w:rFonts w:ascii="Arial" w:hAnsi="Arial" w:cs="Arial"/>
          <w:color w:val="000000"/>
        </w:rPr>
      </w:pPr>
      <w:r w:rsidRPr="00E52915">
        <w:rPr>
          <w:rFonts w:ascii="Arial" w:hAnsi="Arial" w:cs="Arial"/>
          <w:color w:val="000000"/>
        </w:rPr>
        <w:t>Costs relating to lobbying or attempts to influence/promote legislative action by local, state, or federal government.</w:t>
      </w:r>
    </w:p>
    <w:p w14:paraId="58DF425F" w14:textId="77777777" w:rsidR="005308E3" w:rsidRPr="00E52915" w:rsidRDefault="005308E3" w:rsidP="005308E3">
      <w:pPr>
        <w:pStyle w:val="ListParagraph"/>
        <w:numPr>
          <w:ilvl w:val="0"/>
          <w:numId w:val="55"/>
        </w:numPr>
        <w:spacing w:before="0"/>
        <w:ind w:left="1260"/>
        <w:contextualSpacing w:val="0"/>
        <w:rPr>
          <w:rFonts w:ascii="Arial" w:hAnsi="Arial" w:cs="Arial"/>
          <w:color w:val="000000"/>
        </w:rPr>
      </w:pPr>
      <w:r w:rsidRPr="00E52915">
        <w:rPr>
          <w:rFonts w:ascii="Arial" w:hAnsi="Arial" w:cs="Arial"/>
          <w:color w:val="000000"/>
        </w:rPr>
        <w:t xml:space="preserve">Costs of lawsuits or other legal or court proceedings against DHHS, its employees or state of Nebraska. </w:t>
      </w:r>
    </w:p>
    <w:p w14:paraId="08021141" w14:textId="77777777" w:rsidR="005308E3" w:rsidRPr="00E52915" w:rsidRDefault="005308E3" w:rsidP="005308E3">
      <w:pPr>
        <w:pStyle w:val="ListParagraph"/>
        <w:numPr>
          <w:ilvl w:val="0"/>
          <w:numId w:val="55"/>
        </w:numPr>
        <w:spacing w:before="0"/>
        <w:ind w:left="1260"/>
        <w:contextualSpacing w:val="0"/>
        <w:rPr>
          <w:rFonts w:ascii="Arial" w:hAnsi="Arial" w:cs="Arial"/>
          <w:color w:val="000000"/>
        </w:rPr>
      </w:pPr>
      <w:r w:rsidRPr="00E52915">
        <w:rPr>
          <w:rFonts w:ascii="Arial" w:hAnsi="Arial" w:cs="Arial"/>
          <w:color w:val="000000"/>
        </w:rPr>
        <w:t>Costs related to either purchase or rental of cars, trucks, or similar vehicles.</w:t>
      </w:r>
    </w:p>
    <w:p w14:paraId="525C9CD0" w14:textId="77777777" w:rsidR="005308E3" w:rsidRPr="00E52915" w:rsidRDefault="005308E3" w:rsidP="005308E3">
      <w:pPr>
        <w:pStyle w:val="ListParagraph"/>
        <w:numPr>
          <w:ilvl w:val="0"/>
          <w:numId w:val="55"/>
        </w:numPr>
        <w:spacing w:before="0"/>
        <w:ind w:left="1260"/>
        <w:contextualSpacing w:val="0"/>
        <w:rPr>
          <w:rFonts w:ascii="Arial" w:hAnsi="Arial" w:cs="Arial"/>
          <w:color w:val="000000"/>
        </w:rPr>
      </w:pPr>
      <w:r w:rsidRPr="00E52915">
        <w:rPr>
          <w:rFonts w:ascii="Arial" w:hAnsi="Arial" w:cs="Arial"/>
          <w:color w:val="000000"/>
        </w:rPr>
        <w:t xml:space="preserve">Legal fees or retainers for operation of the RBHA or for service provision. </w:t>
      </w:r>
    </w:p>
    <w:p w14:paraId="45F8CC3A" w14:textId="77777777" w:rsidR="005308E3" w:rsidRPr="00E52915" w:rsidRDefault="005308E3" w:rsidP="005308E3">
      <w:pPr>
        <w:pStyle w:val="ListParagraph"/>
        <w:numPr>
          <w:ilvl w:val="0"/>
          <w:numId w:val="55"/>
        </w:numPr>
        <w:spacing w:before="0"/>
        <w:ind w:left="1260"/>
        <w:contextualSpacing w:val="0"/>
        <w:rPr>
          <w:rFonts w:ascii="Arial" w:hAnsi="Arial" w:cs="Arial"/>
          <w:color w:val="000000"/>
        </w:rPr>
      </w:pPr>
      <w:r w:rsidRPr="00E52915">
        <w:rPr>
          <w:rFonts w:ascii="Arial" w:hAnsi="Arial" w:cs="Arial"/>
          <w:color w:val="000000"/>
        </w:rPr>
        <w:t>Purchases for consumers other that what is allowed by the flex fund policy.</w:t>
      </w:r>
    </w:p>
    <w:p w14:paraId="74BF9FCA" w14:textId="77777777" w:rsidR="005308E3" w:rsidRPr="00E52915" w:rsidRDefault="005308E3" w:rsidP="005308E3">
      <w:pPr>
        <w:pStyle w:val="ListParagraph"/>
        <w:numPr>
          <w:ilvl w:val="0"/>
          <w:numId w:val="55"/>
        </w:numPr>
        <w:spacing w:before="0"/>
        <w:ind w:left="1350" w:hanging="450"/>
        <w:contextualSpacing w:val="0"/>
        <w:rPr>
          <w:rFonts w:ascii="Arial" w:hAnsi="Arial" w:cs="Arial"/>
          <w:color w:val="000000"/>
        </w:rPr>
      </w:pPr>
      <w:r w:rsidRPr="00E52915">
        <w:rPr>
          <w:rFonts w:ascii="Arial" w:hAnsi="Arial" w:cs="Arial"/>
          <w:color w:val="000000"/>
        </w:rPr>
        <w:t>Payment of funds to compensate a provider the difference between the rate received by a third-party payer (e.g., insurance, Medicaid) and the rate established by the State or RBHA for a service.</w:t>
      </w:r>
    </w:p>
    <w:p w14:paraId="7661F699" w14:textId="77777777" w:rsidR="005308E3" w:rsidRPr="00E52915" w:rsidRDefault="005308E3" w:rsidP="005308E3">
      <w:pPr>
        <w:widowControl w:val="0"/>
        <w:numPr>
          <w:ilvl w:val="0"/>
          <w:numId w:val="31"/>
        </w:numPr>
        <w:tabs>
          <w:tab w:val="num" w:pos="0"/>
          <w:tab w:val="left" w:pos="2340"/>
          <w:tab w:val="left" w:pos="2520"/>
          <w:tab w:val="left" w:pos="2610"/>
        </w:tabs>
        <w:rPr>
          <w:rFonts w:ascii="Arial" w:hAnsi="Arial" w:cs="Arial"/>
        </w:rPr>
      </w:pPr>
      <w:r w:rsidRPr="00E52915">
        <w:rPr>
          <w:rFonts w:ascii="Arial" w:hAnsi="Arial" w:cs="Arial"/>
        </w:rPr>
        <w:t xml:space="preserve">DBH reserves the right </w:t>
      </w:r>
      <w:r>
        <w:rPr>
          <w:rFonts w:ascii="Arial" w:hAnsi="Arial" w:cs="Arial"/>
        </w:rPr>
        <w:t xml:space="preserve">to </w:t>
      </w:r>
      <w:r w:rsidRPr="00E52915">
        <w:rPr>
          <w:rFonts w:ascii="Arial" w:hAnsi="Arial" w:cs="Arial"/>
        </w:rPr>
        <w:t xml:space="preserve">be payer of last resort for consumers who meet the clinical criteria for an identified level of care and who are without the financial resources to pay for care. The RBHA and all providers must comply with the state standards for behavioral health listed below. Any RBHA or provider who does not comply with these standards will not be eligible for reimbursement for services performed or for continued enrollment in the </w:t>
      </w:r>
      <w:r w:rsidRPr="00E52915">
        <w:rPr>
          <w:rFonts w:ascii="Arial" w:hAnsi="Arial" w:cs="Arial"/>
        </w:rPr>
        <w:lastRenderedPageBreak/>
        <w:t>statewide network.</w:t>
      </w:r>
    </w:p>
    <w:p w14:paraId="273E5347" w14:textId="77777777" w:rsidR="005308E3" w:rsidRPr="00E52915" w:rsidRDefault="005308E3" w:rsidP="005308E3">
      <w:pPr>
        <w:widowControl w:val="0"/>
        <w:numPr>
          <w:ilvl w:val="0"/>
          <w:numId w:val="32"/>
        </w:numPr>
        <w:tabs>
          <w:tab w:val="left" w:pos="2340"/>
          <w:tab w:val="left" w:pos="2520"/>
          <w:tab w:val="left" w:pos="2610"/>
        </w:tabs>
        <w:spacing w:before="0"/>
        <w:ind w:left="810"/>
        <w:rPr>
          <w:rFonts w:ascii="Arial" w:hAnsi="Arial" w:cs="Arial"/>
        </w:rPr>
      </w:pPr>
      <w:r w:rsidRPr="00E52915">
        <w:rPr>
          <w:rFonts w:ascii="Arial" w:hAnsi="Arial" w:cs="Arial"/>
        </w:rPr>
        <w:t>State approved standards of care and service definitions</w:t>
      </w:r>
    </w:p>
    <w:p w14:paraId="1D0DA2D6" w14:textId="77777777" w:rsidR="005308E3" w:rsidRPr="00E52915" w:rsidRDefault="005308E3" w:rsidP="005308E3">
      <w:pPr>
        <w:widowControl w:val="0"/>
        <w:numPr>
          <w:ilvl w:val="0"/>
          <w:numId w:val="32"/>
        </w:numPr>
        <w:tabs>
          <w:tab w:val="left" w:pos="2340"/>
          <w:tab w:val="left" w:pos="2520"/>
          <w:tab w:val="left" w:pos="2610"/>
        </w:tabs>
        <w:spacing w:before="0"/>
        <w:ind w:left="810"/>
        <w:rPr>
          <w:rFonts w:ascii="Arial" w:hAnsi="Arial" w:cs="Arial"/>
        </w:rPr>
      </w:pPr>
      <w:r w:rsidRPr="00E52915">
        <w:rPr>
          <w:rFonts w:ascii="Arial" w:hAnsi="Arial" w:cs="Arial"/>
        </w:rPr>
        <w:t>State approved clinical eligibility criteria (utilization criteria)</w:t>
      </w:r>
    </w:p>
    <w:p w14:paraId="2F2CAFA1" w14:textId="77777777" w:rsidR="005308E3" w:rsidRPr="00E52915" w:rsidRDefault="005308E3" w:rsidP="005308E3">
      <w:pPr>
        <w:widowControl w:val="0"/>
        <w:numPr>
          <w:ilvl w:val="0"/>
          <w:numId w:val="32"/>
        </w:numPr>
        <w:tabs>
          <w:tab w:val="left" w:pos="2340"/>
          <w:tab w:val="left" w:pos="2520"/>
          <w:tab w:val="left" w:pos="2610"/>
        </w:tabs>
        <w:spacing w:before="0"/>
        <w:ind w:left="810"/>
        <w:rPr>
          <w:rFonts w:ascii="Arial" w:hAnsi="Arial" w:cs="Arial"/>
        </w:rPr>
      </w:pPr>
      <w:r w:rsidRPr="00E52915">
        <w:rPr>
          <w:rFonts w:ascii="Arial" w:hAnsi="Arial" w:cs="Arial"/>
        </w:rPr>
        <w:t>Financial eligibility criteria and fee schedule approved by state or RBHA, as applicable</w:t>
      </w:r>
    </w:p>
    <w:p w14:paraId="605A7CB1" w14:textId="77777777" w:rsidR="005308E3" w:rsidRPr="00E52915" w:rsidRDefault="005308E3" w:rsidP="005308E3">
      <w:pPr>
        <w:widowControl w:val="0"/>
        <w:numPr>
          <w:ilvl w:val="0"/>
          <w:numId w:val="32"/>
        </w:numPr>
        <w:tabs>
          <w:tab w:val="left" w:pos="2340"/>
          <w:tab w:val="left" w:pos="2520"/>
          <w:tab w:val="left" w:pos="2610"/>
        </w:tabs>
        <w:spacing w:before="0"/>
        <w:ind w:left="810"/>
        <w:rPr>
          <w:rFonts w:ascii="Arial" w:hAnsi="Arial" w:cs="Arial"/>
        </w:rPr>
      </w:pPr>
      <w:r w:rsidRPr="00E52915">
        <w:rPr>
          <w:rFonts w:ascii="Arial" w:hAnsi="Arial" w:cs="Arial"/>
        </w:rPr>
        <w:t>State approved service rates when available</w:t>
      </w:r>
    </w:p>
    <w:p w14:paraId="17C2CA6C" w14:textId="4BE0B419" w:rsidR="003117D4" w:rsidRDefault="003117D4" w:rsidP="005308E3">
      <w:pPr>
        <w:ind w:left="0" w:firstLine="0"/>
      </w:pPr>
    </w:p>
    <w:p w14:paraId="310E1692" w14:textId="77777777" w:rsidR="00D95418" w:rsidRDefault="00D95418" w:rsidP="005308E3">
      <w:pPr>
        <w:ind w:left="0" w:firstLine="0"/>
      </w:pPr>
    </w:p>
    <w:p w14:paraId="734DBA8E" w14:textId="77777777" w:rsidR="00D95418" w:rsidRDefault="00D95418" w:rsidP="005308E3">
      <w:pPr>
        <w:ind w:left="0" w:firstLine="0"/>
      </w:pPr>
    </w:p>
    <w:p w14:paraId="39743AE4" w14:textId="77777777" w:rsidR="00D95418" w:rsidRDefault="00D95418" w:rsidP="005308E3">
      <w:pPr>
        <w:ind w:left="0" w:firstLine="0"/>
      </w:pPr>
    </w:p>
    <w:p w14:paraId="27A70721" w14:textId="77777777" w:rsidR="00D95418" w:rsidRDefault="00D95418" w:rsidP="005308E3">
      <w:pPr>
        <w:ind w:left="0" w:firstLine="0"/>
      </w:pPr>
    </w:p>
    <w:p w14:paraId="3EE14287" w14:textId="77777777" w:rsidR="00D95418" w:rsidRDefault="00D95418" w:rsidP="005308E3">
      <w:pPr>
        <w:ind w:left="0" w:firstLine="0"/>
      </w:pPr>
    </w:p>
    <w:p w14:paraId="46C8080B" w14:textId="77777777" w:rsidR="00D95418" w:rsidRDefault="00D95418" w:rsidP="005308E3">
      <w:pPr>
        <w:ind w:left="0" w:firstLine="0"/>
      </w:pPr>
    </w:p>
    <w:p w14:paraId="51DF1048" w14:textId="77777777" w:rsidR="00D95418" w:rsidRDefault="00D95418" w:rsidP="005308E3">
      <w:pPr>
        <w:ind w:left="0" w:firstLine="0"/>
      </w:pPr>
    </w:p>
    <w:p w14:paraId="5BB28907" w14:textId="77777777" w:rsidR="00D95418" w:rsidRDefault="00D95418" w:rsidP="005308E3">
      <w:pPr>
        <w:ind w:left="0" w:firstLine="0"/>
      </w:pPr>
    </w:p>
    <w:p w14:paraId="04AA1FC3" w14:textId="77777777" w:rsidR="00D95418" w:rsidRDefault="00D95418" w:rsidP="005308E3">
      <w:pPr>
        <w:ind w:left="0" w:firstLine="0"/>
      </w:pPr>
    </w:p>
    <w:p w14:paraId="134D2512" w14:textId="77777777" w:rsidR="00D95418" w:rsidRDefault="00D95418" w:rsidP="005308E3">
      <w:pPr>
        <w:ind w:left="0" w:firstLine="0"/>
      </w:pPr>
    </w:p>
    <w:p w14:paraId="6FF742C3" w14:textId="77777777" w:rsidR="00D95418" w:rsidRDefault="00D95418" w:rsidP="005308E3">
      <w:pPr>
        <w:ind w:left="0" w:firstLine="0"/>
      </w:pPr>
    </w:p>
    <w:p w14:paraId="6C17B406" w14:textId="77777777" w:rsidR="00D95418" w:rsidRDefault="00D95418" w:rsidP="005308E3">
      <w:pPr>
        <w:ind w:left="0" w:firstLine="0"/>
      </w:pPr>
    </w:p>
    <w:p w14:paraId="2685091D" w14:textId="77777777" w:rsidR="00D95418" w:rsidRDefault="00D95418" w:rsidP="005308E3">
      <w:pPr>
        <w:ind w:left="0" w:firstLine="0"/>
      </w:pPr>
    </w:p>
    <w:p w14:paraId="28362E33" w14:textId="77777777" w:rsidR="00D95418" w:rsidRDefault="00D95418" w:rsidP="005308E3">
      <w:pPr>
        <w:ind w:left="0" w:firstLine="0"/>
      </w:pPr>
    </w:p>
    <w:p w14:paraId="5D93506B" w14:textId="77777777" w:rsidR="00D95418" w:rsidRDefault="00D95418" w:rsidP="005308E3">
      <w:pPr>
        <w:ind w:left="0" w:firstLine="0"/>
      </w:pPr>
    </w:p>
    <w:p w14:paraId="2B28080E" w14:textId="77777777" w:rsidR="00D95418" w:rsidRDefault="00D95418" w:rsidP="005308E3">
      <w:pPr>
        <w:ind w:left="0" w:firstLine="0"/>
      </w:pPr>
    </w:p>
    <w:p w14:paraId="0DA76161" w14:textId="77777777" w:rsidR="00D95418" w:rsidRDefault="00D95418" w:rsidP="005308E3">
      <w:pPr>
        <w:ind w:left="0" w:firstLine="0"/>
      </w:pPr>
    </w:p>
    <w:p w14:paraId="2A78A215" w14:textId="77777777" w:rsidR="00D95418" w:rsidRDefault="00D95418" w:rsidP="005308E3">
      <w:pPr>
        <w:ind w:left="0" w:firstLine="0"/>
      </w:pPr>
    </w:p>
    <w:p w14:paraId="14FFEEF1" w14:textId="77777777" w:rsidR="00D95418" w:rsidRDefault="00D95418" w:rsidP="005308E3">
      <w:pPr>
        <w:ind w:left="0" w:firstLine="0"/>
      </w:pPr>
    </w:p>
    <w:p w14:paraId="3F6E8713" w14:textId="77777777" w:rsidR="00D95418" w:rsidRDefault="00D95418" w:rsidP="005308E3">
      <w:pPr>
        <w:ind w:left="0" w:firstLine="0"/>
      </w:pPr>
    </w:p>
    <w:p w14:paraId="6299CC44" w14:textId="77777777" w:rsidR="00D95418" w:rsidRDefault="00D95418" w:rsidP="005308E3">
      <w:pPr>
        <w:ind w:left="0" w:firstLine="0"/>
      </w:pPr>
    </w:p>
    <w:p w14:paraId="0AA3D9CA" w14:textId="77777777" w:rsidR="00D95418" w:rsidRDefault="00D95418" w:rsidP="005308E3">
      <w:pPr>
        <w:ind w:left="0" w:firstLine="0"/>
      </w:pPr>
    </w:p>
    <w:p w14:paraId="13E17DAF" w14:textId="77777777" w:rsidR="00D95418" w:rsidRDefault="00D95418" w:rsidP="005308E3">
      <w:pPr>
        <w:ind w:left="0" w:firstLine="0"/>
      </w:pPr>
    </w:p>
    <w:p w14:paraId="172B089B" w14:textId="77777777" w:rsidR="00D95418" w:rsidRDefault="00D95418" w:rsidP="005308E3">
      <w:pPr>
        <w:ind w:left="0" w:firstLine="0"/>
      </w:pPr>
    </w:p>
    <w:p w14:paraId="3AEC081F" w14:textId="77777777" w:rsidR="00D95418" w:rsidRDefault="00D95418" w:rsidP="005308E3">
      <w:pPr>
        <w:ind w:left="0" w:firstLine="0"/>
      </w:pPr>
    </w:p>
    <w:p w14:paraId="06B99F89" w14:textId="77777777" w:rsidR="00D95418" w:rsidRDefault="00D95418" w:rsidP="005308E3">
      <w:pPr>
        <w:ind w:left="0" w:firstLine="0"/>
      </w:pPr>
    </w:p>
    <w:p w14:paraId="571FD32A" w14:textId="77777777" w:rsidR="00D95418" w:rsidRDefault="00D95418" w:rsidP="005308E3">
      <w:pPr>
        <w:ind w:left="0" w:firstLine="0"/>
      </w:pPr>
    </w:p>
    <w:p w14:paraId="1B1BBA35" w14:textId="77777777" w:rsidR="00D95418" w:rsidRDefault="00D95418" w:rsidP="005308E3">
      <w:pPr>
        <w:ind w:left="0" w:firstLine="0"/>
      </w:pPr>
    </w:p>
    <w:p w14:paraId="0A08EABF" w14:textId="77777777" w:rsidR="00D95418" w:rsidRDefault="00D95418" w:rsidP="005308E3">
      <w:pPr>
        <w:ind w:left="0" w:firstLine="0"/>
      </w:pPr>
    </w:p>
    <w:p w14:paraId="26EAB649" w14:textId="3CEBA8C3" w:rsidR="00D95418" w:rsidRPr="00B6357D" w:rsidRDefault="00B6357D" w:rsidP="005308E3">
      <w:pPr>
        <w:ind w:left="0" w:firstLine="0"/>
        <w:rPr>
          <w:rFonts w:ascii="Arial" w:hAnsi="Arial" w:cs="Arial"/>
          <w:b/>
          <w:bCs/>
          <w:sz w:val="24"/>
          <w:szCs w:val="24"/>
        </w:rPr>
      </w:pPr>
      <w:r w:rsidRPr="00B6357D">
        <w:rPr>
          <w:rFonts w:ascii="Arial" w:hAnsi="Arial" w:cs="Arial"/>
          <w:b/>
          <w:bCs/>
          <w:sz w:val="24"/>
          <w:szCs w:val="24"/>
        </w:rPr>
        <w:lastRenderedPageBreak/>
        <w:t>APPENDIX L: BH-20 AND SERVICE FUNDING CATEGORIES</w:t>
      </w:r>
    </w:p>
    <w:p w14:paraId="2A91FEF3" w14:textId="77777777" w:rsidR="00B6357D" w:rsidRDefault="00B6357D" w:rsidP="00B6357D">
      <w:pPr>
        <w:pStyle w:val="DHHSMAINHEADLINE"/>
        <w:jc w:val="center"/>
      </w:pPr>
      <w:r>
        <w:t>Funding Categories for BH-20</w:t>
      </w:r>
    </w:p>
    <w:p w14:paraId="3DEE79C8" w14:textId="07BCC2F2" w:rsidR="00B6357D" w:rsidRDefault="00B6357D" w:rsidP="00B6357D">
      <w:pPr>
        <w:ind w:left="360" w:firstLine="0"/>
        <w:rPr>
          <w:color w:val="FF0000"/>
          <w:sz w:val="24"/>
          <w:szCs w:val="24"/>
        </w:rPr>
      </w:pPr>
      <w:r w:rsidRPr="00E3261F">
        <w:rPr>
          <w:sz w:val="24"/>
          <w:szCs w:val="24"/>
        </w:rPr>
        <w:t>The listing of expenses included under each category is not intended to be all inclusive nor</w:t>
      </w:r>
      <w:r>
        <w:rPr>
          <w:sz w:val="24"/>
          <w:szCs w:val="24"/>
        </w:rPr>
        <w:t xml:space="preserve"> </w:t>
      </w:r>
      <w:r w:rsidRPr="00E3261F">
        <w:rPr>
          <w:sz w:val="24"/>
          <w:szCs w:val="24"/>
        </w:rPr>
        <w:t>exclusive.  It is intended to provide common examples of the type of expenditures to include in each category. Please read through the entire document before completing the BH</w:t>
      </w:r>
      <w:r>
        <w:rPr>
          <w:sz w:val="24"/>
          <w:szCs w:val="24"/>
        </w:rPr>
        <w:t>-</w:t>
      </w:r>
      <w:r w:rsidRPr="00E3261F">
        <w:rPr>
          <w:sz w:val="24"/>
          <w:szCs w:val="24"/>
        </w:rPr>
        <w:t xml:space="preserve">20. </w:t>
      </w:r>
      <w:r>
        <w:rPr>
          <w:sz w:val="24"/>
          <w:szCs w:val="24"/>
        </w:rPr>
        <w:t xml:space="preserve">Subject to Change. </w:t>
      </w:r>
      <w:r w:rsidRPr="00E3261F">
        <w:rPr>
          <w:sz w:val="24"/>
          <w:szCs w:val="24"/>
        </w:rPr>
        <w:t xml:space="preserve"> </w:t>
      </w:r>
      <w:r w:rsidRPr="00484869">
        <w:rPr>
          <w:color w:val="FF0000"/>
          <w:sz w:val="24"/>
          <w:szCs w:val="24"/>
        </w:rPr>
        <w:t>See</w:t>
      </w:r>
      <w:r>
        <w:rPr>
          <w:color w:val="FF0000"/>
          <w:sz w:val="24"/>
          <w:szCs w:val="24"/>
        </w:rPr>
        <w:t xml:space="preserve"> Federal Cost Principles 200 CFR and</w:t>
      </w:r>
      <w:r w:rsidRPr="00484869">
        <w:rPr>
          <w:color w:val="FF0000"/>
          <w:sz w:val="24"/>
          <w:szCs w:val="24"/>
        </w:rPr>
        <w:t xml:space="preserve"> NOM</w:t>
      </w:r>
      <w:r>
        <w:rPr>
          <w:color w:val="FF0000"/>
          <w:sz w:val="24"/>
          <w:szCs w:val="24"/>
        </w:rPr>
        <w:t xml:space="preserve">s </w:t>
      </w:r>
      <w:r w:rsidRPr="007F7381">
        <w:rPr>
          <w:color w:val="FF0000"/>
          <w:sz w:val="24"/>
          <w:szCs w:val="24"/>
        </w:rPr>
        <w:t xml:space="preserve">Appendix </w:t>
      </w:r>
      <w:r>
        <w:rPr>
          <w:color w:val="FF0000"/>
          <w:sz w:val="24"/>
          <w:szCs w:val="24"/>
        </w:rPr>
        <w:t>K</w:t>
      </w:r>
      <w:r w:rsidRPr="00484869">
        <w:rPr>
          <w:color w:val="FF0000"/>
          <w:sz w:val="24"/>
          <w:szCs w:val="24"/>
        </w:rPr>
        <w:t xml:space="preserve"> for unallow</w:t>
      </w:r>
      <w:r>
        <w:rPr>
          <w:color w:val="FF0000"/>
          <w:sz w:val="24"/>
          <w:szCs w:val="24"/>
        </w:rPr>
        <w:t>able</w:t>
      </w:r>
      <w:r w:rsidRPr="00484869">
        <w:rPr>
          <w:color w:val="FF0000"/>
          <w:sz w:val="24"/>
          <w:szCs w:val="24"/>
        </w:rPr>
        <w:t xml:space="preserve"> costs. </w:t>
      </w:r>
    </w:p>
    <w:p w14:paraId="6828F577" w14:textId="428C1E58" w:rsidR="00C31036" w:rsidRDefault="00C31036" w:rsidP="00B6357D">
      <w:pPr>
        <w:ind w:left="360" w:firstLine="0"/>
        <w:rPr>
          <w:color w:val="FF0000"/>
          <w:sz w:val="24"/>
          <w:szCs w:val="24"/>
        </w:rPr>
      </w:pPr>
      <w:r>
        <w:rPr>
          <w:color w:val="FF0000"/>
          <w:sz w:val="24"/>
          <w:szCs w:val="24"/>
        </w:rPr>
        <w:t xml:space="preserve">**There may be changes to what is allowed and not allowed not listed within the Funding Category list and BH20 Form.  The most updated version of the BH20 form supersedes the Funding Category outlined </w:t>
      </w:r>
      <w:proofErr w:type="gramStart"/>
      <w:r>
        <w:rPr>
          <w:color w:val="FF0000"/>
          <w:sz w:val="24"/>
          <w:szCs w:val="24"/>
        </w:rPr>
        <w:t>below.*</w:t>
      </w:r>
      <w:proofErr w:type="gramEnd"/>
      <w:r>
        <w:rPr>
          <w:color w:val="FF0000"/>
          <w:sz w:val="24"/>
          <w:szCs w:val="24"/>
        </w:rPr>
        <w:t xml:space="preserve">* </w:t>
      </w:r>
    </w:p>
    <w:p w14:paraId="00C2CEC4" w14:textId="77777777" w:rsidR="00B6357D" w:rsidRPr="00484869" w:rsidRDefault="00B6357D" w:rsidP="00B6357D">
      <w:pPr>
        <w:rPr>
          <w:color w:val="FF0000"/>
          <w:sz w:val="24"/>
          <w:szCs w:val="24"/>
        </w:rPr>
      </w:pPr>
    </w:p>
    <w:p w14:paraId="4C82F843" w14:textId="77777777" w:rsidR="00B6357D" w:rsidRDefault="00B6357D" w:rsidP="00B6357D">
      <w:pPr>
        <w:pStyle w:val="DHHSMAINTEXT"/>
        <w:rPr>
          <w:b/>
          <w:color w:val="C4BC96" w:themeColor="background2" w:themeShade="BF"/>
          <w:sz w:val="32"/>
        </w:rPr>
      </w:pPr>
      <w:r w:rsidRPr="008D0785">
        <w:rPr>
          <w:b/>
          <w:color w:val="C4BC96" w:themeColor="background2" w:themeShade="BF"/>
          <w:sz w:val="32"/>
        </w:rPr>
        <w:t>DIRECT COSTS</w:t>
      </w:r>
    </w:p>
    <w:p w14:paraId="577B11FC" w14:textId="77777777" w:rsidR="00B6357D" w:rsidRPr="008D0785" w:rsidRDefault="00B6357D" w:rsidP="00B6357D">
      <w:pPr>
        <w:pStyle w:val="DHHSMAINTEXT"/>
        <w:rPr>
          <w:b/>
          <w:color w:val="C4BC96" w:themeColor="background2" w:themeShade="BF"/>
          <w:szCs w:val="20"/>
        </w:rPr>
      </w:pPr>
    </w:p>
    <w:p w14:paraId="276DC837" w14:textId="77777777" w:rsidR="00B6357D" w:rsidRDefault="00B6357D" w:rsidP="00CF096A">
      <w:pPr>
        <w:pStyle w:val="DHHSMAINTEXT"/>
        <w:numPr>
          <w:ilvl w:val="0"/>
          <w:numId w:val="145"/>
        </w:numPr>
        <w:tabs>
          <w:tab w:val="left" w:pos="270"/>
        </w:tabs>
        <w:ind w:hanging="720"/>
      </w:pPr>
      <w:r w:rsidRPr="008D0785">
        <w:rPr>
          <w:b/>
          <w:bCs/>
        </w:rPr>
        <w:t xml:space="preserve">Personnel </w:t>
      </w:r>
      <w:r>
        <w:rPr>
          <w:b/>
          <w:bCs/>
        </w:rPr>
        <w:t>Wages/Salaries</w:t>
      </w:r>
      <w:r w:rsidRPr="008D0785">
        <w:rPr>
          <w:b/>
          <w:bCs/>
        </w:rPr>
        <w:t>:</w:t>
      </w:r>
      <w:r>
        <w:t xml:space="preserve"> Personnel expenses that can be directly associated with the service being purchased (via time coding or time study). </w:t>
      </w:r>
    </w:p>
    <w:p w14:paraId="39A6AD63" w14:textId="77777777" w:rsidR="00B6357D" w:rsidRDefault="00B6357D" w:rsidP="00B6357D">
      <w:pPr>
        <w:pStyle w:val="DHHSMAINTEXT"/>
      </w:pP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9"/>
        <w:gridCol w:w="4571"/>
      </w:tblGrid>
      <w:tr w:rsidR="00B6357D" w14:paraId="2BB73807" w14:textId="77777777" w:rsidTr="00C8752F">
        <w:tc>
          <w:tcPr>
            <w:tcW w:w="5395" w:type="dxa"/>
          </w:tcPr>
          <w:p w14:paraId="4A568CC6" w14:textId="77777777" w:rsidR="00B6357D" w:rsidRDefault="00B6357D" w:rsidP="00C8752F">
            <w:pPr>
              <w:pStyle w:val="DHHSMAINTEXT"/>
            </w:pPr>
            <w:bookmarkStart w:id="54" w:name="_Hlk153979271"/>
            <w:r>
              <w:t>    Permanent salaries/wages</w:t>
            </w:r>
          </w:p>
          <w:p w14:paraId="756371A7" w14:textId="77777777" w:rsidR="00B6357D" w:rsidRDefault="00B6357D" w:rsidP="00CF096A">
            <w:pPr>
              <w:pStyle w:val="DHHSMAINTEXT"/>
              <w:numPr>
                <w:ilvl w:val="0"/>
                <w:numId w:val="146"/>
              </w:numPr>
            </w:pPr>
            <w:r>
              <w:t>Including Administrative (time study required)</w:t>
            </w:r>
          </w:p>
          <w:p w14:paraId="030BF8D3" w14:textId="77777777" w:rsidR="00B6357D" w:rsidRDefault="00B6357D" w:rsidP="00C8752F">
            <w:pPr>
              <w:pStyle w:val="DHHSMAINTEXT"/>
            </w:pPr>
            <w:r>
              <w:t></w:t>
            </w:r>
            <w:r>
              <w:tab/>
              <w:t>Temporary salaries/wages</w:t>
            </w:r>
          </w:p>
          <w:p w14:paraId="7D557284" w14:textId="77777777" w:rsidR="00B6357D" w:rsidRDefault="00B6357D" w:rsidP="00C8752F">
            <w:pPr>
              <w:pStyle w:val="DHHSMAINTEXT"/>
            </w:pPr>
            <w:r>
              <w:t></w:t>
            </w:r>
            <w:r>
              <w:tab/>
              <w:t xml:space="preserve">Overtime </w:t>
            </w:r>
            <w:proofErr w:type="gramStart"/>
            <w:r>
              <w:t>pay</w:t>
            </w:r>
            <w:proofErr w:type="gramEnd"/>
          </w:p>
          <w:p w14:paraId="5217372D" w14:textId="77777777" w:rsidR="00B6357D" w:rsidRDefault="00B6357D" w:rsidP="00C8752F">
            <w:pPr>
              <w:pStyle w:val="DHHSMAINTEXT"/>
            </w:pPr>
            <w:r>
              <w:t></w:t>
            </w:r>
            <w:r>
              <w:tab/>
              <w:t>Comp time pay</w:t>
            </w:r>
          </w:p>
          <w:p w14:paraId="5FACA89D" w14:textId="77777777" w:rsidR="00B6357D" w:rsidRDefault="00B6357D" w:rsidP="00C8752F">
            <w:pPr>
              <w:pStyle w:val="DHHSMAINTEXT"/>
            </w:pPr>
            <w:r>
              <w:t></w:t>
            </w:r>
            <w:r>
              <w:tab/>
              <w:t>Vacation leave expense</w:t>
            </w:r>
          </w:p>
          <w:p w14:paraId="7DCD851E" w14:textId="77777777" w:rsidR="00B6357D" w:rsidRDefault="00B6357D" w:rsidP="00C8752F">
            <w:pPr>
              <w:pStyle w:val="DHHSMAINTEXT"/>
            </w:pPr>
            <w:r>
              <w:t></w:t>
            </w:r>
            <w:r>
              <w:tab/>
              <w:t>Sick leave expense</w:t>
            </w:r>
          </w:p>
          <w:p w14:paraId="5078DA4A" w14:textId="77777777" w:rsidR="00B6357D" w:rsidRPr="00306F11" w:rsidRDefault="00B6357D" w:rsidP="00C8752F"/>
        </w:tc>
        <w:tc>
          <w:tcPr>
            <w:tcW w:w="5395" w:type="dxa"/>
          </w:tcPr>
          <w:p w14:paraId="475B359B" w14:textId="77777777" w:rsidR="00B6357D" w:rsidRDefault="00B6357D" w:rsidP="00C8752F">
            <w:pPr>
              <w:pStyle w:val="DHHSMAINTEXT"/>
            </w:pPr>
            <w:r>
              <w:t></w:t>
            </w:r>
            <w:r>
              <w:tab/>
              <w:t>Holiday leave expense</w:t>
            </w:r>
          </w:p>
          <w:p w14:paraId="1124444B" w14:textId="77777777" w:rsidR="00B6357D" w:rsidRDefault="00B6357D" w:rsidP="00C8752F">
            <w:pPr>
              <w:pStyle w:val="DHHSMAINTEXT"/>
            </w:pPr>
            <w:r>
              <w:t></w:t>
            </w:r>
            <w:r>
              <w:tab/>
              <w:t xml:space="preserve">Military leave expense </w:t>
            </w:r>
          </w:p>
          <w:p w14:paraId="375CA193" w14:textId="77777777" w:rsidR="00B6357D" w:rsidRDefault="00B6357D" w:rsidP="00C8752F">
            <w:pPr>
              <w:pStyle w:val="DHHSMAINTEXT"/>
            </w:pPr>
            <w:r>
              <w:t></w:t>
            </w:r>
            <w:r>
              <w:tab/>
              <w:t>Funeral leave expense</w:t>
            </w:r>
          </w:p>
          <w:p w14:paraId="77AF644F" w14:textId="77777777" w:rsidR="00B6357D" w:rsidRDefault="00B6357D" w:rsidP="00C8752F">
            <w:pPr>
              <w:pStyle w:val="DHHSMAINTEXT"/>
            </w:pPr>
            <w:r>
              <w:t></w:t>
            </w:r>
            <w:r>
              <w:tab/>
              <w:t>Civil leave expense</w:t>
            </w:r>
          </w:p>
          <w:p w14:paraId="1EA817B9" w14:textId="77777777" w:rsidR="00B6357D" w:rsidRDefault="00B6357D" w:rsidP="00C8752F">
            <w:pPr>
              <w:pStyle w:val="DHHSMAINTEXT"/>
            </w:pPr>
            <w:r>
              <w:t></w:t>
            </w:r>
            <w:r>
              <w:tab/>
              <w:t>Injury leave expense</w:t>
            </w:r>
          </w:p>
          <w:p w14:paraId="31A2D2C6" w14:textId="77777777" w:rsidR="00B6357D" w:rsidRDefault="00B6357D" w:rsidP="00C8752F">
            <w:pPr>
              <w:pStyle w:val="DHHSMAINTEXT"/>
            </w:pPr>
          </w:p>
          <w:p w14:paraId="4E7CC31B" w14:textId="77777777" w:rsidR="00B6357D" w:rsidRDefault="00B6357D" w:rsidP="00C8752F">
            <w:pPr>
              <w:pStyle w:val="DHHSMAINTEXT"/>
            </w:pPr>
          </w:p>
          <w:p w14:paraId="2355C019" w14:textId="77777777" w:rsidR="00B6357D" w:rsidRDefault="00B6357D" w:rsidP="00C8752F">
            <w:pPr>
              <w:pStyle w:val="DHHSMAINTEXT"/>
            </w:pPr>
          </w:p>
        </w:tc>
      </w:tr>
    </w:tbl>
    <w:bookmarkEnd w:id="54"/>
    <w:p w14:paraId="2EED402E" w14:textId="77777777" w:rsidR="00B6357D" w:rsidRDefault="00B6357D" w:rsidP="00B6357D">
      <w:pPr>
        <w:pStyle w:val="DHHSMAINTEXT"/>
      </w:pPr>
      <w:r>
        <w:rPr>
          <w:b/>
          <w:bCs/>
        </w:rPr>
        <w:t xml:space="preserve">2.    Employer taxes and Fringe benefit expense: </w:t>
      </w:r>
      <w:r>
        <w:t>Fringe benefits directly associated with the service being purchased.</w:t>
      </w:r>
      <w:r>
        <w:br/>
      </w:r>
    </w:p>
    <w:tbl>
      <w:tblPr>
        <w:tblStyle w:val="TableGrid"/>
        <w:tblW w:w="16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gridCol w:w="5395"/>
      </w:tblGrid>
      <w:tr w:rsidR="00B6357D" w14:paraId="1813EE57" w14:textId="77777777" w:rsidTr="00C8752F">
        <w:tc>
          <w:tcPr>
            <w:tcW w:w="5395" w:type="dxa"/>
          </w:tcPr>
          <w:p w14:paraId="5EC4042B" w14:textId="77777777" w:rsidR="00B6357D" w:rsidRDefault="00B6357D" w:rsidP="00C8752F">
            <w:pPr>
              <w:pStyle w:val="DHHSMAINTEXT"/>
            </w:pPr>
            <w:r>
              <w:t></w:t>
            </w:r>
            <w:r>
              <w:tab/>
              <w:t>Retirement plans expense</w:t>
            </w:r>
          </w:p>
          <w:p w14:paraId="20E0CF33" w14:textId="77777777" w:rsidR="00B6357D" w:rsidRDefault="00B6357D" w:rsidP="00C8752F">
            <w:pPr>
              <w:pStyle w:val="DHHSMAINTEXT"/>
            </w:pPr>
            <w:r>
              <w:t></w:t>
            </w:r>
            <w:r>
              <w:tab/>
              <w:t>Social security benefits expense</w:t>
            </w:r>
          </w:p>
          <w:p w14:paraId="6B798861" w14:textId="77777777" w:rsidR="00B6357D" w:rsidRDefault="00B6357D" w:rsidP="00C8752F">
            <w:pPr>
              <w:pStyle w:val="DHHSMAINTEXT"/>
            </w:pPr>
            <w:r>
              <w:t></w:t>
            </w:r>
            <w:r>
              <w:tab/>
              <w:t>Life/accident insurance</w:t>
            </w:r>
          </w:p>
          <w:p w14:paraId="3071DB90" w14:textId="77777777" w:rsidR="00B6357D" w:rsidRDefault="00B6357D" w:rsidP="00C8752F">
            <w:pPr>
              <w:pStyle w:val="DHHSMAINTEXT"/>
            </w:pPr>
            <w:r>
              <w:t></w:t>
            </w:r>
            <w:r>
              <w:tab/>
              <w:t>Health insurance</w:t>
            </w:r>
          </w:p>
        </w:tc>
        <w:tc>
          <w:tcPr>
            <w:tcW w:w="5395" w:type="dxa"/>
          </w:tcPr>
          <w:p w14:paraId="1B00F390" w14:textId="77777777" w:rsidR="00B6357D" w:rsidRDefault="00B6357D" w:rsidP="00C8752F">
            <w:pPr>
              <w:pStyle w:val="DHHSMAINTEXT"/>
            </w:pPr>
            <w:r>
              <w:t></w:t>
            </w:r>
            <w:r>
              <w:tab/>
              <w:t>Unemployment comp insurance</w:t>
            </w:r>
          </w:p>
          <w:p w14:paraId="0E8CA366" w14:textId="77777777" w:rsidR="00B6357D" w:rsidRDefault="00B6357D" w:rsidP="00C8752F">
            <w:pPr>
              <w:pStyle w:val="DHHSMAINTEXT"/>
            </w:pPr>
            <w:r>
              <w:t></w:t>
            </w:r>
            <w:r>
              <w:tab/>
              <w:t>EAP</w:t>
            </w:r>
          </w:p>
          <w:p w14:paraId="4465297D" w14:textId="77777777" w:rsidR="00B6357D" w:rsidRDefault="00B6357D" w:rsidP="00C8752F">
            <w:pPr>
              <w:pStyle w:val="DHHSMAINTEXT"/>
            </w:pPr>
            <w:r>
              <w:t></w:t>
            </w:r>
            <w:r>
              <w:tab/>
              <w:t>Health Saving Plan/Flexible Spending Plan</w:t>
            </w:r>
          </w:p>
          <w:p w14:paraId="77F58B68" w14:textId="77777777" w:rsidR="00B6357D" w:rsidRDefault="00B6357D" w:rsidP="00C8752F">
            <w:pPr>
              <w:pStyle w:val="DHHSMAINTEXT"/>
            </w:pPr>
          </w:p>
          <w:p w14:paraId="21F1FD4F" w14:textId="77777777" w:rsidR="00B6357D" w:rsidRDefault="00B6357D" w:rsidP="00C8752F">
            <w:pPr>
              <w:pStyle w:val="DHHSMAINTEXT"/>
            </w:pPr>
          </w:p>
          <w:p w14:paraId="5B8F8229" w14:textId="77777777" w:rsidR="00B6357D" w:rsidRDefault="00B6357D" w:rsidP="00C8752F">
            <w:pPr>
              <w:pStyle w:val="DHHSMAINTEXT"/>
            </w:pPr>
          </w:p>
        </w:tc>
        <w:tc>
          <w:tcPr>
            <w:tcW w:w="5395" w:type="dxa"/>
          </w:tcPr>
          <w:p w14:paraId="2B813D28" w14:textId="77777777" w:rsidR="00B6357D" w:rsidRDefault="00B6357D" w:rsidP="00C8752F">
            <w:pPr>
              <w:pStyle w:val="DHHSMAINTEXT"/>
            </w:pPr>
          </w:p>
        </w:tc>
      </w:tr>
    </w:tbl>
    <w:p w14:paraId="4FAB4C08" w14:textId="77777777" w:rsidR="00B6357D" w:rsidRDefault="00B6357D" w:rsidP="00B6357D">
      <w:pPr>
        <w:pStyle w:val="DHHSMAINTEXT"/>
      </w:pPr>
      <w:r>
        <w:rPr>
          <w:b/>
          <w:bCs/>
        </w:rPr>
        <w:t>3.   Supply/</w:t>
      </w:r>
      <w:r w:rsidRPr="008D0785">
        <w:rPr>
          <w:b/>
          <w:bCs/>
        </w:rPr>
        <w:t>Operating Expenses:</w:t>
      </w:r>
      <w:r>
        <w:t xml:space="preserve"> Operational costs that can be directly associated with a particular service being purchased </w:t>
      </w:r>
      <w:r w:rsidRPr="003C240D">
        <w:t>w/established methodology and consistent application.</w:t>
      </w:r>
    </w:p>
    <w:p w14:paraId="7990B33B" w14:textId="77777777" w:rsidR="00B6357D" w:rsidRDefault="00B6357D" w:rsidP="00B6357D">
      <w:pPr>
        <w:pStyle w:val="DHHSMAINTEXT"/>
      </w:pP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805"/>
      </w:tblGrid>
      <w:tr w:rsidR="00B6357D" w14:paraId="7F6D2011" w14:textId="77777777" w:rsidTr="00C8752F">
        <w:tc>
          <w:tcPr>
            <w:tcW w:w="5395" w:type="dxa"/>
          </w:tcPr>
          <w:p w14:paraId="3F38E6F4" w14:textId="77777777" w:rsidR="00B6357D" w:rsidRDefault="00B6357D" w:rsidP="00C8752F">
            <w:pPr>
              <w:pStyle w:val="DHHSMAINTEXT"/>
            </w:pPr>
            <w:r>
              <w:t></w:t>
            </w:r>
            <w:r>
              <w:tab/>
              <w:t>Postage</w:t>
            </w:r>
          </w:p>
          <w:p w14:paraId="0500F6AF" w14:textId="77777777" w:rsidR="00B6357D" w:rsidRDefault="00B6357D" w:rsidP="00C8752F">
            <w:pPr>
              <w:pStyle w:val="DHHSMAINTEXT"/>
            </w:pPr>
            <w:r>
              <w:t></w:t>
            </w:r>
            <w:r>
              <w:tab/>
              <w:t>Communication (i.e., phone/voice mail/e-mail)</w:t>
            </w:r>
          </w:p>
          <w:p w14:paraId="11045B76" w14:textId="77777777" w:rsidR="00B6357D" w:rsidRDefault="00B6357D" w:rsidP="00C8752F">
            <w:pPr>
              <w:pStyle w:val="DHHSMAINTEXT"/>
            </w:pPr>
            <w:r w:rsidRPr="00726E82">
              <w:t></w:t>
            </w:r>
            <w:r w:rsidRPr="00726E82">
              <w:tab/>
              <w:t>Data processing/computer hardware/software</w:t>
            </w:r>
          </w:p>
          <w:p w14:paraId="6F358712" w14:textId="77777777" w:rsidR="00B6357D" w:rsidRDefault="00B6357D" w:rsidP="00C8752F">
            <w:pPr>
              <w:pStyle w:val="DHHSMAINTEXT"/>
            </w:pPr>
            <w:r w:rsidRPr="00306F11">
              <w:lastRenderedPageBreak/>
              <w:t></w:t>
            </w:r>
            <w:r w:rsidRPr="00306F11">
              <w:tab/>
              <w:t>Internet services</w:t>
            </w:r>
          </w:p>
          <w:p w14:paraId="738BA922" w14:textId="77777777" w:rsidR="00B6357D" w:rsidRDefault="00B6357D" w:rsidP="00C8752F">
            <w:pPr>
              <w:pStyle w:val="DHHSMAINTEXT"/>
            </w:pPr>
            <w:r>
              <w:t></w:t>
            </w:r>
            <w:r>
              <w:tab/>
              <w:t>Publications/newsletter/printing</w:t>
            </w:r>
          </w:p>
          <w:p w14:paraId="4FE47742" w14:textId="77777777" w:rsidR="00B6357D" w:rsidRDefault="00B6357D" w:rsidP="00C8752F">
            <w:pPr>
              <w:pStyle w:val="DHHSMAINTEXT"/>
            </w:pPr>
            <w:r>
              <w:t></w:t>
            </w:r>
            <w:r>
              <w:tab/>
              <w:t xml:space="preserve">Training materials (booklets, pamphlets,         </w:t>
            </w:r>
          </w:p>
          <w:p w14:paraId="0AC00D33" w14:textId="77777777" w:rsidR="00B6357D" w:rsidRDefault="00B6357D" w:rsidP="00C8752F">
            <w:pPr>
              <w:pStyle w:val="DHHSMAINTEXT"/>
            </w:pPr>
            <w:r>
              <w:t>curriculum, videos, etc.)</w:t>
            </w:r>
          </w:p>
          <w:p w14:paraId="04C7186D" w14:textId="77777777" w:rsidR="00B6357D" w:rsidRDefault="00B6357D" w:rsidP="00C8752F">
            <w:pPr>
              <w:pStyle w:val="DHHSMAINTEXT"/>
            </w:pPr>
            <w:r>
              <w:t></w:t>
            </w:r>
            <w:r>
              <w:tab/>
              <w:t>Copying</w:t>
            </w:r>
          </w:p>
          <w:p w14:paraId="6500B83B" w14:textId="77777777" w:rsidR="00B6357D" w:rsidRDefault="00B6357D" w:rsidP="00C8752F">
            <w:pPr>
              <w:pStyle w:val="DHHSMAINTEXT"/>
            </w:pPr>
            <w:r>
              <w:t></w:t>
            </w:r>
            <w:r>
              <w:tab/>
              <w:t>Professional dues/subscriptions</w:t>
            </w:r>
          </w:p>
          <w:p w14:paraId="67A896D5" w14:textId="77777777" w:rsidR="00B6357D" w:rsidRDefault="00B6357D" w:rsidP="00C8752F">
            <w:pPr>
              <w:pStyle w:val="DHHSMAINTEXT"/>
            </w:pPr>
            <w:r>
              <w:t></w:t>
            </w:r>
            <w:r>
              <w:tab/>
              <w:t>Registration Fees</w:t>
            </w:r>
          </w:p>
          <w:p w14:paraId="49AF5CB1" w14:textId="77777777" w:rsidR="00B6357D" w:rsidRDefault="00B6357D" w:rsidP="00C8752F">
            <w:pPr>
              <w:pStyle w:val="DHHSMAINTEXT"/>
            </w:pPr>
            <w:r>
              <w:t></w:t>
            </w:r>
            <w:r>
              <w:tab/>
              <w:t>Insurance (i.e., liability, building, auto)</w:t>
            </w:r>
          </w:p>
          <w:p w14:paraId="6783E10B" w14:textId="77777777" w:rsidR="00B6357D" w:rsidRDefault="00B6357D" w:rsidP="00C8752F">
            <w:pPr>
              <w:pStyle w:val="DHHSMAINTEXT"/>
            </w:pPr>
            <w:r>
              <w:t></w:t>
            </w:r>
            <w:r>
              <w:tab/>
            </w:r>
            <w:r w:rsidRPr="005041B6">
              <w:t>Program marketing/advertising</w:t>
            </w:r>
            <w:r>
              <w:t xml:space="preserve"> (necessary for program or recruitment) </w:t>
            </w:r>
          </w:p>
        </w:tc>
        <w:tc>
          <w:tcPr>
            <w:tcW w:w="5395" w:type="dxa"/>
          </w:tcPr>
          <w:p w14:paraId="495D4EAB" w14:textId="77777777" w:rsidR="00B6357D" w:rsidRDefault="00B6357D" w:rsidP="00C8752F">
            <w:pPr>
              <w:pStyle w:val="DHHSMAINTEXT"/>
            </w:pPr>
            <w:r>
              <w:lastRenderedPageBreak/>
              <w:t></w:t>
            </w:r>
            <w:r>
              <w:tab/>
              <w:t>Conference/professional development</w:t>
            </w:r>
          </w:p>
          <w:p w14:paraId="1B9FD0A3" w14:textId="77777777" w:rsidR="00B6357D" w:rsidRDefault="00B6357D" w:rsidP="00C8752F">
            <w:pPr>
              <w:pStyle w:val="DHHSMAINTEXT"/>
            </w:pPr>
            <w:r>
              <w:t></w:t>
            </w:r>
            <w:r>
              <w:tab/>
              <w:t>Job applicant (i.e., recruitment expenses)</w:t>
            </w:r>
          </w:p>
          <w:p w14:paraId="5D13C0E0" w14:textId="77777777" w:rsidR="00B6357D" w:rsidRDefault="00B6357D" w:rsidP="00C8752F">
            <w:pPr>
              <w:pStyle w:val="DHHSMAINTEXT"/>
            </w:pPr>
            <w:r>
              <w:t></w:t>
            </w:r>
            <w:r>
              <w:tab/>
              <w:t>Utilities (i.e., elec./water/gas)</w:t>
            </w:r>
          </w:p>
          <w:p w14:paraId="59DB2C09" w14:textId="4E3F7B89" w:rsidR="00B6357D" w:rsidRDefault="00B6357D" w:rsidP="00C8752F">
            <w:pPr>
              <w:pStyle w:val="DHHSMAINTEXT"/>
            </w:pPr>
            <w:r>
              <w:t></w:t>
            </w:r>
            <w:r>
              <w:tab/>
              <w:t>Rental expenses (i.e., bldg./equip)</w:t>
            </w:r>
          </w:p>
          <w:p w14:paraId="48354D3B" w14:textId="77777777" w:rsidR="00B6357D" w:rsidRDefault="00B6357D" w:rsidP="00C8752F">
            <w:pPr>
              <w:pStyle w:val="DHHSMAINTEXT"/>
            </w:pPr>
            <w:r w:rsidRPr="00306F11">
              <w:lastRenderedPageBreak/>
              <w:t></w:t>
            </w:r>
            <w:r w:rsidRPr="00306F11">
              <w:tab/>
              <w:t>Repair/maintenance (i.e., bldg./equip/vehicle</w:t>
            </w:r>
            <w:r>
              <w:t>)-under capitalization threshold)</w:t>
            </w:r>
          </w:p>
          <w:p w14:paraId="3FE0A2DB" w14:textId="77777777" w:rsidR="00B6357D" w:rsidRDefault="00B6357D" w:rsidP="00C8752F">
            <w:pPr>
              <w:pStyle w:val="DHHSMAINTEXT"/>
            </w:pPr>
            <w:r>
              <w:t></w:t>
            </w:r>
            <w:r>
              <w:tab/>
              <w:t>Office supplies</w:t>
            </w:r>
          </w:p>
          <w:p w14:paraId="27D47DE8" w14:textId="77777777" w:rsidR="00B6357D" w:rsidRDefault="00B6357D" w:rsidP="00C8752F">
            <w:pPr>
              <w:pStyle w:val="DHHSMAINTEXT"/>
            </w:pPr>
            <w:r>
              <w:t></w:t>
            </w:r>
            <w:r>
              <w:tab/>
              <w:t>Office equipment (under capitalization threshold)</w:t>
            </w:r>
          </w:p>
          <w:p w14:paraId="1DEEF8A9" w14:textId="77777777" w:rsidR="00B6357D" w:rsidRDefault="00B6357D" w:rsidP="00C8752F">
            <w:pPr>
              <w:pStyle w:val="DHHSMAINTEXT"/>
            </w:pPr>
            <w:r>
              <w:t></w:t>
            </w:r>
            <w:r>
              <w:tab/>
              <w:t>Workshops/retreats/trainings/classes</w:t>
            </w:r>
          </w:p>
          <w:p w14:paraId="73C63AE4" w14:textId="77777777" w:rsidR="00B6357D" w:rsidRDefault="00B6357D" w:rsidP="00C8752F">
            <w:pPr>
              <w:pStyle w:val="DHHSMAINTEXT"/>
            </w:pPr>
            <w:r>
              <w:t></w:t>
            </w:r>
            <w:r>
              <w:tab/>
              <w:t>Education services</w:t>
            </w:r>
          </w:p>
          <w:p w14:paraId="16CE3252" w14:textId="77777777" w:rsidR="00B6357D" w:rsidRDefault="00B6357D" w:rsidP="00C8752F">
            <w:pPr>
              <w:pStyle w:val="DHHSMAINTEXT"/>
            </w:pPr>
          </w:p>
        </w:tc>
      </w:tr>
    </w:tbl>
    <w:p w14:paraId="187439CB" w14:textId="77777777" w:rsidR="00B6357D" w:rsidRDefault="00B6357D" w:rsidP="00B6357D">
      <w:pPr>
        <w:pStyle w:val="DHHSMAINTEXT"/>
      </w:pPr>
    </w:p>
    <w:p w14:paraId="3DD9DFE9" w14:textId="77777777" w:rsidR="00B6357D" w:rsidRDefault="00B6357D" w:rsidP="00B6357D">
      <w:pPr>
        <w:pStyle w:val="DHHSMAINTEXT"/>
      </w:pPr>
    </w:p>
    <w:p w14:paraId="6A6FCC34" w14:textId="77777777" w:rsidR="00B6357D" w:rsidRDefault="00B6357D" w:rsidP="00B6357D">
      <w:pPr>
        <w:pStyle w:val="DHHSMAINTEXT"/>
      </w:pPr>
      <w:r>
        <w:rPr>
          <w:b/>
          <w:bCs/>
        </w:rPr>
        <w:t xml:space="preserve">4.    </w:t>
      </w:r>
      <w:r w:rsidRPr="0017376C">
        <w:rPr>
          <w:b/>
          <w:bCs/>
        </w:rPr>
        <w:t>Travel Expenses:</w:t>
      </w:r>
      <w:r>
        <w:t xml:space="preserve"> Expenses for travel incurred while providing the service being purchased per agency travel policy and applicable state or federal requirements. </w:t>
      </w:r>
    </w:p>
    <w:p w14:paraId="5DF9C992" w14:textId="77777777" w:rsidR="00B6357D" w:rsidRDefault="00B6357D" w:rsidP="00B6357D">
      <w:pPr>
        <w:pStyle w:val="DHHSMAINTEXT"/>
        <w:ind w:left="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B6357D" w14:paraId="26893C9B" w14:textId="77777777" w:rsidTr="00C8752F">
        <w:tc>
          <w:tcPr>
            <w:tcW w:w="10790" w:type="dxa"/>
          </w:tcPr>
          <w:p w14:paraId="52B6C858" w14:textId="77777777" w:rsidR="00B6357D" w:rsidRDefault="00B6357D" w:rsidP="00C8752F">
            <w:pPr>
              <w:pStyle w:val="DHHSMAINTEXT"/>
              <w:ind w:left="435" w:hanging="435"/>
            </w:pPr>
            <w:r>
              <w:t></w:t>
            </w:r>
            <w:r>
              <w:tab/>
              <w:t>Board and lodging (</w:t>
            </w:r>
            <w:proofErr w:type="gramStart"/>
            <w:r>
              <w:t>includes</w:t>
            </w:r>
            <w:proofErr w:type="gramEnd"/>
            <w:r>
              <w:t xml:space="preserve"> meals for longer than one day stay)</w:t>
            </w:r>
          </w:p>
          <w:p w14:paraId="4930BDCC" w14:textId="77777777" w:rsidR="00B6357D" w:rsidRDefault="00B6357D" w:rsidP="00C8752F">
            <w:pPr>
              <w:pStyle w:val="DHHSMAINTEXT"/>
              <w:ind w:left="435" w:hanging="435"/>
            </w:pPr>
            <w:r>
              <w:t></w:t>
            </w:r>
            <w:r>
              <w:tab/>
              <w:t>Meals – one day travel</w:t>
            </w:r>
          </w:p>
          <w:p w14:paraId="6DEE0F2D" w14:textId="77777777" w:rsidR="00B6357D" w:rsidRDefault="00B6357D" w:rsidP="00C8752F">
            <w:pPr>
              <w:pStyle w:val="DHHSMAINTEXT"/>
              <w:ind w:left="435" w:hanging="435"/>
            </w:pPr>
            <w:r>
              <w:t></w:t>
            </w:r>
            <w:r>
              <w:tab/>
              <w:t>Commercial transportation</w:t>
            </w:r>
          </w:p>
          <w:p w14:paraId="60C929E8" w14:textId="77777777" w:rsidR="00B6357D" w:rsidRDefault="00B6357D" w:rsidP="00C8752F">
            <w:pPr>
              <w:pStyle w:val="DHHSMAINTEXT"/>
              <w:ind w:left="435" w:hanging="435"/>
            </w:pPr>
            <w:r>
              <w:t></w:t>
            </w:r>
            <w:r>
              <w:tab/>
              <w:t>Agency owned transportation</w:t>
            </w:r>
          </w:p>
          <w:p w14:paraId="20598D2A" w14:textId="77777777" w:rsidR="00B6357D" w:rsidRDefault="00B6357D" w:rsidP="00C8752F">
            <w:pPr>
              <w:pStyle w:val="DHHSMAINTEXT"/>
              <w:ind w:left="435" w:hanging="435"/>
            </w:pPr>
            <w:r>
              <w:t></w:t>
            </w:r>
            <w:r>
              <w:tab/>
              <w:t>Mileage – personal vehicle</w:t>
            </w:r>
          </w:p>
        </w:tc>
      </w:tr>
    </w:tbl>
    <w:p w14:paraId="79E6D08F" w14:textId="77777777" w:rsidR="00B6357D" w:rsidRDefault="00B6357D" w:rsidP="00B6357D">
      <w:pPr>
        <w:pStyle w:val="DHHSMAINTEXT"/>
      </w:pPr>
    </w:p>
    <w:p w14:paraId="26DBFE61" w14:textId="77777777" w:rsidR="00B6357D" w:rsidRPr="0017376C" w:rsidRDefault="00B6357D" w:rsidP="00B6357D">
      <w:pPr>
        <w:pStyle w:val="DHHSMAINTEXT"/>
        <w:tabs>
          <w:tab w:val="left" w:pos="450"/>
        </w:tabs>
        <w:rPr>
          <w:b/>
          <w:bCs/>
        </w:rPr>
      </w:pPr>
      <w:r>
        <w:rPr>
          <w:b/>
          <w:bCs/>
        </w:rPr>
        <w:t xml:space="preserve">5.   Contracts/Consultants: </w:t>
      </w:r>
      <w:r>
        <w:t>Other expenses directly associated with the service being purchased in relation to the service required.</w:t>
      </w:r>
    </w:p>
    <w:p w14:paraId="60BA8F9A" w14:textId="77777777" w:rsidR="00B6357D" w:rsidRDefault="00B6357D" w:rsidP="00B6357D">
      <w:pPr>
        <w:pStyle w:val="DHHSMAINTEXT"/>
      </w:pPr>
    </w:p>
    <w:p w14:paraId="7023E1E8" w14:textId="77777777" w:rsidR="00B6357D" w:rsidRDefault="00B6357D" w:rsidP="00B6357D">
      <w:pPr>
        <w:pStyle w:val="DHHSMAINTEXT"/>
      </w:pPr>
      <w:r>
        <w:t></w:t>
      </w:r>
      <w:r>
        <w:tab/>
        <w:t>Consultants (rendered by person who are members of a particular profession or possess a special skill who are not officers or employees of the non-federal entity</w:t>
      </w:r>
    </w:p>
    <w:p w14:paraId="2B9E6EC1" w14:textId="77777777" w:rsidR="00B6357D" w:rsidRDefault="00B6357D" w:rsidP="00B6357D">
      <w:pPr>
        <w:pStyle w:val="DHHSMAINTEXT"/>
      </w:pPr>
      <w:r>
        <w:t></w:t>
      </w:r>
      <w:r>
        <w:tab/>
        <w:t>Contracts for other services (i.e., non-employee physicians, nurses, etc.)</w:t>
      </w:r>
    </w:p>
    <w:p w14:paraId="780BA41F" w14:textId="77777777" w:rsidR="00B6357D" w:rsidRDefault="00B6357D" w:rsidP="00B6357D">
      <w:pPr>
        <w:pStyle w:val="DHHSMAINTEXT"/>
        <w:rPr>
          <w:b/>
          <w:bCs/>
        </w:rPr>
      </w:pPr>
    </w:p>
    <w:p w14:paraId="71A43A6F" w14:textId="77777777" w:rsidR="00B6357D" w:rsidRDefault="00B6357D" w:rsidP="00B6357D">
      <w:pPr>
        <w:pStyle w:val="DHHSMAINTEXT"/>
      </w:pPr>
      <w:r>
        <w:rPr>
          <w:b/>
          <w:bCs/>
        </w:rPr>
        <w:t>6</w:t>
      </w:r>
      <w:r w:rsidRPr="000E0D78">
        <w:rPr>
          <w:b/>
          <w:bCs/>
        </w:rPr>
        <w:t>.</w:t>
      </w:r>
      <w:r>
        <w:rPr>
          <w:b/>
          <w:bCs/>
        </w:rPr>
        <w:t xml:space="preserve">    Equipment </w:t>
      </w:r>
      <w:r w:rsidRPr="0017376C">
        <w:rPr>
          <w:b/>
          <w:bCs/>
        </w:rPr>
        <w:t>Expenses</w:t>
      </w:r>
      <w:r>
        <w:rPr>
          <w:b/>
          <w:bCs/>
        </w:rPr>
        <w:t xml:space="preserve">: </w:t>
      </w:r>
      <w:r>
        <w:t>Expenses for tangible personal property (including information technology systems) that has a useful life of more than one year and a per unit acquisition cost based on the organizations capitalization definition or $5,000, whichever is less.</w:t>
      </w:r>
    </w:p>
    <w:p w14:paraId="4462BA39" w14:textId="77777777" w:rsidR="00B6357D" w:rsidRPr="00DE578B" w:rsidRDefault="00B6357D" w:rsidP="00B6357D">
      <w:pPr>
        <w:pStyle w:val="DHHSMAINTEXT"/>
      </w:pPr>
    </w:p>
    <w:p w14:paraId="1A8EE6F7" w14:textId="77777777" w:rsidR="00B6357D" w:rsidRDefault="00B6357D" w:rsidP="00B6357D">
      <w:pPr>
        <w:pStyle w:val="DHHSMAINTEXT"/>
      </w:pPr>
      <w:r w:rsidRPr="00F32008">
        <w:rPr>
          <w:b/>
          <w:bCs/>
        </w:rPr>
        <w:t xml:space="preserve">7. </w:t>
      </w:r>
      <w:r w:rsidRPr="00F32008">
        <w:rPr>
          <w:b/>
          <w:bCs/>
        </w:rPr>
        <w:tab/>
        <w:t>Indirect</w:t>
      </w:r>
      <w:r>
        <w:t>: Preapproved Federal Rate or Preapproved DHHS indirect cost rate (copy of approval must be attached).</w:t>
      </w:r>
    </w:p>
    <w:p w14:paraId="694934F9" w14:textId="77777777" w:rsidR="00CF096A" w:rsidRDefault="00CF096A" w:rsidP="00B6357D">
      <w:pPr>
        <w:pStyle w:val="DHHSMAINTEXT"/>
      </w:pPr>
    </w:p>
    <w:p w14:paraId="005E1397" w14:textId="77777777" w:rsidR="00B6357D" w:rsidRDefault="00B6357D" w:rsidP="005308E3">
      <w:pPr>
        <w:ind w:left="0" w:firstLine="0"/>
      </w:pPr>
    </w:p>
    <w:p w14:paraId="1FE32398" w14:textId="77777777" w:rsidR="00CF096A" w:rsidRDefault="00CF096A" w:rsidP="005308E3">
      <w:pPr>
        <w:ind w:left="0" w:firstLine="0"/>
      </w:pPr>
    </w:p>
    <w:p w14:paraId="147C3282" w14:textId="77777777" w:rsidR="00CF096A" w:rsidRDefault="00CF096A" w:rsidP="005308E3">
      <w:pPr>
        <w:ind w:left="0" w:firstLine="0"/>
      </w:pPr>
    </w:p>
    <w:p w14:paraId="53306B02" w14:textId="77777777" w:rsidR="00CF096A" w:rsidRDefault="00CF096A" w:rsidP="005308E3">
      <w:pPr>
        <w:ind w:left="0" w:firstLine="0"/>
      </w:pPr>
    </w:p>
    <w:p w14:paraId="479BDCD5" w14:textId="77777777" w:rsidR="00CF096A" w:rsidRDefault="00CF096A" w:rsidP="005308E3">
      <w:pPr>
        <w:ind w:left="0" w:firstLine="0"/>
      </w:pPr>
    </w:p>
    <w:p w14:paraId="0BD8E03F" w14:textId="77777777" w:rsidR="00CF096A" w:rsidRDefault="00CF096A" w:rsidP="005308E3">
      <w:pPr>
        <w:ind w:left="0" w:firstLine="0"/>
      </w:pPr>
    </w:p>
    <w:p w14:paraId="47ACA3DE" w14:textId="77777777" w:rsidR="00CF096A" w:rsidRDefault="00CF096A" w:rsidP="005308E3">
      <w:pPr>
        <w:ind w:left="0" w:firstLine="0"/>
      </w:pPr>
    </w:p>
    <w:p w14:paraId="3C475661" w14:textId="77777777" w:rsidR="00CF096A" w:rsidRDefault="00CF096A" w:rsidP="005308E3">
      <w:pPr>
        <w:ind w:left="0" w:firstLine="0"/>
      </w:pPr>
    </w:p>
    <w:p w14:paraId="2C329994" w14:textId="5E4DCBC1" w:rsidR="00CF096A" w:rsidRDefault="00CF096A" w:rsidP="005308E3">
      <w:pPr>
        <w:ind w:left="0" w:firstLine="0"/>
        <w:rPr>
          <w:rFonts w:ascii="Arial" w:hAnsi="Arial" w:cs="Arial"/>
          <w:b/>
          <w:bCs/>
          <w:sz w:val="24"/>
          <w:szCs w:val="24"/>
        </w:rPr>
      </w:pPr>
      <w:r w:rsidRPr="00CF096A">
        <w:rPr>
          <w:rFonts w:ascii="Arial" w:hAnsi="Arial" w:cs="Arial"/>
          <w:b/>
          <w:bCs/>
          <w:sz w:val="24"/>
          <w:szCs w:val="24"/>
        </w:rPr>
        <w:lastRenderedPageBreak/>
        <w:t>APPENDIX M: REGION</w:t>
      </w:r>
      <w:r w:rsidR="00E17DE6">
        <w:rPr>
          <w:rFonts w:ascii="Arial" w:hAnsi="Arial" w:cs="Arial"/>
          <w:b/>
          <w:bCs/>
          <w:sz w:val="24"/>
          <w:szCs w:val="24"/>
        </w:rPr>
        <w:t xml:space="preserve"> DATA</w:t>
      </w:r>
      <w:r w:rsidRPr="00CF096A">
        <w:rPr>
          <w:rFonts w:ascii="Arial" w:hAnsi="Arial" w:cs="Arial"/>
          <w:b/>
          <w:bCs/>
          <w:sz w:val="24"/>
          <w:szCs w:val="24"/>
        </w:rPr>
        <w:t xml:space="preserve"> OUTCOME METRIC DETAILS</w:t>
      </w:r>
    </w:p>
    <w:p w14:paraId="6970C845" w14:textId="77777777" w:rsidR="00E17DE6" w:rsidRDefault="00E17DE6" w:rsidP="005308E3">
      <w:pPr>
        <w:ind w:left="0" w:firstLine="0"/>
        <w:rPr>
          <w:rFonts w:ascii="Arial" w:hAnsi="Arial" w:cs="Arial"/>
          <w:b/>
          <w:bCs/>
          <w:sz w:val="24"/>
          <w:szCs w:val="24"/>
        </w:rPr>
      </w:pPr>
    </w:p>
    <w:p w14:paraId="75A8319A" w14:textId="77777777" w:rsidR="00E17DE6" w:rsidRPr="00E17DE6" w:rsidRDefault="00E17DE6" w:rsidP="00E17DE6">
      <w:pPr>
        <w:pStyle w:val="ListParagraph"/>
        <w:numPr>
          <w:ilvl w:val="0"/>
          <w:numId w:val="153"/>
        </w:numPr>
        <w:spacing w:before="0" w:after="120"/>
        <w:ind w:left="360"/>
        <w:contextualSpacing w:val="0"/>
        <w:rPr>
          <w:rFonts w:ascii="Arial" w:hAnsi="Arial" w:cs="Arial"/>
        </w:rPr>
      </w:pPr>
      <w:r w:rsidRPr="00E17DE6">
        <w:rPr>
          <w:rFonts w:ascii="Arial" w:hAnsi="Arial" w:cs="Arial"/>
        </w:rPr>
        <w:t>For each metric, encounters with</w:t>
      </w:r>
      <w:r w:rsidRPr="00E17DE6">
        <w:rPr>
          <w:rFonts w:ascii="Arial" w:hAnsi="Arial" w:cs="Arial"/>
          <w:b/>
          <w:bCs/>
          <w:i/>
          <w:iCs/>
        </w:rPr>
        <w:t xml:space="preserve"> ‘Unknown’ </w:t>
      </w:r>
      <w:r w:rsidRPr="00E17DE6">
        <w:rPr>
          <w:rFonts w:ascii="Arial" w:hAnsi="Arial" w:cs="Arial"/>
        </w:rPr>
        <w:t xml:space="preserve">or </w:t>
      </w:r>
      <w:r w:rsidRPr="00E17DE6">
        <w:rPr>
          <w:rFonts w:ascii="Arial" w:hAnsi="Arial" w:cs="Arial"/>
          <w:b/>
          <w:bCs/>
          <w:i/>
          <w:iCs/>
        </w:rPr>
        <w:t xml:space="preserve">‘Not Available’ </w:t>
      </w:r>
      <w:r w:rsidRPr="00E17DE6">
        <w:rPr>
          <w:rFonts w:ascii="Arial" w:hAnsi="Arial" w:cs="Arial"/>
        </w:rPr>
        <w:t xml:space="preserve">in that field </w:t>
      </w:r>
      <w:r w:rsidRPr="00E17DE6">
        <w:rPr>
          <w:rFonts w:ascii="Arial" w:hAnsi="Arial" w:cs="Arial"/>
          <w:b/>
          <w:bCs/>
          <w:i/>
          <w:iCs/>
        </w:rPr>
        <w:t>are excluded.</w:t>
      </w:r>
    </w:p>
    <w:p w14:paraId="5083E977" w14:textId="77777777" w:rsidR="00E17DE6" w:rsidRPr="00E17DE6" w:rsidRDefault="00E17DE6" w:rsidP="00E17DE6">
      <w:pPr>
        <w:pStyle w:val="ListParagraph"/>
        <w:numPr>
          <w:ilvl w:val="0"/>
          <w:numId w:val="153"/>
        </w:numPr>
        <w:spacing w:before="0" w:after="120"/>
        <w:ind w:left="360"/>
        <w:contextualSpacing w:val="0"/>
        <w:rPr>
          <w:rFonts w:ascii="Arial" w:hAnsi="Arial" w:cs="Arial"/>
        </w:rPr>
      </w:pPr>
      <w:r w:rsidRPr="00E17DE6">
        <w:rPr>
          <w:rFonts w:ascii="Arial" w:hAnsi="Arial" w:cs="Arial"/>
        </w:rPr>
        <w:t xml:space="preserve">The 13 months are used to calculate the overall average and create data visualizations.  </w:t>
      </w:r>
    </w:p>
    <w:p w14:paraId="6FA05245" w14:textId="4F945230" w:rsidR="00E17DE6" w:rsidRPr="00E17DE6" w:rsidRDefault="00E17DE6" w:rsidP="00E17DE6">
      <w:pPr>
        <w:pStyle w:val="ListParagraph"/>
        <w:numPr>
          <w:ilvl w:val="0"/>
          <w:numId w:val="153"/>
        </w:numPr>
        <w:spacing w:before="0" w:after="120"/>
        <w:ind w:left="360"/>
        <w:contextualSpacing w:val="0"/>
        <w:rPr>
          <w:rFonts w:ascii="Arial" w:hAnsi="Arial" w:cs="Arial"/>
        </w:rPr>
      </w:pPr>
      <w:r w:rsidRPr="00E17DE6">
        <w:rPr>
          <w:rFonts w:ascii="Arial" w:hAnsi="Arial" w:cs="Arial"/>
        </w:rPr>
        <w:t>Note:</w:t>
      </w:r>
      <w:r w:rsidR="006E4A50">
        <w:rPr>
          <w:rFonts w:ascii="Arial" w:hAnsi="Arial" w:cs="Arial"/>
        </w:rPr>
        <w:t xml:space="preserve"> D</w:t>
      </w:r>
      <w:r w:rsidRPr="00E17DE6">
        <w:rPr>
          <w:rFonts w:ascii="Arial" w:hAnsi="Arial" w:cs="Arial"/>
        </w:rPr>
        <w:t>uplicate encounters</w:t>
      </w:r>
      <w:r w:rsidR="006E4A50">
        <w:rPr>
          <w:rFonts w:ascii="Arial" w:hAnsi="Arial" w:cs="Arial"/>
        </w:rPr>
        <w:t xml:space="preserve"> are filtered out</w:t>
      </w:r>
      <w:r w:rsidRPr="00E17DE6">
        <w:rPr>
          <w:rFonts w:ascii="Arial" w:hAnsi="Arial" w:cs="Arial"/>
        </w:rPr>
        <w:t xml:space="preserve"> (i.e. multiple encounters in which the same consumer is admitted into the same service at the same provider on the same day</w:t>
      </w:r>
      <w:r w:rsidR="006E4A50">
        <w:rPr>
          <w:rFonts w:ascii="Arial" w:hAnsi="Arial" w:cs="Arial"/>
        </w:rPr>
        <w:t>.  The encounter selected from each set of duplicates is random, i.e. not based on order created</w:t>
      </w:r>
      <w:r w:rsidRPr="00E17DE6">
        <w:rPr>
          <w:rFonts w:ascii="Arial" w:hAnsi="Arial" w:cs="Arial"/>
        </w:rPr>
        <w:t>).</w:t>
      </w:r>
    </w:p>
    <w:p w14:paraId="74810B50" w14:textId="77777777" w:rsidR="00E17DE6" w:rsidRPr="00E17DE6" w:rsidRDefault="00E17DE6" w:rsidP="00E17DE6">
      <w:pPr>
        <w:rPr>
          <w:rFonts w:ascii="Arial" w:hAnsi="Arial" w:cs="Arial"/>
        </w:rPr>
      </w:pPr>
    </w:p>
    <w:p w14:paraId="2E1B5277" w14:textId="77777777" w:rsidR="00E17DE6" w:rsidRDefault="00E17DE6" w:rsidP="00E17DE6">
      <w:pPr>
        <w:ind w:left="360"/>
        <w:rPr>
          <w:rFonts w:ascii="Arial" w:hAnsi="Arial" w:cs="Arial"/>
          <w:b/>
          <w:bCs/>
          <w:u w:val="single"/>
        </w:rPr>
      </w:pPr>
      <w:r w:rsidRPr="00E17DE6">
        <w:rPr>
          <w:rFonts w:ascii="Arial" w:hAnsi="Arial" w:cs="Arial"/>
          <w:b/>
          <w:bCs/>
          <w:u w:val="single"/>
        </w:rPr>
        <w:t>Metric #1: Discharged into Stable Living Arrangement (All services included)</w:t>
      </w:r>
    </w:p>
    <w:p w14:paraId="2D3CB9D8" w14:textId="77777777" w:rsidR="00E17DE6" w:rsidRPr="00E17DE6" w:rsidRDefault="00E17DE6" w:rsidP="00E17DE6">
      <w:pPr>
        <w:ind w:left="360"/>
        <w:rPr>
          <w:rFonts w:ascii="Arial" w:hAnsi="Arial" w:cs="Arial"/>
          <w:b/>
          <w:bCs/>
        </w:rPr>
      </w:pPr>
    </w:p>
    <w:p w14:paraId="540BC636" w14:textId="77777777" w:rsidR="00E17DE6" w:rsidRPr="00E17DE6" w:rsidRDefault="00E17DE6" w:rsidP="00E17DE6">
      <w:pPr>
        <w:pStyle w:val="ListParagraph"/>
        <w:numPr>
          <w:ilvl w:val="0"/>
          <w:numId w:val="154"/>
        </w:numPr>
        <w:spacing w:before="0" w:after="160"/>
        <w:ind w:left="360"/>
        <w:contextualSpacing w:val="0"/>
        <w:rPr>
          <w:rFonts w:ascii="Arial" w:hAnsi="Arial" w:cs="Arial"/>
        </w:rPr>
      </w:pPr>
      <w:r w:rsidRPr="00E17DE6">
        <w:rPr>
          <w:rFonts w:ascii="Arial" w:hAnsi="Arial" w:cs="Arial"/>
        </w:rPr>
        <w:t>‘</w:t>
      </w:r>
      <w:r w:rsidRPr="00E17DE6">
        <w:rPr>
          <w:rFonts w:ascii="Arial" w:hAnsi="Arial" w:cs="Arial"/>
          <w:b/>
          <w:bCs/>
          <w:i/>
          <w:iCs/>
        </w:rPr>
        <w:t xml:space="preserve">Stable Living Arrangement’ - </w:t>
      </w:r>
      <w:r w:rsidRPr="00E17DE6">
        <w:rPr>
          <w:rFonts w:ascii="Arial" w:hAnsi="Arial" w:cs="Arial"/>
        </w:rPr>
        <w:t>Living Arrangements in CDS that EXCLUDES Homeless and Homeless Shelter.</w:t>
      </w:r>
    </w:p>
    <w:p w14:paraId="62BFD93C" w14:textId="555B275F" w:rsidR="00E17DE6" w:rsidRPr="00E17DE6" w:rsidRDefault="00E17DE6" w:rsidP="00E17DE6">
      <w:pPr>
        <w:pStyle w:val="ListParagraph"/>
        <w:numPr>
          <w:ilvl w:val="0"/>
          <w:numId w:val="154"/>
        </w:numPr>
        <w:spacing w:before="0"/>
        <w:ind w:left="360"/>
        <w:contextualSpacing w:val="0"/>
        <w:rPr>
          <w:rFonts w:ascii="Arial" w:hAnsi="Arial" w:cs="Arial"/>
        </w:rPr>
      </w:pPr>
      <w:r w:rsidRPr="00E17DE6">
        <w:rPr>
          <w:rFonts w:ascii="Arial" w:hAnsi="Arial" w:cs="Arial"/>
        </w:rPr>
        <w:t xml:space="preserve">Discharged </w:t>
      </w:r>
      <w:r w:rsidR="006E4A50">
        <w:rPr>
          <w:rFonts w:ascii="Arial" w:hAnsi="Arial" w:cs="Arial"/>
        </w:rPr>
        <w:t>encounters with a known Living Arrangements for all services are considered.</w:t>
      </w:r>
    </w:p>
    <w:p w14:paraId="74FDC7E8" w14:textId="1F532FBD" w:rsidR="00E17DE6" w:rsidRPr="00E17DE6" w:rsidRDefault="00E17DE6" w:rsidP="00E17DE6">
      <w:pPr>
        <w:tabs>
          <w:tab w:val="left" w:pos="360"/>
        </w:tabs>
        <w:ind w:left="360" w:firstLine="0"/>
        <w:rPr>
          <w:rFonts w:ascii="Arial" w:hAnsi="Arial" w:cs="Arial"/>
        </w:rPr>
      </w:pPr>
      <w:r w:rsidRPr="00E17DE6">
        <w:rPr>
          <w:rFonts w:ascii="Arial" w:hAnsi="Arial" w:cs="Arial"/>
        </w:rPr>
        <w:t>For example, 135 discharges with known Living Arrangements</w:t>
      </w:r>
      <w:r w:rsidR="006E4A50">
        <w:rPr>
          <w:rFonts w:ascii="Arial" w:hAnsi="Arial" w:cs="Arial"/>
        </w:rPr>
        <w:t xml:space="preserve"> in</w:t>
      </w:r>
      <w:r w:rsidRPr="00E17DE6">
        <w:rPr>
          <w:rFonts w:ascii="Arial" w:hAnsi="Arial" w:cs="Arial"/>
        </w:rPr>
        <w:t xml:space="preserve"> a month (100 into stable living, 10 in Homeless Shelter, and 25 as Homeless), the rate would be 74% </w:t>
      </w:r>
    </w:p>
    <w:p w14:paraId="46EB0BD0" w14:textId="77777777" w:rsidR="00E17DE6" w:rsidRPr="00E17DE6" w:rsidRDefault="00E17DE6" w:rsidP="00E17DE6">
      <w:pPr>
        <w:ind w:left="720"/>
        <w:rPr>
          <w:rFonts w:ascii="Arial" w:hAnsi="Arial" w:cs="Arial"/>
          <w:i/>
          <w:iCs/>
        </w:rPr>
      </w:pPr>
      <w:r w:rsidRPr="00E17DE6">
        <w:rPr>
          <w:rFonts w:ascii="Arial" w:hAnsi="Arial" w:cs="Arial"/>
          <w:i/>
          <w:iCs/>
        </w:rPr>
        <w:t>Stable Living Discharges (100) / Total Discharges (135)</w:t>
      </w:r>
    </w:p>
    <w:p w14:paraId="42310035" w14:textId="77777777" w:rsidR="00E17DE6" w:rsidRPr="00E17DE6" w:rsidRDefault="00E17DE6" w:rsidP="00E17DE6">
      <w:pPr>
        <w:rPr>
          <w:rFonts w:ascii="Arial" w:hAnsi="Arial" w:cs="Arial"/>
        </w:rPr>
      </w:pPr>
    </w:p>
    <w:p w14:paraId="0E9CFDF5" w14:textId="77777777" w:rsidR="00E17DE6" w:rsidRPr="00E17DE6" w:rsidRDefault="00E17DE6" w:rsidP="00E17DE6">
      <w:pPr>
        <w:ind w:left="360"/>
        <w:rPr>
          <w:rFonts w:ascii="Arial" w:hAnsi="Arial" w:cs="Arial"/>
          <w:noProof/>
          <w:u w:val="single"/>
        </w:rPr>
      </w:pPr>
      <w:r w:rsidRPr="00E17DE6">
        <w:rPr>
          <w:rFonts w:ascii="Arial" w:hAnsi="Arial" w:cs="Arial"/>
          <w:b/>
          <w:bCs/>
          <w:u w:val="single"/>
        </w:rPr>
        <w:t>Metric #2: Within the Labor Market and Discharged as Employed (Service exclusions apply)</w:t>
      </w:r>
      <w:r w:rsidRPr="00E17DE6">
        <w:rPr>
          <w:rFonts w:ascii="Arial" w:hAnsi="Arial" w:cs="Arial"/>
          <w:noProof/>
          <w:u w:val="single"/>
        </w:rPr>
        <w:t xml:space="preserve"> </w:t>
      </w:r>
    </w:p>
    <w:p w14:paraId="28C63E55" w14:textId="77777777" w:rsidR="00E17DE6" w:rsidRPr="00E17DE6" w:rsidRDefault="00E17DE6" w:rsidP="00E17DE6">
      <w:pPr>
        <w:rPr>
          <w:rFonts w:ascii="Arial" w:hAnsi="Arial" w:cs="Arial"/>
          <w:b/>
          <w:bCs/>
        </w:rPr>
      </w:pPr>
      <w:r w:rsidRPr="00E17DE6">
        <w:rPr>
          <w:rFonts w:ascii="Arial" w:hAnsi="Arial" w:cs="Arial"/>
          <w:noProof/>
        </w:rPr>
        <w:drawing>
          <wp:anchor distT="0" distB="0" distL="114300" distR="114300" simplePos="0" relativeHeight="251692032" behindDoc="0" locked="0" layoutInCell="1" allowOverlap="1" wp14:anchorId="6E1297FF" wp14:editId="5A5E0985">
            <wp:simplePos x="0" y="0"/>
            <wp:positionH relativeFrom="column">
              <wp:posOffset>4118968</wp:posOffset>
            </wp:positionH>
            <wp:positionV relativeFrom="paragraph">
              <wp:posOffset>109027</wp:posOffset>
            </wp:positionV>
            <wp:extent cx="2463800" cy="1574165"/>
            <wp:effectExtent l="0" t="0" r="0" b="6985"/>
            <wp:wrapThrough wrapText="bothSides">
              <wp:wrapPolygon edited="0">
                <wp:start x="167" y="0"/>
                <wp:lineTo x="0" y="261"/>
                <wp:lineTo x="0" y="21434"/>
                <wp:lineTo x="21377" y="21434"/>
                <wp:lineTo x="21210" y="261"/>
                <wp:lineTo x="21043" y="0"/>
                <wp:lineTo x="167" y="0"/>
              </wp:wrapPolygon>
            </wp:wrapThrough>
            <wp:docPr id="1504949976"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949976" name="Picture 1" descr="Text&#10;&#10;AI-generated content may be incorrect."/>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63800" cy="1574165"/>
                    </a:xfrm>
                    <a:prstGeom prst="rect">
                      <a:avLst/>
                    </a:prstGeom>
                    <a:noFill/>
                  </pic:spPr>
                </pic:pic>
              </a:graphicData>
            </a:graphic>
            <wp14:sizeRelH relativeFrom="margin">
              <wp14:pctWidth>0</wp14:pctWidth>
            </wp14:sizeRelH>
            <wp14:sizeRelV relativeFrom="margin">
              <wp14:pctHeight>0</wp14:pctHeight>
            </wp14:sizeRelV>
          </wp:anchor>
        </w:drawing>
      </w:r>
    </w:p>
    <w:p w14:paraId="58521AFE" w14:textId="77777777" w:rsidR="00E17DE6" w:rsidRPr="00E17DE6" w:rsidRDefault="00E17DE6" w:rsidP="00E17DE6">
      <w:pPr>
        <w:pStyle w:val="ListParagraph"/>
        <w:numPr>
          <w:ilvl w:val="0"/>
          <w:numId w:val="155"/>
        </w:numPr>
        <w:spacing w:before="0" w:line="278" w:lineRule="auto"/>
        <w:ind w:left="360"/>
        <w:rPr>
          <w:rFonts w:ascii="Arial" w:hAnsi="Arial" w:cs="Arial"/>
        </w:rPr>
      </w:pPr>
      <w:r w:rsidRPr="00E17DE6">
        <w:rPr>
          <w:rFonts w:ascii="Arial" w:hAnsi="Arial" w:cs="Arial"/>
          <w:b/>
          <w:bCs/>
          <w:i/>
          <w:iCs/>
        </w:rPr>
        <w:t xml:space="preserve">‘Employed’ </w:t>
      </w:r>
      <w:r w:rsidRPr="00E17DE6">
        <w:rPr>
          <w:rFonts w:ascii="Arial" w:hAnsi="Arial" w:cs="Arial"/>
        </w:rPr>
        <w:t>status includes the following CDS options:</w:t>
      </w:r>
    </w:p>
    <w:p w14:paraId="60E2737D" w14:textId="77777777" w:rsidR="00E17DE6" w:rsidRPr="00E17DE6" w:rsidRDefault="00E17DE6" w:rsidP="00E17DE6">
      <w:pPr>
        <w:spacing w:before="0"/>
        <w:ind w:left="360" w:firstLine="360"/>
        <w:rPr>
          <w:rFonts w:ascii="Arial" w:hAnsi="Arial" w:cs="Arial"/>
          <w:sz w:val="18"/>
          <w:szCs w:val="18"/>
        </w:rPr>
      </w:pPr>
      <w:r w:rsidRPr="00E17DE6">
        <w:rPr>
          <w:rFonts w:ascii="Arial" w:hAnsi="Arial" w:cs="Arial"/>
          <w:sz w:val="18"/>
          <w:szCs w:val="18"/>
        </w:rPr>
        <w:t xml:space="preserve">Employed Full Time (35+ </w:t>
      </w:r>
      <w:proofErr w:type="spellStart"/>
      <w:r w:rsidRPr="00E17DE6">
        <w:rPr>
          <w:rFonts w:ascii="Arial" w:hAnsi="Arial" w:cs="Arial"/>
          <w:sz w:val="18"/>
          <w:szCs w:val="18"/>
        </w:rPr>
        <w:t>Hrs</w:t>
      </w:r>
      <w:proofErr w:type="spellEnd"/>
      <w:r w:rsidRPr="00E17DE6">
        <w:rPr>
          <w:rFonts w:ascii="Arial" w:hAnsi="Arial" w:cs="Arial"/>
          <w:sz w:val="18"/>
          <w:szCs w:val="18"/>
        </w:rPr>
        <w:t>)</w:t>
      </w:r>
      <w:r w:rsidRPr="00E17DE6">
        <w:rPr>
          <w:rFonts w:ascii="Arial" w:hAnsi="Arial" w:cs="Arial"/>
          <w:sz w:val="18"/>
          <w:szCs w:val="18"/>
        </w:rPr>
        <w:tab/>
        <w:t xml:space="preserve">Employed Part Time (&lt; 35 </w:t>
      </w:r>
      <w:proofErr w:type="spellStart"/>
      <w:r w:rsidRPr="00E17DE6">
        <w:rPr>
          <w:rFonts w:ascii="Arial" w:hAnsi="Arial" w:cs="Arial"/>
          <w:sz w:val="18"/>
          <w:szCs w:val="18"/>
        </w:rPr>
        <w:t>Hrs</w:t>
      </w:r>
      <w:proofErr w:type="spellEnd"/>
      <w:r w:rsidRPr="00E17DE6">
        <w:rPr>
          <w:rFonts w:ascii="Arial" w:hAnsi="Arial" w:cs="Arial"/>
          <w:sz w:val="18"/>
          <w:szCs w:val="18"/>
        </w:rPr>
        <w:t>)</w:t>
      </w:r>
    </w:p>
    <w:p w14:paraId="6A756DDB" w14:textId="77777777" w:rsidR="00E17DE6" w:rsidRPr="00E17DE6" w:rsidRDefault="00E17DE6" w:rsidP="00E17DE6">
      <w:pPr>
        <w:spacing w:before="0"/>
        <w:ind w:left="360" w:firstLine="360"/>
        <w:rPr>
          <w:rFonts w:ascii="Arial" w:hAnsi="Arial" w:cs="Arial"/>
          <w:sz w:val="18"/>
          <w:szCs w:val="18"/>
        </w:rPr>
      </w:pPr>
      <w:r w:rsidRPr="00E17DE6">
        <w:rPr>
          <w:rFonts w:ascii="Arial" w:hAnsi="Arial" w:cs="Arial"/>
          <w:sz w:val="18"/>
          <w:szCs w:val="18"/>
        </w:rPr>
        <w:t xml:space="preserve">Active/Armed Forces (35+ </w:t>
      </w:r>
      <w:proofErr w:type="spellStart"/>
      <w:r w:rsidRPr="00E17DE6">
        <w:rPr>
          <w:rFonts w:ascii="Arial" w:hAnsi="Arial" w:cs="Arial"/>
          <w:sz w:val="18"/>
          <w:szCs w:val="18"/>
        </w:rPr>
        <w:t>Hrs</w:t>
      </w:r>
      <w:proofErr w:type="spellEnd"/>
      <w:r w:rsidRPr="00E17DE6">
        <w:rPr>
          <w:rFonts w:ascii="Arial" w:hAnsi="Arial" w:cs="Arial"/>
          <w:sz w:val="18"/>
          <w:szCs w:val="18"/>
        </w:rPr>
        <w:t>)</w:t>
      </w:r>
      <w:r w:rsidRPr="00E17DE6">
        <w:rPr>
          <w:rFonts w:ascii="Arial" w:hAnsi="Arial" w:cs="Arial"/>
          <w:sz w:val="18"/>
          <w:szCs w:val="18"/>
        </w:rPr>
        <w:tab/>
        <w:t xml:space="preserve">Active/Armed Forces (&lt; 35 </w:t>
      </w:r>
      <w:proofErr w:type="spellStart"/>
      <w:r w:rsidRPr="00E17DE6">
        <w:rPr>
          <w:rFonts w:ascii="Arial" w:hAnsi="Arial" w:cs="Arial"/>
          <w:sz w:val="18"/>
          <w:szCs w:val="18"/>
        </w:rPr>
        <w:t>Hrs</w:t>
      </w:r>
      <w:proofErr w:type="spellEnd"/>
      <w:r w:rsidRPr="00E17DE6">
        <w:rPr>
          <w:rFonts w:ascii="Arial" w:hAnsi="Arial" w:cs="Arial"/>
          <w:sz w:val="18"/>
          <w:szCs w:val="18"/>
        </w:rPr>
        <w:t>)</w:t>
      </w:r>
    </w:p>
    <w:p w14:paraId="36045688" w14:textId="77777777" w:rsidR="00E17DE6" w:rsidRPr="00E17DE6" w:rsidRDefault="00E17DE6" w:rsidP="00E17DE6">
      <w:pPr>
        <w:pStyle w:val="ListParagraph"/>
        <w:numPr>
          <w:ilvl w:val="0"/>
          <w:numId w:val="155"/>
        </w:numPr>
        <w:spacing w:before="240" w:line="278" w:lineRule="auto"/>
        <w:ind w:left="360"/>
        <w:rPr>
          <w:rFonts w:ascii="Arial" w:hAnsi="Arial" w:cs="Arial"/>
        </w:rPr>
      </w:pPr>
      <w:r w:rsidRPr="00E17DE6">
        <w:rPr>
          <w:rFonts w:ascii="Arial" w:hAnsi="Arial" w:cs="Arial"/>
          <w:b/>
          <w:bCs/>
          <w:i/>
          <w:iCs/>
        </w:rPr>
        <w:t>‘Labor Market’</w:t>
      </w:r>
      <w:r w:rsidRPr="00E17DE6">
        <w:rPr>
          <w:rFonts w:ascii="Arial" w:hAnsi="Arial" w:cs="Arial"/>
        </w:rPr>
        <w:t xml:space="preserve"> status includes the following CDS options:</w:t>
      </w:r>
    </w:p>
    <w:p w14:paraId="5F786F6E" w14:textId="77777777" w:rsidR="00E17DE6" w:rsidRPr="00E17DE6" w:rsidRDefault="00E17DE6" w:rsidP="00E17DE6">
      <w:pPr>
        <w:spacing w:before="0"/>
        <w:ind w:left="360" w:firstLine="360"/>
        <w:rPr>
          <w:rFonts w:ascii="Arial" w:hAnsi="Arial" w:cs="Arial"/>
          <w:sz w:val="18"/>
          <w:szCs w:val="18"/>
        </w:rPr>
      </w:pPr>
      <w:r w:rsidRPr="00E17DE6">
        <w:rPr>
          <w:rFonts w:ascii="Arial" w:hAnsi="Arial" w:cs="Arial"/>
          <w:sz w:val="18"/>
          <w:szCs w:val="18"/>
        </w:rPr>
        <w:t xml:space="preserve">Employed Full Time (35+ </w:t>
      </w:r>
      <w:proofErr w:type="spellStart"/>
      <w:r w:rsidRPr="00E17DE6">
        <w:rPr>
          <w:rFonts w:ascii="Arial" w:hAnsi="Arial" w:cs="Arial"/>
          <w:sz w:val="18"/>
          <w:szCs w:val="18"/>
        </w:rPr>
        <w:t>Hrs</w:t>
      </w:r>
      <w:proofErr w:type="spellEnd"/>
      <w:r w:rsidRPr="00E17DE6">
        <w:rPr>
          <w:rFonts w:ascii="Arial" w:hAnsi="Arial" w:cs="Arial"/>
          <w:sz w:val="18"/>
          <w:szCs w:val="18"/>
        </w:rPr>
        <w:t>)</w:t>
      </w:r>
      <w:r w:rsidRPr="00E17DE6">
        <w:rPr>
          <w:rFonts w:ascii="Arial" w:hAnsi="Arial" w:cs="Arial"/>
          <w:sz w:val="18"/>
          <w:szCs w:val="18"/>
        </w:rPr>
        <w:tab/>
        <w:t xml:space="preserve">Employed Part Time (&lt; 35 </w:t>
      </w:r>
      <w:proofErr w:type="spellStart"/>
      <w:r w:rsidRPr="00E17DE6">
        <w:rPr>
          <w:rFonts w:ascii="Arial" w:hAnsi="Arial" w:cs="Arial"/>
          <w:sz w:val="18"/>
          <w:szCs w:val="18"/>
        </w:rPr>
        <w:t>Hrs</w:t>
      </w:r>
      <w:proofErr w:type="spellEnd"/>
      <w:r w:rsidRPr="00E17DE6">
        <w:rPr>
          <w:rFonts w:ascii="Arial" w:hAnsi="Arial" w:cs="Arial"/>
          <w:sz w:val="18"/>
          <w:szCs w:val="18"/>
        </w:rPr>
        <w:t>)</w:t>
      </w:r>
    </w:p>
    <w:p w14:paraId="2A57A880" w14:textId="77777777" w:rsidR="00E17DE6" w:rsidRPr="00E17DE6" w:rsidRDefault="00E17DE6" w:rsidP="00E17DE6">
      <w:pPr>
        <w:spacing w:before="0"/>
        <w:ind w:left="360" w:firstLine="360"/>
        <w:rPr>
          <w:rFonts w:ascii="Arial" w:hAnsi="Arial" w:cs="Arial"/>
          <w:sz w:val="18"/>
          <w:szCs w:val="18"/>
        </w:rPr>
      </w:pPr>
      <w:r w:rsidRPr="00E17DE6">
        <w:rPr>
          <w:rFonts w:ascii="Arial" w:hAnsi="Arial" w:cs="Arial"/>
          <w:sz w:val="18"/>
          <w:szCs w:val="18"/>
        </w:rPr>
        <w:t xml:space="preserve">Active/Armed Forces (35+ </w:t>
      </w:r>
      <w:proofErr w:type="spellStart"/>
      <w:r w:rsidRPr="00E17DE6">
        <w:rPr>
          <w:rFonts w:ascii="Arial" w:hAnsi="Arial" w:cs="Arial"/>
          <w:sz w:val="18"/>
          <w:szCs w:val="18"/>
        </w:rPr>
        <w:t>Hrs</w:t>
      </w:r>
      <w:proofErr w:type="spellEnd"/>
      <w:r w:rsidRPr="00E17DE6">
        <w:rPr>
          <w:rFonts w:ascii="Arial" w:hAnsi="Arial" w:cs="Arial"/>
          <w:sz w:val="18"/>
          <w:szCs w:val="18"/>
        </w:rPr>
        <w:t>)</w:t>
      </w:r>
      <w:r w:rsidRPr="00E17DE6">
        <w:rPr>
          <w:rFonts w:ascii="Arial" w:hAnsi="Arial" w:cs="Arial"/>
          <w:sz w:val="18"/>
          <w:szCs w:val="18"/>
        </w:rPr>
        <w:tab/>
        <w:t xml:space="preserve">Active/Armed Forces (&lt; 35 </w:t>
      </w:r>
      <w:proofErr w:type="spellStart"/>
      <w:r w:rsidRPr="00E17DE6">
        <w:rPr>
          <w:rFonts w:ascii="Arial" w:hAnsi="Arial" w:cs="Arial"/>
          <w:sz w:val="18"/>
          <w:szCs w:val="18"/>
        </w:rPr>
        <w:t>Hrs</w:t>
      </w:r>
      <w:proofErr w:type="spellEnd"/>
      <w:r w:rsidRPr="00E17DE6">
        <w:rPr>
          <w:rFonts w:ascii="Arial" w:hAnsi="Arial" w:cs="Arial"/>
          <w:sz w:val="18"/>
          <w:szCs w:val="18"/>
        </w:rPr>
        <w:t>)</w:t>
      </w:r>
    </w:p>
    <w:p w14:paraId="7FE812A9" w14:textId="77777777" w:rsidR="00E17DE6" w:rsidRPr="00E17DE6" w:rsidRDefault="00E17DE6" w:rsidP="00E17DE6">
      <w:pPr>
        <w:spacing w:before="0"/>
        <w:ind w:left="360" w:firstLine="360"/>
        <w:rPr>
          <w:rFonts w:ascii="Arial" w:hAnsi="Arial" w:cs="Arial"/>
          <w:sz w:val="18"/>
          <w:szCs w:val="18"/>
        </w:rPr>
      </w:pPr>
      <w:r w:rsidRPr="00E17DE6">
        <w:rPr>
          <w:rFonts w:ascii="Arial" w:hAnsi="Arial" w:cs="Arial"/>
          <w:sz w:val="18"/>
          <w:szCs w:val="18"/>
        </w:rPr>
        <w:t>‘Unemployed – Laid Off/Looking’</w:t>
      </w:r>
    </w:p>
    <w:p w14:paraId="0520C746" w14:textId="77777777" w:rsidR="00E17DE6" w:rsidRPr="00E17DE6" w:rsidRDefault="00E17DE6" w:rsidP="00E17DE6">
      <w:pPr>
        <w:pStyle w:val="ListParagraph"/>
        <w:ind w:left="360"/>
        <w:contextualSpacing w:val="0"/>
        <w:rPr>
          <w:rFonts w:ascii="Arial" w:hAnsi="Arial" w:cs="Arial"/>
        </w:rPr>
      </w:pPr>
    </w:p>
    <w:p w14:paraId="55896EDE" w14:textId="05DD5377" w:rsidR="00E17DE6" w:rsidRPr="00E17DE6" w:rsidRDefault="00E17DE6" w:rsidP="00E17DE6">
      <w:pPr>
        <w:pStyle w:val="ListParagraph"/>
        <w:numPr>
          <w:ilvl w:val="0"/>
          <w:numId w:val="155"/>
        </w:numPr>
        <w:spacing w:before="0" w:line="278" w:lineRule="auto"/>
        <w:ind w:left="360"/>
        <w:rPr>
          <w:rFonts w:ascii="Arial" w:hAnsi="Arial" w:cs="Arial"/>
        </w:rPr>
      </w:pPr>
      <w:r w:rsidRPr="00E17DE6">
        <w:rPr>
          <w:rFonts w:ascii="Arial" w:hAnsi="Arial" w:cs="Arial"/>
        </w:rPr>
        <w:t>Computations</w:t>
      </w:r>
      <w:r w:rsidR="006E4A50">
        <w:rPr>
          <w:rFonts w:ascii="Arial" w:hAnsi="Arial" w:cs="Arial"/>
        </w:rPr>
        <w:t xml:space="preserve"> for this metric</w:t>
      </w:r>
      <w:r w:rsidRPr="00E17DE6">
        <w:rPr>
          <w:rFonts w:ascii="Arial" w:hAnsi="Arial" w:cs="Arial"/>
        </w:rPr>
        <w:t xml:space="preserve"> </w:t>
      </w:r>
      <w:r w:rsidRPr="00E17DE6">
        <w:rPr>
          <w:rFonts w:ascii="Arial" w:hAnsi="Arial" w:cs="Arial"/>
          <w:b/>
          <w:bCs/>
        </w:rPr>
        <w:t>exclude</w:t>
      </w:r>
      <w:r w:rsidRPr="00E17DE6">
        <w:rPr>
          <w:rFonts w:ascii="Arial" w:hAnsi="Arial" w:cs="Arial"/>
        </w:rPr>
        <w:t xml:space="preserve"> encounters from the following services:</w:t>
      </w:r>
    </w:p>
    <w:p w14:paraId="146F1B75" w14:textId="77777777" w:rsidR="00E17DE6" w:rsidRPr="00E17DE6" w:rsidRDefault="00E17DE6" w:rsidP="00E17DE6">
      <w:pPr>
        <w:ind w:left="360"/>
        <w:rPr>
          <w:rFonts w:ascii="Arial" w:hAnsi="Arial" w:cs="Arial"/>
        </w:rPr>
        <w:sectPr w:rsidR="00E17DE6" w:rsidRPr="00E17DE6" w:rsidSect="00E17DE6">
          <w:pgSz w:w="12240" w:h="15840"/>
          <w:pgMar w:top="1440" w:right="1440" w:bottom="1440" w:left="1440" w:header="720" w:footer="720" w:gutter="0"/>
          <w:cols w:space="720"/>
          <w:docGrid w:linePitch="360"/>
        </w:sectPr>
      </w:pPr>
    </w:p>
    <w:p w14:paraId="057D250F" w14:textId="77777777" w:rsidR="00E17DE6" w:rsidRPr="00E17DE6" w:rsidRDefault="00E17DE6" w:rsidP="00E17DE6">
      <w:pPr>
        <w:ind w:left="720"/>
        <w:rPr>
          <w:rFonts w:ascii="Arial" w:hAnsi="Arial" w:cs="Arial"/>
          <w:sz w:val="18"/>
          <w:szCs w:val="18"/>
        </w:rPr>
      </w:pPr>
      <w:r w:rsidRPr="00E17DE6">
        <w:rPr>
          <w:rFonts w:ascii="Arial" w:hAnsi="Arial" w:cs="Arial"/>
          <w:sz w:val="18"/>
          <w:szCs w:val="18"/>
        </w:rPr>
        <w:t>24 Hour Crisis Line - MH'/SUD</w:t>
      </w:r>
    </w:p>
    <w:p w14:paraId="2D0363DA" w14:textId="77777777" w:rsidR="00E17DE6" w:rsidRPr="00E17DE6" w:rsidRDefault="00E17DE6" w:rsidP="00E17DE6">
      <w:pPr>
        <w:ind w:left="720"/>
        <w:rPr>
          <w:rFonts w:ascii="Arial" w:hAnsi="Arial" w:cs="Arial"/>
          <w:sz w:val="18"/>
          <w:szCs w:val="18"/>
        </w:rPr>
      </w:pPr>
      <w:r w:rsidRPr="00E17DE6">
        <w:rPr>
          <w:rFonts w:ascii="Arial" w:hAnsi="Arial" w:cs="Arial"/>
          <w:sz w:val="18"/>
          <w:szCs w:val="18"/>
        </w:rPr>
        <w:t>Acute Inpatient Hospitalization - MH</w:t>
      </w:r>
    </w:p>
    <w:p w14:paraId="761A6CE5" w14:textId="77777777" w:rsidR="00E17DE6" w:rsidRPr="00E17DE6" w:rsidRDefault="00E17DE6" w:rsidP="00E17DE6">
      <w:pPr>
        <w:ind w:left="720"/>
        <w:rPr>
          <w:rFonts w:ascii="Arial" w:hAnsi="Arial" w:cs="Arial"/>
          <w:sz w:val="18"/>
          <w:szCs w:val="18"/>
        </w:rPr>
      </w:pPr>
      <w:r w:rsidRPr="00E17DE6">
        <w:rPr>
          <w:rFonts w:ascii="Arial" w:hAnsi="Arial" w:cs="Arial"/>
          <w:sz w:val="18"/>
          <w:szCs w:val="18"/>
        </w:rPr>
        <w:t>Assessment – MH/SUD</w:t>
      </w:r>
    </w:p>
    <w:p w14:paraId="6ED09110" w14:textId="77777777" w:rsidR="00E17DE6" w:rsidRPr="00E17DE6" w:rsidRDefault="00E17DE6" w:rsidP="00E17DE6">
      <w:pPr>
        <w:ind w:left="720"/>
        <w:rPr>
          <w:rFonts w:ascii="Arial" w:hAnsi="Arial" w:cs="Arial"/>
          <w:sz w:val="18"/>
          <w:szCs w:val="18"/>
        </w:rPr>
      </w:pPr>
      <w:r w:rsidRPr="00E17DE6">
        <w:rPr>
          <w:rFonts w:ascii="Arial" w:hAnsi="Arial" w:cs="Arial"/>
          <w:sz w:val="18"/>
          <w:szCs w:val="18"/>
        </w:rPr>
        <w:t>Crisis Assessment – MH/SUD</w:t>
      </w:r>
    </w:p>
    <w:p w14:paraId="525A0707" w14:textId="77777777" w:rsidR="00E17DE6" w:rsidRPr="00E17DE6" w:rsidRDefault="00E17DE6" w:rsidP="00E17DE6">
      <w:pPr>
        <w:ind w:left="720"/>
        <w:rPr>
          <w:rFonts w:ascii="Arial" w:hAnsi="Arial" w:cs="Arial"/>
          <w:sz w:val="18"/>
          <w:szCs w:val="18"/>
        </w:rPr>
      </w:pPr>
      <w:r w:rsidRPr="00E17DE6">
        <w:rPr>
          <w:rFonts w:ascii="Arial" w:hAnsi="Arial" w:cs="Arial"/>
          <w:sz w:val="18"/>
          <w:szCs w:val="18"/>
        </w:rPr>
        <w:t>Crisis Inpatient Youth - MH</w:t>
      </w:r>
    </w:p>
    <w:p w14:paraId="62CC66E4" w14:textId="77777777" w:rsidR="00E17DE6" w:rsidRPr="00E17DE6" w:rsidRDefault="00E17DE6" w:rsidP="00E17DE6">
      <w:pPr>
        <w:ind w:left="720"/>
        <w:rPr>
          <w:rFonts w:ascii="Arial" w:hAnsi="Arial" w:cs="Arial"/>
          <w:sz w:val="18"/>
          <w:szCs w:val="18"/>
        </w:rPr>
      </w:pPr>
      <w:r w:rsidRPr="00E17DE6">
        <w:rPr>
          <w:rFonts w:ascii="Arial" w:hAnsi="Arial" w:cs="Arial"/>
          <w:sz w:val="18"/>
          <w:szCs w:val="18"/>
        </w:rPr>
        <w:t>Crisis Psychotherapy – MH/SUD</w:t>
      </w:r>
    </w:p>
    <w:p w14:paraId="56942061" w14:textId="77777777" w:rsidR="00E17DE6" w:rsidRPr="00E17DE6" w:rsidRDefault="00E17DE6" w:rsidP="00E17DE6">
      <w:pPr>
        <w:ind w:left="720"/>
        <w:rPr>
          <w:rFonts w:ascii="Arial" w:hAnsi="Arial" w:cs="Arial"/>
          <w:sz w:val="18"/>
          <w:szCs w:val="18"/>
        </w:rPr>
      </w:pPr>
      <w:r w:rsidRPr="00E17DE6">
        <w:rPr>
          <w:rFonts w:ascii="Arial" w:hAnsi="Arial" w:cs="Arial"/>
          <w:sz w:val="18"/>
          <w:szCs w:val="18"/>
        </w:rPr>
        <w:t>Crisis Response – MH/SUD</w:t>
      </w:r>
    </w:p>
    <w:p w14:paraId="0BAB0421" w14:textId="77777777" w:rsidR="00E17DE6" w:rsidRPr="00E17DE6" w:rsidRDefault="00E17DE6" w:rsidP="00E17DE6">
      <w:pPr>
        <w:ind w:left="720"/>
        <w:rPr>
          <w:rFonts w:ascii="Arial" w:hAnsi="Arial" w:cs="Arial"/>
          <w:sz w:val="18"/>
          <w:szCs w:val="18"/>
        </w:rPr>
      </w:pPr>
      <w:r w:rsidRPr="00E17DE6">
        <w:rPr>
          <w:rFonts w:ascii="Arial" w:hAnsi="Arial" w:cs="Arial"/>
          <w:sz w:val="18"/>
          <w:szCs w:val="18"/>
        </w:rPr>
        <w:t>Crisis Stabilization – MH/SUD</w:t>
      </w:r>
    </w:p>
    <w:p w14:paraId="3ACA2621" w14:textId="77777777" w:rsidR="00E17DE6" w:rsidRPr="00E17DE6" w:rsidRDefault="00E17DE6" w:rsidP="00E17DE6">
      <w:pPr>
        <w:ind w:left="720"/>
        <w:rPr>
          <w:rFonts w:ascii="Arial" w:hAnsi="Arial" w:cs="Arial"/>
          <w:sz w:val="18"/>
          <w:szCs w:val="18"/>
        </w:rPr>
      </w:pPr>
      <w:r w:rsidRPr="00E17DE6">
        <w:rPr>
          <w:rFonts w:ascii="Arial" w:hAnsi="Arial" w:cs="Arial"/>
          <w:sz w:val="18"/>
          <w:szCs w:val="18"/>
        </w:rPr>
        <w:t>Crisis Stabilization-5 – MH/SUD</w:t>
      </w:r>
    </w:p>
    <w:p w14:paraId="7825860B" w14:textId="77777777" w:rsidR="00E17DE6" w:rsidRPr="00E17DE6" w:rsidRDefault="00E17DE6" w:rsidP="00E17DE6">
      <w:pPr>
        <w:ind w:left="720"/>
        <w:rPr>
          <w:rFonts w:ascii="Arial" w:hAnsi="Arial" w:cs="Arial"/>
          <w:sz w:val="18"/>
          <w:szCs w:val="18"/>
        </w:rPr>
      </w:pPr>
      <w:r w:rsidRPr="00E17DE6">
        <w:rPr>
          <w:rFonts w:ascii="Arial" w:hAnsi="Arial" w:cs="Arial"/>
          <w:sz w:val="18"/>
          <w:szCs w:val="18"/>
        </w:rPr>
        <w:t>Emergency Community Support - MH</w:t>
      </w:r>
    </w:p>
    <w:p w14:paraId="52944DD4" w14:textId="77777777" w:rsidR="00E17DE6" w:rsidRPr="00E17DE6" w:rsidRDefault="00E17DE6" w:rsidP="00E17DE6">
      <w:pPr>
        <w:ind w:left="720"/>
        <w:rPr>
          <w:rFonts w:ascii="Arial" w:hAnsi="Arial" w:cs="Arial"/>
          <w:sz w:val="18"/>
          <w:szCs w:val="18"/>
        </w:rPr>
      </w:pPr>
      <w:r w:rsidRPr="00E17DE6">
        <w:rPr>
          <w:rFonts w:ascii="Arial" w:hAnsi="Arial" w:cs="Arial"/>
          <w:sz w:val="18"/>
          <w:szCs w:val="18"/>
        </w:rPr>
        <w:t>Emergency Protective Custody - MH</w:t>
      </w:r>
    </w:p>
    <w:p w14:paraId="1E7AA558" w14:textId="77777777" w:rsidR="00E17DE6" w:rsidRPr="00E17DE6" w:rsidRDefault="00E17DE6" w:rsidP="00E17DE6">
      <w:pPr>
        <w:ind w:left="720"/>
        <w:rPr>
          <w:rFonts w:ascii="Arial" w:hAnsi="Arial" w:cs="Arial"/>
          <w:sz w:val="18"/>
          <w:szCs w:val="18"/>
        </w:rPr>
      </w:pPr>
      <w:r w:rsidRPr="00E17DE6">
        <w:rPr>
          <w:rFonts w:ascii="Arial" w:hAnsi="Arial" w:cs="Arial"/>
          <w:sz w:val="18"/>
          <w:szCs w:val="18"/>
        </w:rPr>
        <w:t>Emergency Psychiatric Observation - MH</w:t>
      </w:r>
    </w:p>
    <w:p w14:paraId="6225E6F3" w14:textId="77777777" w:rsidR="00E17DE6" w:rsidRPr="00E17DE6" w:rsidRDefault="00E17DE6" w:rsidP="00E17DE6">
      <w:pPr>
        <w:ind w:left="720"/>
        <w:rPr>
          <w:rFonts w:ascii="Arial" w:hAnsi="Arial" w:cs="Arial"/>
          <w:sz w:val="18"/>
          <w:szCs w:val="18"/>
        </w:rPr>
      </w:pPr>
      <w:r w:rsidRPr="00E17DE6">
        <w:rPr>
          <w:rFonts w:ascii="Arial" w:hAnsi="Arial" w:cs="Arial"/>
          <w:sz w:val="18"/>
          <w:szCs w:val="18"/>
        </w:rPr>
        <w:t>Hospital Diversion &lt; 24hrs - MH</w:t>
      </w:r>
    </w:p>
    <w:p w14:paraId="6319EB24" w14:textId="77777777" w:rsidR="00E17DE6" w:rsidRPr="00E17DE6" w:rsidRDefault="00E17DE6" w:rsidP="00E17DE6">
      <w:pPr>
        <w:ind w:left="720"/>
        <w:rPr>
          <w:rFonts w:ascii="Arial" w:hAnsi="Arial" w:cs="Arial"/>
          <w:sz w:val="18"/>
          <w:szCs w:val="18"/>
        </w:rPr>
      </w:pPr>
      <w:r w:rsidRPr="00E17DE6">
        <w:rPr>
          <w:rFonts w:ascii="Arial" w:hAnsi="Arial" w:cs="Arial"/>
          <w:sz w:val="18"/>
          <w:szCs w:val="18"/>
        </w:rPr>
        <w:t>Hospital Diversion Over 24 hours - MH</w:t>
      </w:r>
    </w:p>
    <w:p w14:paraId="745EAF5F" w14:textId="77777777" w:rsidR="00E17DE6" w:rsidRPr="00E17DE6" w:rsidRDefault="00E17DE6" w:rsidP="00E17DE6">
      <w:pPr>
        <w:ind w:left="720"/>
        <w:rPr>
          <w:rFonts w:ascii="Arial" w:hAnsi="Arial" w:cs="Arial"/>
          <w:sz w:val="18"/>
          <w:szCs w:val="18"/>
        </w:rPr>
      </w:pPr>
      <w:r w:rsidRPr="00E17DE6">
        <w:rPr>
          <w:rFonts w:ascii="Arial" w:hAnsi="Arial" w:cs="Arial"/>
          <w:sz w:val="18"/>
          <w:szCs w:val="18"/>
        </w:rPr>
        <w:t>Inpatient Post Commitment Tx Days – MH/SUD</w:t>
      </w:r>
    </w:p>
    <w:p w14:paraId="6F7AD3E8" w14:textId="77777777" w:rsidR="00E17DE6" w:rsidRPr="00E17DE6" w:rsidRDefault="00E17DE6" w:rsidP="00E17DE6">
      <w:pPr>
        <w:ind w:left="720"/>
        <w:rPr>
          <w:rFonts w:ascii="Arial" w:hAnsi="Arial" w:cs="Arial"/>
          <w:sz w:val="18"/>
          <w:szCs w:val="18"/>
        </w:rPr>
      </w:pPr>
      <w:r w:rsidRPr="00E17DE6">
        <w:rPr>
          <w:rFonts w:ascii="Arial" w:hAnsi="Arial" w:cs="Arial"/>
          <w:sz w:val="18"/>
          <w:szCs w:val="18"/>
        </w:rPr>
        <w:t>Psychological Testing - MH</w:t>
      </w:r>
    </w:p>
    <w:p w14:paraId="562069FC" w14:textId="77777777" w:rsidR="00E17DE6" w:rsidRPr="00E17DE6" w:rsidRDefault="00E17DE6" w:rsidP="00E17DE6">
      <w:pPr>
        <w:ind w:left="720"/>
        <w:rPr>
          <w:rFonts w:ascii="Arial" w:hAnsi="Arial" w:cs="Arial"/>
          <w:sz w:val="18"/>
          <w:szCs w:val="18"/>
        </w:rPr>
      </w:pPr>
      <w:r w:rsidRPr="00E17DE6">
        <w:rPr>
          <w:rFonts w:ascii="Arial" w:hAnsi="Arial" w:cs="Arial"/>
          <w:sz w:val="18"/>
          <w:szCs w:val="18"/>
        </w:rPr>
        <w:t>Sub-Acute Inpatient Hospitalization - MH</w:t>
      </w:r>
    </w:p>
    <w:p w14:paraId="348EC862" w14:textId="77777777" w:rsidR="00E17DE6" w:rsidRPr="00E17DE6" w:rsidRDefault="00E17DE6" w:rsidP="00E17DE6">
      <w:pPr>
        <w:ind w:left="720"/>
        <w:rPr>
          <w:rFonts w:ascii="Arial" w:hAnsi="Arial" w:cs="Arial"/>
          <w:sz w:val="18"/>
          <w:szCs w:val="18"/>
        </w:rPr>
      </w:pPr>
      <w:r w:rsidRPr="00E17DE6">
        <w:rPr>
          <w:rFonts w:ascii="Arial" w:hAnsi="Arial" w:cs="Arial"/>
          <w:sz w:val="18"/>
          <w:szCs w:val="18"/>
        </w:rPr>
        <w:t>Youth Assessment – MH/SUD</w:t>
      </w:r>
    </w:p>
    <w:p w14:paraId="64AA174A" w14:textId="77777777" w:rsidR="00E17DE6" w:rsidRPr="00E17DE6" w:rsidRDefault="00E17DE6" w:rsidP="00E17DE6">
      <w:pPr>
        <w:ind w:left="720"/>
        <w:rPr>
          <w:rFonts w:ascii="Arial" w:hAnsi="Arial" w:cs="Arial"/>
          <w:sz w:val="18"/>
          <w:szCs w:val="18"/>
        </w:rPr>
      </w:pPr>
      <w:r w:rsidRPr="00E17DE6">
        <w:rPr>
          <w:rFonts w:ascii="Arial" w:hAnsi="Arial" w:cs="Arial"/>
          <w:sz w:val="18"/>
          <w:szCs w:val="18"/>
        </w:rPr>
        <w:t>Pilot Recovery Wellness Support – MH/SUD</w:t>
      </w:r>
    </w:p>
    <w:p w14:paraId="6C4C5ADB" w14:textId="77777777" w:rsidR="00E17DE6" w:rsidRPr="00E17DE6" w:rsidRDefault="00E17DE6" w:rsidP="00E17DE6">
      <w:pPr>
        <w:ind w:left="720"/>
        <w:rPr>
          <w:rFonts w:ascii="Arial" w:hAnsi="Arial" w:cs="Arial"/>
          <w:sz w:val="18"/>
          <w:szCs w:val="18"/>
        </w:rPr>
      </w:pPr>
      <w:r w:rsidRPr="00E17DE6">
        <w:rPr>
          <w:rFonts w:ascii="Arial" w:hAnsi="Arial" w:cs="Arial"/>
          <w:sz w:val="18"/>
          <w:szCs w:val="18"/>
        </w:rPr>
        <w:t>Emergency Community Support - SUD</w:t>
      </w:r>
    </w:p>
    <w:p w14:paraId="48466FC1" w14:textId="77777777" w:rsidR="00E17DE6" w:rsidRPr="00E17DE6" w:rsidRDefault="00E17DE6" w:rsidP="00E17DE6">
      <w:pPr>
        <w:pStyle w:val="ListParagraph"/>
        <w:spacing w:before="0" w:line="278" w:lineRule="auto"/>
        <w:ind w:left="990" w:firstLine="0"/>
        <w:rPr>
          <w:rFonts w:ascii="Arial" w:hAnsi="Arial" w:cs="Arial"/>
        </w:rPr>
        <w:sectPr w:rsidR="00E17DE6" w:rsidRPr="00E17DE6" w:rsidSect="00E17DE6">
          <w:type w:val="continuous"/>
          <w:pgSz w:w="12240" w:h="15840"/>
          <w:pgMar w:top="1440" w:right="1440" w:bottom="1440" w:left="1440" w:header="720" w:footer="720" w:gutter="0"/>
          <w:cols w:num="2" w:space="720"/>
          <w:docGrid w:linePitch="360"/>
        </w:sectPr>
      </w:pPr>
    </w:p>
    <w:p w14:paraId="3E85872C" w14:textId="5AD61424" w:rsidR="00E17DE6" w:rsidRPr="00E17DE6" w:rsidRDefault="00E17DE6" w:rsidP="00E17DE6">
      <w:pPr>
        <w:pStyle w:val="ListParagraph"/>
        <w:numPr>
          <w:ilvl w:val="0"/>
          <w:numId w:val="155"/>
        </w:numPr>
        <w:spacing w:before="0" w:line="278" w:lineRule="auto"/>
        <w:ind w:left="360"/>
        <w:rPr>
          <w:rFonts w:ascii="Arial" w:hAnsi="Arial" w:cs="Arial"/>
        </w:rPr>
      </w:pPr>
      <w:r w:rsidRPr="00E17DE6">
        <w:rPr>
          <w:rFonts w:ascii="Arial" w:hAnsi="Arial" w:cs="Arial"/>
        </w:rPr>
        <w:lastRenderedPageBreak/>
        <w:t xml:space="preserve">This metric </w:t>
      </w:r>
      <w:r w:rsidR="006E4A50">
        <w:rPr>
          <w:rFonts w:ascii="Arial" w:hAnsi="Arial" w:cs="Arial"/>
        </w:rPr>
        <w:t>accounts for</w:t>
      </w:r>
      <w:r w:rsidRPr="00E17DE6">
        <w:rPr>
          <w:rFonts w:ascii="Arial" w:hAnsi="Arial" w:cs="Arial"/>
        </w:rPr>
        <w:t xml:space="preserve"> the monthly percentage </w:t>
      </w:r>
      <w:r w:rsidR="006E4A50">
        <w:rPr>
          <w:rFonts w:ascii="Arial" w:hAnsi="Arial" w:cs="Arial"/>
        </w:rPr>
        <w:t>of those consumers indicated as being in the labor market who were discharged as employed</w:t>
      </w:r>
      <w:r w:rsidRPr="00E17DE6">
        <w:rPr>
          <w:rFonts w:ascii="Arial" w:hAnsi="Arial" w:cs="Arial"/>
        </w:rPr>
        <w:t xml:space="preserve">. </w:t>
      </w:r>
    </w:p>
    <w:p w14:paraId="239F8046" w14:textId="77777777" w:rsidR="00E17DE6" w:rsidRPr="00E17DE6" w:rsidRDefault="00E17DE6" w:rsidP="00E17DE6">
      <w:pPr>
        <w:ind w:left="720" w:firstLine="0"/>
        <w:rPr>
          <w:rFonts w:ascii="Arial" w:hAnsi="Arial" w:cs="Arial"/>
        </w:rPr>
      </w:pPr>
      <w:r w:rsidRPr="00E17DE6">
        <w:rPr>
          <w:rFonts w:ascii="Arial" w:hAnsi="Arial" w:cs="Arial"/>
        </w:rPr>
        <w:t>For example, if a given month had 200 discharges with known Employment Status (75 Employed full time, 5 Active Armed Forces, 20 Employed part time, 25 Unemployed- Laid off/looking, 15 Retired,10 Students, 50 Unemployed Not Seeking), the rate would be 80%</w:t>
      </w:r>
    </w:p>
    <w:p w14:paraId="3908B660" w14:textId="77777777" w:rsidR="00E17DE6" w:rsidRPr="00E17DE6" w:rsidRDefault="00E17DE6" w:rsidP="00E17DE6">
      <w:pPr>
        <w:ind w:left="720" w:firstLine="0"/>
        <w:rPr>
          <w:rFonts w:ascii="Arial" w:hAnsi="Arial" w:cs="Arial"/>
          <w:i/>
          <w:iCs/>
        </w:rPr>
      </w:pPr>
      <w:r w:rsidRPr="00E17DE6">
        <w:rPr>
          <w:rFonts w:ascii="Arial" w:hAnsi="Arial" w:cs="Arial"/>
          <w:i/>
          <w:iCs/>
        </w:rPr>
        <w:t>(Employed Status =100) / (Labor Market = 125)</w:t>
      </w:r>
    </w:p>
    <w:p w14:paraId="5C6F0D50" w14:textId="77777777" w:rsidR="00E17DE6" w:rsidRDefault="00E17DE6" w:rsidP="00E17DE6">
      <w:pPr>
        <w:rPr>
          <w:rFonts w:ascii="Arial" w:hAnsi="Arial" w:cs="Arial"/>
          <w:b/>
          <w:bCs/>
          <w:u w:val="single"/>
        </w:rPr>
      </w:pPr>
    </w:p>
    <w:p w14:paraId="5D88CEEF" w14:textId="31210FFC" w:rsidR="00E17DE6" w:rsidRPr="00E17DE6" w:rsidRDefault="00E17DE6" w:rsidP="00E17DE6">
      <w:pPr>
        <w:ind w:left="360"/>
        <w:rPr>
          <w:rFonts w:ascii="Arial" w:hAnsi="Arial" w:cs="Arial"/>
          <w:b/>
          <w:bCs/>
          <w:u w:val="single"/>
        </w:rPr>
      </w:pPr>
      <w:r w:rsidRPr="00E17DE6">
        <w:rPr>
          <w:rFonts w:ascii="Arial" w:hAnsi="Arial" w:cs="Arial"/>
          <w:b/>
          <w:bCs/>
          <w:u w:val="single"/>
        </w:rPr>
        <w:t xml:space="preserve">Metric #3: Tenure in the Community </w:t>
      </w:r>
    </w:p>
    <w:p w14:paraId="64777E1D" w14:textId="77777777" w:rsidR="00E17DE6" w:rsidRPr="00E17DE6" w:rsidRDefault="00E17DE6" w:rsidP="00E17DE6">
      <w:pPr>
        <w:ind w:left="360"/>
        <w:rPr>
          <w:rFonts w:ascii="Arial" w:hAnsi="Arial" w:cs="Arial"/>
          <w:b/>
          <w:bCs/>
        </w:rPr>
      </w:pPr>
      <w:r w:rsidRPr="00E17DE6">
        <w:rPr>
          <w:rFonts w:ascii="Arial" w:hAnsi="Arial" w:cs="Arial"/>
          <w:b/>
          <w:bCs/>
        </w:rPr>
        <w:t>(Average time between encounters/episodes)</w:t>
      </w:r>
    </w:p>
    <w:p w14:paraId="572E0FD3" w14:textId="77777777" w:rsidR="00E17DE6" w:rsidRPr="00E17DE6" w:rsidRDefault="00E17DE6" w:rsidP="00E17DE6">
      <w:pPr>
        <w:rPr>
          <w:rFonts w:ascii="Arial" w:hAnsi="Arial" w:cs="Arial"/>
        </w:rPr>
      </w:pPr>
    </w:p>
    <w:p w14:paraId="1D220412" w14:textId="74C6DEB1" w:rsidR="00E17DE6" w:rsidRPr="00E17DE6" w:rsidRDefault="00E17DE6" w:rsidP="00E17DE6">
      <w:pPr>
        <w:pStyle w:val="ListParagraph"/>
        <w:numPr>
          <w:ilvl w:val="0"/>
          <w:numId w:val="155"/>
        </w:numPr>
        <w:spacing w:before="0"/>
        <w:ind w:left="360"/>
        <w:rPr>
          <w:rFonts w:ascii="Arial" w:hAnsi="Arial" w:cs="Arial"/>
        </w:rPr>
      </w:pPr>
      <w:r w:rsidRPr="00E17DE6">
        <w:rPr>
          <w:rFonts w:ascii="Arial" w:hAnsi="Arial" w:cs="Arial"/>
        </w:rPr>
        <w:t>Encounters from the following services are considered a</w:t>
      </w:r>
      <w:r w:rsidR="006E4A50">
        <w:rPr>
          <w:rFonts w:ascii="Arial" w:hAnsi="Arial" w:cs="Arial"/>
        </w:rPr>
        <w:t>s having a</w:t>
      </w:r>
      <w:r w:rsidRPr="00E17DE6">
        <w:rPr>
          <w:rFonts w:ascii="Arial" w:hAnsi="Arial" w:cs="Arial"/>
        </w:rPr>
        <w:t xml:space="preserve"> relevant </w:t>
      </w:r>
      <w:r w:rsidRPr="00E17DE6">
        <w:rPr>
          <w:rFonts w:ascii="Arial" w:hAnsi="Arial" w:cs="Arial"/>
          <w:b/>
          <w:bCs/>
          <w:i/>
          <w:iCs/>
        </w:rPr>
        <w:t>episode</w:t>
      </w:r>
      <w:r w:rsidRPr="00E17DE6">
        <w:rPr>
          <w:rFonts w:ascii="Arial" w:hAnsi="Arial" w:cs="Arial"/>
        </w:rPr>
        <w:t xml:space="preserve"> for computing</w:t>
      </w:r>
      <w:r w:rsidRPr="00E17DE6">
        <w:rPr>
          <w:rFonts w:ascii="Arial" w:hAnsi="Arial" w:cs="Arial"/>
          <w:i/>
          <w:iCs/>
        </w:rPr>
        <w:t xml:space="preserve"> </w:t>
      </w:r>
      <w:r w:rsidRPr="00E17DE6">
        <w:rPr>
          <w:rFonts w:ascii="Arial" w:hAnsi="Arial" w:cs="Arial"/>
          <w:b/>
          <w:bCs/>
          <w:i/>
          <w:iCs/>
        </w:rPr>
        <w:t>Tenure in the Community</w:t>
      </w:r>
      <w:r w:rsidRPr="00E17DE6">
        <w:rPr>
          <w:rFonts w:ascii="Arial" w:hAnsi="Arial" w:cs="Arial"/>
        </w:rPr>
        <w:t>:</w:t>
      </w:r>
    </w:p>
    <w:p w14:paraId="3D02E807" w14:textId="77777777" w:rsidR="00E17DE6" w:rsidRPr="00E17DE6" w:rsidRDefault="00E17DE6" w:rsidP="00E17DE6">
      <w:pPr>
        <w:rPr>
          <w:rFonts w:ascii="Arial" w:hAnsi="Arial" w:cs="Arial"/>
        </w:rPr>
      </w:pPr>
      <w:r w:rsidRPr="00E17DE6">
        <w:rPr>
          <w:rFonts w:ascii="Arial" w:hAnsi="Arial" w:cs="Arial"/>
        </w:rPr>
        <w:t>Emergency Protective Custody - MH</w:t>
      </w:r>
    </w:p>
    <w:p w14:paraId="338C24F1" w14:textId="77777777" w:rsidR="00E17DE6" w:rsidRPr="00E17DE6" w:rsidRDefault="00E17DE6" w:rsidP="00E17DE6">
      <w:pPr>
        <w:rPr>
          <w:rFonts w:ascii="Arial" w:hAnsi="Arial" w:cs="Arial"/>
        </w:rPr>
      </w:pPr>
      <w:r w:rsidRPr="00E17DE6">
        <w:rPr>
          <w:rFonts w:ascii="Arial" w:hAnsi="Arial" w:cs="Arial"/>
        </w:rPr>
        <w:t>Crisis Stabilization-5 – MH/SUD</w:t>
      </w:r>
    </w:p>
    <w:p w14:paraId="22720792" w14:textId="77777777" w:rsidR="00E17DE6" w:rsidRPr="00E17DE6" w:rsidRDefault="00E17DE6" w:rsidP="00E17DE6">
      <w:pPr>
        <w:rPr>
          <w:rFonts w:ascii="Arial" w:hAnsi="Arial" w:cs="Arial"/>
        </w:rPr>
      </w:pPr>
      <w:r w:rsidRPr="00E17DE6">
        <w:rPr>
          <w:rFonts w:ascii="Arial" w:hAnsi="Arial" w:cs="Arial"/>
        </w:rPr>
        <w:t>Emergency Psychiatric Observation – MH</w:t>
      </w:r>
    </w:p>
    <w:p w14:paraId="0B993399" w14:textId="1BA6E8C9" w:rsidR="00E17DE6" w:rsidRPr="00E17DE6" w:rsidRDefault="00E17DE6" w:rsidP="00E17DE6">
      <w:pPr>
        <w:pStyle w:val="ListParagraph"/>
        <w:numPr>
          <w:ilvl w:val="0"/>
          <w:numId w:val="155"/>
        </w:numPr>
        <w:spacing w:before="240" w:after="160"/>
        <w:ind w:left="360"/>
        <w:contextualSpacing w:val="0"/>
        <w:rPr>
          <w:rFonts w:ascii="Arial" w:hAnsi="Arial" w:cs="Arial"/>
        </w:rPr>
      </w:pPr>
      <w:r w:rsidRPr="00E17DE6">
        <w:rPr>
          <w:rFonts w:ascii="Arial" w:hAnsi="Arial" w:cs="Arial"/>
          <w:b/>
          <w:bCs/>
          <w:i/>
          <w:iCs/>
        </w:rPr>
        <w:t>Tenure</w:t>
      </w:r>
      <w:r w:rsidRPr="00E17DE6">
        <w:rPr>
          <w:rFonts w:ascii="Arial" w:hAnsi="Arial" w:cs="Arial"/>
        </w:rPr>
        <w:t xml:space="preserve"> references the time in the community between </w:t>
      </w:r>
      <w:r w:rsidRPr="00E17DE6">
        <w:rPr>
          <w:rFonts w:ascii="Arial" w:hAnsi="Arial" w:cs="Arial"/>
          <w:b/>
          <w:bCs/>
          <w:i/>
          <w:iCs/>
        </w:rPr>
        <w:t>episodes</w:t>
      </w:r>
      <w:r w:rsidR="006E4A50">
        <w:rPr>
          <w:rFonts w:ascii="Arial" w:hAnsi="Arial" w:cs="Arial"/>
          <w:b/>
          <w:bCs/>
          <w:i/>
          <w:iCs/>
        </w:rPr>
        <w:t xml:space="preserve"> </w:t>
      </w:r>
      <w:r w:rsidR="006E4A50">
        <w:rPr>
          <w:rFonts w:ascii="Arial" w:hAnsi="Arial" w:cs="Arial"/>
        </w:rPr>
        <w:t>within the same service</w:t>
      </w:r>
      <w:r w:rsidRPr="00E17DE6">
        <w:rPr>
          <w:rFonts w:ascii="Arial" w:hAnsi="Arial" w:cs="Arial"/>
        </w:rPr>
        <w:t xml:space="preserve">. </w:t>
      </w:r>
    </w:p>
    <w:p w14:paraId="0F5D39F8" w14:textId="4990CF3F" w:rsidR="00E17DE6" w:rsidRPr="00E17DE6" w:rsidRDefault="006E4A50" w:rsidP="00E17DE6">
      <w:pPr>
        <w:pStyle w:val="ListParagraph"/>
        <w:numPr>
          <w:ilvl w:val="0"/>
          <w:numId w:val="155"/>
        </w:numPr>
        <w:spacing w:before="0" w:after="160"/>
        <w:ind w:left="360"/>
        <w:contextualSpacing w:val="0"/>
        <w:rPr>
          <w:rFonts w:ascii="Arial" w:hAnsi="Arial" w:cs="Arial"/>
        </w:rPr>
      </w:pPr>
      <w:r>
        <w:rPr>
          <w:rFonts w:ascii="Arial" w:hAnsi="Arial" w:cs="Arial"/>
        </w:rPr>
        <w:t>Data Extraction: f</w:t>
      </w:r>
      <w:r w:rsidR="00E17DE6" w:rsidRPr="00E17DE6">
        <w:rPr>
          <w:rFonts w:ascii="Arial" w:hAnsi="Arial" w:cs="Arial"/>
        </w:rPr>
        <w:t>or each month of the reporting period:</w:t>
      </w:r>
    </w:p>
    <w:p w14:paraId="06859A37" w14:textId="77777777" w:rsidR="00E17DE6" w:rsidRPr="00E17DE6" w:rsidRDefault="00E17DE6" w:rsidP="00E17DE6">
      <w:pPr>
        <w:pStyle w:val="ListParagraph"/>
        <w:numPr>
          <w:ilvl w:val="0"/>
          <w:numId w:val="156"/>
        </w:numPr>
        <w:spacing w:before="0" w:after="160"/>
        <w:contextualSpacing w:val="0"/>
        <w:rPr>
          <w:rFonts w:ascii="Arial" w:hAnsi="Arial" w:cs="Arial"/>
        </w:rPr>
      </w:pPr>
      <w:r w:rsidRPr="00E17DE6">
        <w:rPr>
          <w:rFonts w:ascii="Arial" w:hAnsi="Arial" w:cs="Arial"/>
        </w:rPr>
        <w:t>A list of unique consumers who had an episode in that month is made.</w:t>
      </w:r>
    </w:p>
    <w:p w14:paraId="4E79EF85" w14:textId="77777777" w:rsidR="00E17DE6" w:rsidRPr="00E17DE6" w:rsidRDefault="00E17DE6" w:rsidP="00E17DE6">
      <w:pPr>
        <w:pStyle w:val="ListParagraph"/>
        <w:numPr>
          <w:ilvl w:val="0"/>
          <w:numId w:val="156"/>
        </w:numPr>
        <w:spacing w:before="0" w:after="160"/>
        <w:contextualSpacing w:val="0"/>
        <w:rPr>
          <w:rFonts w:ascii="Arial" w:hAnsi="Arial" w:cs="Arial"/>
        </w:rPr>
      </w:pPr>
      <w:r w:rsidRPr="00E17DE6">
        <w:rPr>
          <w:rFonts w:ascii="Arial" w:hAnsi="Arial" w:cs="Arial"/>
        </w:rPr>
        <w:t>For each consumer, the most recent episode within that month is identified (admit date).</w:t>
      </w:r>
    </w:p>
    <w:p w14:paraId="36E69C5B" w14:textId="77777777" w:rsidR="00E17DE6" w:rsidRPr="00E17DE6" w:rsidRDefault="00E17DE6" w:rsidP="00E17DE6">
      <w:pPr>
        <w:pStyle w:val="ListParagraph"/>
        <w:numPr>
          <w:ilvl w:val="0"/>
          <w:numId w:val="156"/>
        </w:numPr>
        <w:spacing w:before="0" w:after="160"/>
        <w:contextualSpacing w:val="0"/>
        <w:rPr>
          <w:rFonts w:ascii="Arial" w:hAnsi="Arial" w:cs="Arial"/>
        </w:rPr>
      </w:pPr>
      <w:r w:rsidRPr="00E17DE6">
        <w:rPr>
          <w:rFonts w:ascii="Arial" w:hAnsi="Arial" w:cs="Arial"/>
        </w:rPr>
        <w:t>From that most recent episode</w:t>
      </w:r>
      <w:r w:rsidRPr="00E17DE6">
        <w:rPr>
          <w:rFonts w:ascii="Arial" w:hAnsi="Arial" w:cs="Arial"/>
          <w:vertAlign w:val="superscript"/>
        </w:rPr>
        <w:t xml:space="preserve"> </w:t>
      </w:r>
      <w:r w:rsidRPr="00E17DE6">
        <w:rPr>
          <w:rFonts w:ascii="Arial" w:hAnsi="Arial" w:cs="Arial"/>
        </w:rPr>
        <w:t>admission date, we walk back 396 days (13 months) and count how many episodes that consumer had and measure the intervals between admission dates (</w:t>
      </w:r>
      <w:r w:rsidRPr="00E17DE6">
        <w:rPr>
          <w:rFonts w:ascii="Arial" w:hAnsi="Arial" w:cs="Arial"/>
          <w:b/>
          <w:bCs/>
          <w:i/>
          <w:iCs/>
        </w:rPr>
        <w:t>tenure</w:t>
      </w:r>
      <w:r w:rsidRPr="00E17DE6">
        <w:rPr>
          <w:rFonts w:ascii="Arial" w:hAnsi="Arial" w:cs="Arial"/>
        </w:rPr>
        <w:t>).</w:t>
      </w:r>
    </w:p>
    <w:p w14:paraId="48091D22" w14:textId="32D195A5" w:rsidR="00E17DE6" w:rsidRPr="00E17DE6" w:rsidRDefault="00E17DE6" w:rsidP="00E17DE6">
      <w:pPr>
        <w:pStyle w:val="ListParagraph"/>
        <w:numPr>
          <w:ilvl w:val="0"/>
          <w:numId w:val="157"/>
        </w:numPr>
        <w:spacing w:before="160" w:after="160"/>
        <w:ind w:left="360"/>
        <w:contextualSpacing w:val="0"/>
        <w:rPr>
          <w:rFonts w:ascii="Arial" w:hAnsi="Arial" w:cs="Arial"/>
        </w:rPr>
      </w:pPr>
      <w:r w:rsidRPr="00E17DE6">
        <w:rPr>
          <w:rFonts w:ascii="Arial" w:hAnsi="Arial" w:cs="Arial"/>
          <w:b/>
          <w:bCs/>
          <w:i/>
          <w:iCs/>
        </w:rPr>
        <w:t>Tenure in the Community</w:t>
      </w:r>
      <w:r w:rsidRPr="00E17DE6">
        <w:rPr>
          <w:rFonts w:ascii="Arial" w:hAnsi="Arial" w:cs="Arial"/>
        </w:rPr>
        <w:t xml:space="preserve">: This metric considers consumers whose experience </w:t>
      </w:r>
      <w:r w:rsidR="006E4A50">
        <w:rPr>
          <w:rFonts w:ascii="Arial" w:hAnsi="Arial" w:cs="Arial"/>
        </w:rPr>
        <w:t>in each</w:t>
      </w:r>
      <w:r w:rsidRPr="00E17DE6">
        <w:rPr>
          <w:rFonts w:ascii="Arial" w:hAnsi="Arial" w:cs="Arial"/>
        </w:rPr>
        <w:t xml:space="preserve"> month</w:t>
      </w:r>
      <w:r w:rsidR="006E4A50">
        <w:rPr>
          <w:rFonts w:ascii="Arial" w:hAnsi="Arial" w:cs="Arial"/>
        </w:rPr>
        <w:t xml:space="preserve"> of review, </w:t>
      </w:r>
      <w:r w:rsidRPr="00E17DE6">
        <w:rPr>
          <w:rFonts w:ascii="Arial" w:hAnsi="Arial" w:cs="Arial"/>
        </w:rPr>
        <w:t xml:space="preserve">indicated multiple episodes within the past 13 months. The interval between each episode is used to compute the Region’s average tenure in the community. </w:t>
      </w:r>
    </w:p>
    <w:p w14:paraId="20AF8588" w14:textId="77777777" w:rsidR="00E17DE6" w:rsidRPr="00E17DE6" w:rsidRDefault="00E17DE6" w:rsidP="00E17DE6">
      <w:pPr>
        <w:ind w:left="720"/>
        <w:rPr>
          <w:rFonts w:ascii="Arial" w:hAnsi="Arial" w:cs="Arial"/>
        </w:rPr>
      </w:pPr>
      <w:r w:rsidRPr="00E17DE6">
        <w:rPr>
          <w:rFonts w:ascii="Arial" w:hAnsi="Arial" w:cs="Arial"/>
        </w:rPr>
        <w:t>For example, 4 Consumers had multiple qualifying episodes (this month and past 13 months)</w:t>
      </w:r>
    </w:p>
    <w:p w14:paraId="08A286A1" w14:textId="77777777" w:rsidR="00E17DE6" w:rsidRPr="00E17DE6" w:rsidRDefault="00E17DE6" w:rsidP="00E17DE6">
      <w:pPr>
        <w:rPr>
          <w:rFonts w:ascii="Arial" w:hAnsi="Arial" w:cs="Arial"/>
        </w:rPr>
      </w:pPr>
      <w:r w:rsidRPr="00E17DE6">
        <w:rPr>
          <w:rFonts w:ascii="Arial" w:hAnsi="Arial" w:cs="Arial"/>
        </w:rPr>
        <w:t xml:space="preserve">Consumer A: 3 episodes; first interval was </w:t>
      </w:r>
      <w:r w:rsidRPr="00E17DE6">
        <w:rPr>
          <w:rFonts w:ascii="Arial" w:hAnsi="Arial" w:cs="Arial"/>
          <w:b/>
          <w:bCs/>
          <w:i/>
          <w:iCs/>
        </w:rPr>
        <w:t>45</w:t>
      </w:r>
      <w:r w:rsidRPr="00E17DE6">
        <w:rPr>
          <w:rFonts w:ascii="Arial" w:hAnsi="Arial" w:cs="Arial"/>
        </w:rPr>
        <w:t xml:space="preserve"> days, and the second interval was </w:t>
      </w:r>
      <w:r w:rsidRPr="00E17DE6">
        <w:rPr>
          <w:rFonts w:ascii="Arial" w:hAnsi="Arial" w:cs="Arial"/>
          <w:b/>
          <w:bCs/>
          <w:i/>
          <w:iCs/>
        </w:rPr>
        <w:t>120</w:t>
      </w:r>
      <w:r w:rsidRPr="00E17DE6">
        <w:rPr>
          <w:rFonts w:ascii="Arial" w:hAnsi="Arial" w:cs="Arial"/>
        </w:rPr>
        <w:t xml:space="preserve"> days </w:t>
      </w:r>
    </w:p>
    <w:p w14:paraId="5E138842" w14:textId="77777777" w:rsidR="00E17DE6" w:rsidRPr="00E17DE6" w:rsidRDefault="00E17DE6" w:rsidP="00E17DE6">
      <w:pPr>
        <w:rPr>
          <w:rFonts w:ascii="Arial" w:hAnsi="Arial" w:cs="Arial"/>
        </w:rPr>
      </w:pPr>
      <w:r w:rsidRPr="00E17DE6">
        <w:rPr>
          <w:rFonts w:ascii="Arial" w:hAnsi="Arial" w:cs="Arial"/>
        </w:rPr>
        <w:t xml:space="preserve">Consumer B: 2 episodes with </w:t>
      </w:r>
      <w:r w:rsidRPr="00E17DE6">
        <w:rPr>
          <w:rFonts w:ascii="Arial" w:hAnsi="Arial" w:cs="Arial"/>
          <w:b/>
          <w:bCs/>
          <w:i/>
          <w:iCs/>
        </w:rPr>
        <w:t>150</w:t>
      </w:r>
      <w:r w:rsidRPr="00E17DE6">
        <w:rPr>
          <w:rFonts w:ascii="Arial" w:hAnsi="Arial" w:cs="Arial"/>
        </w:rPr>
        <w:t xml:space="preserve"> days between</w:t>
      </w:r>
    </w:p>
    <w:p w14:paraId="2E5F278A" w14:textId="77777777" w:rsidR="00E17DE6" w:rsidRPr="00E17DE6" w:rsidRDefault="00E17DE6" w:rsidP="00E17DE6">
      <w:pPr>
        <w:rPr>
          <w:rFonts w:ascii="Arial" w:hAnsi="Arial" w:cs="Arial"/>
        </w:rPr>
      </w:pPr>
      <w:r w:rsidRPr="00E17DE6">
        <w:rPr>
          <w:rFonts w:ascii="Arial" w:hAnsi="Arial" w:cs="Arial"/>
        </w:rPr>
        <w:t xml:space="preserve">Consumer C: 2 episodes within the month </w:t>
      </w:r>
      <w:r w:rsidRPr="00E17DE6">
        <w:rPr>
          <w:rFonts w:ascii="Arial" w:hAnsi="Arial" w:cs="Arial"/>
          <w:b/>
          <w:bCs/>
          <w:i/>
          <w:iCs/>
        </w:rPr>
        <w:t>20</w:t>
      </w:r>
      <w:r w:rsidRPr="00E17DE6">
        <w:rPr>
          <w:rFonts w:ascii="Arial" w:hAnsi="Arial" w:cs="Arial"/>
        </w:rPr>
        <w:t xml:space="preserve"> days between; no other in past 13-months</w:t>
      </w:r>
    </w:p>
    <w:p w14:paraId="137CB1A0" w14:textId="77777777" w:rsidR="00E17DE6" w:rsidRPr="00E17DE6" w:rsidRDefault="00E17DE6" w:rsidP="00E17DE6">
      <w:pPr>
        <w:rPr>
          <w:rFonts w:ascii="Arial" w:hAnsi="Arial" w:cs="Arial"/>
        </w:rPr>
      </w:pPr>
      <w:r w:rsidRPr="00E17DE6">
        <w:rPr>
          <w:rFonts w:ascii="Arial" w:hAnsi="Arial" w:cs="Arial"/>
        </w:rPr>
        <w:t xml:space="preserve">Consumer D: 4 episodes; intervals were </w:t>
      </w:r>
      <w:r w:rsidRPr="00E17DE6">
        <w:rPr>
          <w:rFonts w:ascii="Arial" w:hAnsi="Arial" w:cs="Arial"/>
          <w:b/>
          <w:bCs/>
          <w:i/>
          <w:iCs/>
        </w:rPr>
        <w:t>6</w:t>
      </w:r>
      <w:r w:rsidRPr="00E17DE6">
        <w:rPr>
          <w:rFonts w:ascii="Arial" w:hAnsi="Arial" w:cs="Arial"/>
        </w:rPr>
        <w:t xml:space="preserve"> days, </w:t>
      </w:r>
      <w:r w:rsidRPr="00E17DE6">
        <w:rPr>
          <w:rFonts w:ascii="Arial" w:hAnsi="Arial" w:cs="Arial"/>
          <w:b/>
          <w:bCs/>
          <w:i/>
          <w:iCs/>
        </w:rPr>
        <w:t>14</w:t>
      </w:r>
      <w:r w:rsidRPr="00E17DE6">
        <w:rPr>
          <w:rFonts w:ascii="Arial" w:hAnsi="Arial" w:cs="Arial"/>
        </w:rPr>
        <w:t xml:space="preserve"> days, and </w:t>
      </w:r>
      <w:r w:rsidRPr="00E17DE6">
        <w:rPr>
          <w:rFonts w:ascii="Arial" w:hAnsi="Arial" w:cs="Arial"/>
          <w:b/>
          <w:bCs/>
          <w:i/>
          <w:iCs/>
        </w:rPr>
        <w:t xml:space="preserve">227 </w:t>
      </w:r>
      <w:r w:rsidRPr="00E17DE6">
        <w:rPr>
          <w:rFonts w:ascii="Arial" w:hAnsi="Arial" w:cs="Arial"/>
        </w:rPr>
        <w:t>days</w:t>
      </w:r>
    </w:p>
    <w:p w14:paraId="31B70E75" w14:textId="77777777" w:rsidR="00E17DE6" w:rsidRPr="00E17DE6" w:rsidRDefault="00E17DE6" w:rsidP="00E17DE6">
      <w:pPr>
        <w:ind w:left="360"/>
        <w:rPr>
          <w:rFonts w:ascii="Arial" w:hAnsi="Arial" w:cs="Arial"/>
          <w:i/>
          <w:iCs/>
        </w:rPr>
      </w:pPr>
    </w:p>
    <w:p w14:paraId="56B27558" w14:textId="77777777" w:rsidR="00E17DE6" w:rsidRPr="00E17DE6" w:rsidRDefault="00E17DE6" w:rsidP="00E17DE6">
      <w:pPr>
        <w:spacing w:before="0"/>
        <w:ind w:left="720"/>
        <w:rPr>
          <w:rFonts w:ascii="Arial" w:hAnsi="Arial" w:cs="Arial"/>
          <w:i/>
          <w:iCs/>
        </w:rPr>
      </w:pPr>
      <w:r w:rsidRPr="00E17DE6">
        <w:rPr>
          <w:rFonts w:ascii="Arial" w:hAnsi="Arial" w:cs="Arial"/>
          <w:i/>
          <w:iCs/>
        </w:rPr>
        <w:t xml:space="preserve">The numerator is the sum of intervals between episodes (582).  </w:t>
      </w:r>
    </w:p>
    <w:p w14:paraId="174C9ED1" w14:textId="77777777" w:rsidR="00E17DE6" w:rsidRPr="00E17DE6" w:rsidRDefault="00E17DE6" w:rsidP="00E17DE6">
      <w:pPr>
        <w:spacing w:before="0"/>
        <w:ind w:left="720"/>
        <w:rPr>
          <w:rFonts w:ascii="Arial" w:hAnsi="Arial" w:cs="Arial"/>
          <w:i/>
          <w:iCs/>
        </w:rPr>
      </w:pPr>
      <w:r w:rsidRPr="00E17DE6">
        <w:rPr>
          <w:rFonts w:ascii="Arial" w:hAnsi="Arial" w:cs="Arial"/>
          <w:i/>
          <w:iCs/>
        </w:rPr>
        <w:t xml:space="preserve">The denominator is the number of INTERVALS (7), </w:t>
      </w:r>
      <w:r w:rsidRPr="00E17DE6">
        <w:rPr>
          <w:rFonts w:ascii="Arial" w:hAnsi="Arial" w:cs="Arial"/>
        </w:rPr>
        <w:t>not the number of consumers</w:t>
      </w:r>
      <w:r w:rsidRPr="00E17DE6">
        <w:rPr>
          <w:rFonts w:ascii="Arial" w:hAnsi="Arial" w:cs="Arial"/>
          <w:i/>
          <w:iCs/>
        </w:rPr>
        <w:t xml:space="preserve">. </w:t>
      </w:r>
    </w:p>
    <w:p w14:paraId="71757657" w14:textId="77777777" w:rsidR="00E17DE6" w:rsidRPr="00E17DE6" w:rsidRDefault="00E17DE6" w:rsidP="00E17DE6">
      <w:pPr>
        <w:spacing w:before="0"/>
        <w:ind w:left="360"/>
        <w:rPr>
          <w:rFonts w:ascii="Arial" w:hAnsi="Arial" w:cs="Arial"/>
        </w:rPr>
      </w:pPr>
    </w:p>
    <w:p w14:paraId="50CA96E9" w14:textId="77777777" w:rsidR="007D00D8" w:rsidRDefault="00000000" w:rsidP="007D00D8">
      <w:pPr>
        <w:spacing w:before="0"/>
        <w:ind w:left="360"/>
        <w:rPr>
          <w:rFonts w:ascii="Arial" w:eastAsiaTheme="minorEastAsia" w:hAnsi="Arial" w:cs="Arial"/>
        </w:rPr>
      </w:pPr>
      <m:oMathPara>
        <m:oMath>
          <m:f>
            <m:fPr>
              <m:ctrlPr>
                <w:rPr>
                  <w:rFonts w:ascii="Cambria Math" w:hAnsi="Cambria Math" w:cs="Arial"/>
                  <w:i/>
                </w:rPr>
              </m:ctrlPr>
            </m:fPr>
            <m:num>
              <m:r>
                <w:rPr>
                  <w:rFonts w:ascii="Cambria Math" w:hAnsi="Cambria Math" w:cs="Arial"/>
                </w:rPr>
                <m:t>(45+120+150+20+6+14+227)</m:t>
              </m:r>
            </m:num>
            <m:den>
              <m:r>
                <w:rPr>
                  <w:rFonts w:ascii="Cambria Math" w:hAnsi="Cambria Math" w:cs="Arial"/>
                </w:rPr>
                <m:t>7</m:t>
              </m:r>
            </m:den>
          </m:f>
          <m:r>
            <w:rPr>
              <w:rFonts w:ascii="Cambria Math" w:hAnsi="Cambria Math" w:cs="Arial"/>
            </w:rPr>
            <m:t>=83.14 days</m:t>
          </m:r>
        </m:oMath>
      </m:oMathPara>
    </w:p>
    <w:p w14:paraId="0F8242AA" w14:textId="04A1DDE7" w:rsidR="00E17DE6" w:rsidRPr="007D00D8" w:rsidRDefault="00E17DE6" w:rsidP="007D00D8">
      <w:pPr>
        <w:spacing w:before="0"/>
        <w:ind w:left="360"/>
        <w:rPr>
          <w:rFonts w:ascii="Arial" w:eastAsiaTheme="minorEastAsia" w:hAnsi="Arial" w:cs="Arial"/>
        </w:rPr>
      </w:pPr>
      <w:r w:rsidRPr="00E17DE6">
        <w:rPr>
          <w:rFonts w:ascii="Arial" w:hAnsi="Arial" w:cs="Arial"/>
          <w:b/>
          <w:bCs/>
          <w:u w:val="single"/>
        </w:rPr>
        <w:lastRenderedPageBreak/>
        <w:t>Metric #4: Average Length of Stay in Acute Inpatient Hospitalization</w:t>
      </w:r>
    </w:p>
    <w:p w14:paraId="60176F04" w14:textId="77777777" w:rsidR="00E17DE6" w:rsidRPr="00E17DE6" w:rsidRDefault="00E17DE6" w:rsidP="00E17DE6">
      <w:pPr>
        <w:ind w:left="0" w:firstLine="0"/>
        <w:rPr>
          <w:rFonts w:ascii="Arial" w:hAnsi="Arial" w:cs="Arial"/>
          <w:b/>
          <w:bCs/>
          <w:u w:val="single"/>
        </w:rPr>
      </w:pPr>
    </w:p>
    <w:p w14:paraId="13442FB4" w14:textId="77777777" w:rsidR="00E17DE6" w:rsidRPr="00E17DE6" w:rsidRDefault="00E17DE6" w:rsidP="00E17DE6">
      <w:pPr>
        <w:pStyle w:val="ListParagraph"/>
        <w:numPr>
          <w:ilvl w:val="0"/>
          <w:numId w:val="158"/>
        </w:numPr>
        <w:spacing w:before="0" w:after="160" w:line="259" w:lineRule="auto"/>
        <w:rPr>
          <w:rFonts w:ascii="Arial" w:hAnsi="Arial" w:cs="Arial"/>
        </w:rPr>
      </w:pPr>
      <w:r w:rsidRPr="00E17DE6">
        <w:rPr>
          <w:rFonts w:ascii="Arial" w:hAnsi="Arial" w:cs="Arial"/>
        </w:rPr>
        <w:t>CDS self-service tool can be used to extract relevant data using the following parameters:</w:t>
      </w:r>
    </w:p>
    <w:p w14:paraId="39E6CBDB" w14:textId="77777777" w:rsidR="00E17DE6" w:rsidRPr="00E17DE6" w:rsidRDefault="00E17DE6" w:rsidP="00E17DE6">
      <w:pPr>
        <w:pStyle w:val="ListParagraph"/>
        <w:numPr>
          <w:ilvl w:val="1"/>
          <w:numId w:val="158"/>
        </w:numPr>
        <w:spacing w:before="0" w:after="160" w:line="259" w:lineRule="auto"/>
        <w:ind w:left="720"/>
        <w:rPr>
          <w:rFonts w:ascii="Arial" w:hAnsi="Arial" w:cs="Arial"/>
        </w:rPr>
      </w:pPr>
      <w:r w:rsidRPr="00E17DE6">
        <w:rPr>
          <w:rFonts w:ascii="Arial" w:hAnsi="Arial" w:cs="Arial"/>
          <w:i/>
          <w:iCs/>
        </w:rPr>
        <w:t>Select Fields</w:t>
      </w:r>
      <w:r w:rsidRPr="00E17DE6">
        <w:rPr>
          <w:rFonts w:ascii="Arial" w:hAnsi="Arial" w:cs="Arial"/>
        </w:rPr>
        <w:t xml:space="preserve">: </w:t>
      </w:r>
    </w:p>
    <w:p w14:paraId="740ECFC9" w14:textId="77777777" w:rsidR="007D00D8" w:rsidRDefault="00E17DE6" w:rsidP="007D00D8">
      <w:pPr>
        <w:pStyle w:val="ListParagraph"/>
        <w:spacing w:line="259" w:lineRule="auto"/>
        <w:ind w:left="1080"/>
        <w:rPr>
          <w:rFonts w:ascii="Arial" w:hAnsi="Arial" w:cs="Arial"/>
        </w:rPr>
      </w:pPr>
      <w:r w:rsidRPr="00E17DE6">
        <w:rPr>
          <w:rFonts w:ascii="Arial" w:hAnsi="Arial" w:cs="Arial"/>
        </w:rPr>
        <w:t xml:space="preserve">Encounters – Current: </w:t>
      </w:r>
      <w:proofErr w:type="spellStart"/>
      <w:r w:rsidRPr="00E17DE6">
        <w:rPr>
          <w:rFonts w:ascii="Arial" w:hAnsi="Arial" w:cs="Arial"/>
        </w:rPr>
        <w:t>EncounterID</w:t>
      </w:r>
      <w:proofErr w:type="spellEnd"/>
      <w:r w:rsidRPr="00E17DE6">
        <w:rPr>
          <w:rFonts w:ascii="Arial" w:hAnsi="Arial" w:cs="Arial"/>
        </w:rPr>
        <w:t xml:space="preserve">, Admission Date, </w:t>
      </w:r>
      <w:proofErr w:type="spellStart"/>
      <w:r w:rsidRPr="00E17DE6">
        <w:rPr>
          <w:rFonts w:ascii="Arial" w:hAnsi="Arial" w:cs="Arial"/>
        </w:rPr>
        <w:t>ConsumerID</w:t>
      </w:r>
      <w:proofErr w:type="spellEnd"/>
      <w:r w:rsidRPr="00E17DE6">
        <w:rPr>
          <w:rFonts w:ascii="Arial" w:hAnsi="Arial" w:cs="Arial"/>
        </w:rPr>
        <w:t xml:space="preserve">, </w:t>
      </w:r>
      <w:proofErr w:type="spellStart"/>
      <w:r w:rsidRPr="00E17DE6">
        <w:rPr>
          <w:rFonts w:ascii="Arial" w:hAnsi="Arial" w:cs="Arial"/>
        </w:rPr>
        <w:t>DischargeDate</w:t>
      </w:r>
      <w:proofErr w:type="spellEnd"/>
      <w:r w:rsidRPr="00E17DE6">
        <w:rPr>
          <w:rFonts w:ascii="Arial" w:hAnsi="Arial" w:cs="Arial"/>
        </w:rPr>
        <w:t>,</w:t>
      </w:r>
      <w:r w:rsidR="007D00D8">
        <w:rPr>
          <w:rFonts w:ascii="Arial" w:hAnsi="Arial" w:cs="Arial"/>
        </w:rPr>
        <w:t xml:space="preserve"> </w:t>
      </w:r>
    </w:p>
    <w:p w14:paraId="662764A0" w14:textId="5C744884" w:rsidR="00E17DE6" w:rsidRPr="00E17DE6" w:rsidRDefault="00E17DE6" w:rsidP="007D00D8">
      <w:pPr>
        <w:pStyle w:val="ListParagraph"/>
        <w:spacing w:line="259" w:lineRule="auto"/>
        <w:ind w:left="1080"/>
        <w:rPr>
          <w:rFonts w:ascii="Arial" w:hAnsi="Arial" w:cs="Arial"/>
        </w:rPr>
      </w:pPr>
      <w:r w:rsidRPr="00E17DE6">
        <w:rPr>
          <w:rFonts w:ascii="Arial" w:hAnsi="Arial" w:cs="Arial"/>
        </w:rPr>
        <w:t>Funding Region, Provider, Service Full Name</w:t>
      </w:r>
    </w:p>
    <w:p w14:paraId="104C46B0" w14:textId="77777777" w:rsidR="00E17DE6" w:rsidRPr="00E17DE6" w:rsidRDefault="00E17DE6" w:rsidP="007D00D8">
      <w:pPr>
        <w:pStyle w:val="ListParagraph"/>
        <w:spacing w:line="259" w:lineRule="auto"/>
        <w:ind w:left="1080"/>
        <w:rPr>
          <w:rFonts w:ascii="Arial" w:hAnsi="Arial" w:cs="Arial"/>
        </w:rPr>
      </w:pPr>
      <w:r w:rsidRPr="00E17DE6">
        <w:rPr>
          <w:rFonts w:ascii="Arial" w:hAnsi="Arial" w:cs="Arial"/>
        </w:rPr>
        <w:t>Encounters – Current =&gt; TADS: Posted Units, TADS Date</w:t>
      </w:r>
    </w:p>
    <w:p w14:paraId="59408B61" w14:textId="77777777" w:rsidR="00E17DE6" w:rsidRPr="00E17DE6" w:rsidRDefault="00E17DE6" w:rsidP="00E17DE6">
      <w:pPr>
        <w:pStyle w:val="ListParagraph"/>
        <w:spacing w:line="259" w:lineRule="auto"/>
        <w:ind w:left="1440"/>
        <w:rPr>
          <w:rFonts w:ascii="Arial" w:hAnsi="Arial" w:cs="Arial"/>
        </w:rPr>
      </w:pPr>
    </w:p>
    <w:p w14:paraId="1C2FDFFB" w14:textId="77777777" w:rsidR="00E17DE6" w:rsidRPr="00E17DE6" w:rsidRDefault="00E17DE6" w:rsidP="00E17DE6">
      <w:pPr>
        <w:pStyle w:val="ListParagraph"/>
        <w:numPr>
          <w:ilvl w:val="1"/>
          <w:numId w:val="158"/>
        </w:numPr>
        <w:spacing w:before="0" w:after="160" w:line="259" w:lineRule="auto"/>
        <w:ind w:left="810"/>
        <w:rPr>
          <w:rFonts w:ascii="Arial" w:hAnsi="Arial" w:cs="Arial"/>
        </w:rPr>
      </w:pPr>
      <w:r w:rsidRPr="00E17DE6">
        <w:rPr>
          <w:rFonts w:ascii="Arial" w:hAnsi="Arial" w:cs="Arial"/>
          <w:i/>
          <w:iCs/>
        </w:rPr>
        <w:t xml:space="preserve">Period Served filter: </w:t>
      </w:r>
      <w:r w:rsidRPr="00E17DE6">
        <w:rPr>
          <w:rFonts w:ascii="Arial" w:hAnsi="Arial" w:cs="Arial"/>
        </w:rPr>
        <w:t>service delivered (admitted and units posted)</w:t>
      </w:r>
    </w:p>
    <w:p w14:paraId="73B06E8E" w14:textId="77777777" w:rsidR="00E17DE6" w:rsidRPr="00E17DE6" w:rsidRDefault="00E17DE6" w:rsidP="00E17DE6">
      <w:pPr>
        <w:pStyle w:val="ListParagraph"/>
        <w:numPr>
          <w:ilvl w:val="2"/>
          <w:numId w:val="158"/>
        </w:numPr>
        <w:spacing w:before="0" w:after="160" w:line="278" w:lineRule="auto"/>
        <w:ind w:left="1440"/>
        <w:rPr>
          <w:rFonts w:ascii="Arial" w:hAnsi="Arial" w:cs="Arial"/>
        </w:rPr>
      </w:pPr>
      <w:r w:rsidRPr="00E17DE6">
        <w:rPr>
          <w:rFonts w:ascii="Arial" w:hAnsi="Arial" w:cs="Arial"/>
        </w:rPr>
        <w:t>Service: Acute Inpatient Hospitalization – MH AND</w:t>
      </w:r>
    </w:p>
    <w:p w14:paraId="528E3DA3" w14:textId="77777777" w:rsidR="00E17DE6" w:rsidRPr="00E17DE6" w:rsidRDefault="00E17DE6" w:rsidP="00E17DE6">
      <w:pPr>
        <w:pStyle w:val="ListParagraph"/>
        <w:numPr>
          <w:ilvl w:val="2"/>
          <w:numId w:val="158"/>
        </w:numPr>
        <w:spacing w:before="0" w:after="160" w:line="259" w:lineRule="auto"/>
        <w:ind w:left="1440"/>
        <w:rPr>
          <w:rFonts w:ascii="Arial" w:hAnsi="Arial" w:cs="Arial"/>
        </w:rPr>
      </w:pPr>
      <w:r w:rsidRPr="00E17DE6">
        <w:rPr>
          <w:rFonts w:ascii="Arial" w:hAnsi="Arial" w:cs="Arial"/>
        </w:rPr>
        <w:t>Admission Date: &lt;= last day of period AND</w:t>
      </w:r>
    </w:p>
    <w:p w14:paraId="35DF8064" w14:textId="77777777" w:rsidR="00E17DE6" w:rsidRPr="00E17DE6" w:rsidRDefault="00E17DE6" w:rsidP="00E17DE6">
      <w:pPr>
        <w:pStyle w:val="ListParagraph"/>
        <w:numPr>
          <w:ilvl w:val="2"/>
          <w:numId w:val="158"/>
        </w:numPr>
        <w:spacing w:before="0" w:after="160" w:line="259" w:lineRule="auto"/>
        <w:ind w:left="1440"/>
        <w:rPr>
          <w:rFonts w:ascii="Arial" w:hAnsi="Arial" w:cs="Arial"/>
        </w:rPr>
      </w:pPr>
      <w:r w:rsidRPr="00E17DE6">
        <w:rPr>
          <w:rFonts w:ascii="Arial" w:hAnsi="Arial" w:cs="Arial"/>
        </w:rPr>
        <w:t>Discharge Date: &gt;= first day of period AND</w:t>
      </w:r>
    </w:p>
    <w:p w14:paraId="5A4D3E90" w14:textId="77777777" w:rsidR="00E17DE6" w:rsidRPr="00E17DE6" w:rsidRDefault="00E17DE6" w:rsidP="00E17DE6">
      <w:pPr>
        <w:pStyle w:val="ListParagraph"/>
        <w:numPr>
          <w:ilvl w:val="2"/>
          <w:numId w:val="158"/>
        </w:numPr>
        <w:spacing w:before="0" w:after="160" w:line="259" w:lineRule="auto"/>
        <w:ind w:left="1440"/>
        <w:rPr>
          <w:rFonts w:ascii="Arial" w:hAnsi="Arial" w:cs="Arial"/>
        </w:rPr>
      </w:pPr>
      <w:r w:rsidRPr="00E17DE6">
        <w:rPr>
          <w:rFonts w:ascii="Arial" w:hAnsi="Arial" w:cs="Arial"/>
        </w:rPr>
        <w:t>TADS Date: &gt;= first day of period AND</w:t>
      </w:r>
    </w:p>
    <w:p w14:paraId="60660A07" w14:textId="77777777" w:rsidR="00E17DE6" w:rsidRPr="00E17DE6" w:rsidRDefault="00E17DE6" w:rsidP="00E17DE6">
      <w:pPr>
        <w:pStyle w:val="ListParagraph"/>
        <w:numPr>
          <w:ilvl w:val="2"/>
          <w:numId w:val="158"/>
        </w:numPr>
        <w:spacing w:before="0" w:after="160" w:line="259" w:lineRule="auto"/>
        <w:ind w:left="1440"/>
        <w:rPr>
          <w:rFonts w:ascii="Arial" w:hAnsi="Arial" w:cs="Arial"/>
        </w:rPr>
      </w:pPr>
      <w:r w:rsidRPr="00E17DE6">
        <w:rPr>
          <w:rFonts w:ascii="Arial" w:hAnsi="Arial" w:cs="Arial"/>
        </w:rPr>
        <w:t xml:space="preserve">Posted Units: &gt;0 </w:t>
      </w:r>
      <w:r w:rsidRPr="00E17DE6">
        <w:rPr>
          <w:rFonts w:ascii="Arial" w:hAnsi="Arial" w:cs="Arial"/>
          <w:i/>
          <w:iCs/>
        </w:rPr>
        <w:t>(not blank)</w:t>
      </w:r>
    </w:p>
    <w:p w14:paraId="459BA814" w14:textId="77777777" w:rsidR="00E17DE6" w:rsidRPr="00E17DE6" w:rsidRDefault="00E17DE6" w:rsidP="00E17DE6">
      <w:pPr>
        <w:pStyle w:val="ListParagraph"/>
        <w:spacing w:line="259" w:lineRule="auto"/>
        <w:ind w:left="1440"/>
        <w:rPr>
          <w:rFonts w:ascii="Arial" w:hAnsi="Arial" w:cs="Arial"/>
        </w:rPr>
      </w:pPr>
    </w:p>
    <w:p w14:paraId="7F8BD291" w14:textId="77777777" w:rsidR="00E17DE6" w:rsidRPr="00E17DE6" w:rsidRDefault="00E17DE6" w:rsidP="00E17DE6">
      <w:pPr>
        <w:pStyle w:val="ListParagraph"/>
        <w:numPr>
          <w:ilvl w:val="1"/>
          <w:numId w:val="158"/>
        </w:numPr>
        <w:spacing w:before="0" w:after="160" w:line="259" w:lineRule="auto"/>
        <w:ind w:left="720"/>
        <w:rPr>
          <w:rFonts w:ascii="Arial" w:hAnsi="Arial" w:cs="Arial"/>
        </w:rPr>
      </w:pPr>
      <w:r w:rsidRPr="00E17DE6">
        <w:rPr>
          <w:rFonts w:ascii="Arial" w:hAnsi="Arial" w:cs="Arial"/>
          <w:i/>
          <w:iCs/>
        </w:rPr>
        <w:t>Use formula</w:t>
      </w:r>
      <w:r w:rsidRPr="00E17DE6">
        <w:rPr>
          <w:rFonts w:ascii="Arial" w:hAnsi="Arial" w:cs="Arial"/>
        </w:rPr>
        <w:t xml:space="preserve"> to compute “</w:t>
      </w:r>
      <w:proofErr w:type="spellStart"/>
      <w:r w:rsidRPr="00E17DE6">
        <w:rPr>
          <w:rFonts w:ascii="Arial" w:hAnsi="Arial" w:cs="Arial"/>
        </w:rPr>
        <w:t>LengthOfStay</w:t>
      </w:r>
      <w:proofErr w:type="spellEnd"/>
      <w:r w:rsidRPr="00E17DE6">
        <w:rPr>
          <w:rFonts w:ascii="Arial" w:hAnsi="Arial" w:cs="Arial"/>
        </w:rPr>
        <w:t xml:space="preserve">”: </w:t>
      </w:r>
      <w:r w:rsidRPr="00E17DE6">
        <w:rPr>
          <w:rFonts w:ascii="Arial" w:hAnsi="Arial" w:cs="Arial"/>
          <w:i/>
          <w:iCs/>
        </w:rPr>
        <w:t>**Formulas are case sensitive **</w:t>
      </w:r>
    </w:p>
    <w:p w14:paraId="3219F392" w14:textId="77777777" w:rsidR="00E17DE6" w:rsidRPr="00E17DE6" w:rsidRDefault="00E17DE6" w:rsidP="00E17DE6">
      <w:pPr>
        <w:pStyle w:val="ListParagraph"/>
        <w:numPr>
          <w:ilvl w:val="2"/>
          <w:numId w:val="158"/>
        </w:numPr>
        <w:spacing w:before="0" w:after="160" w:line="259" w:lineRule="auto"/>
        <w:ind w:left="1440"/>
        <w:rPr>
          <w:rFonts w:ascii="Arial" w:hAnsi="Arial" w:cs="Arial"/>
        </w:rPr>
      </w:pPr>
      <w:r w:rsidRPr="00E17DE6">
        <w:rPr>
          <w:rFonts w:ascii="Arial" w:hAnsi="Arial" w:cs="Arial"/>
        </w:rPr>
        <w:t>Column name “</w:t>
      </w:r>
      <w:proofErr w:type="spellStart"/>
      <w:r w:rsidRPr="00E17DE6">
        <w:rPr>
          <w:rFonts w:ascii="Arial" w:hAnsi="Arial" w:cs="Arial"/>
        </w:rPr>
        <w:t>LengthOfStay</w:t>
      </w:r>
      <w:proofErr w:type="spellEnd"/>
      <w:r w:rsidRPr="00E17DE6">
        <w:rPr>
          <w:rFonts w:ascii="Arial" w:hAnsi="Arial" w:cs="Arial"/>
        </w:rPr>
        <w:t>” (LOS)</w:t>
      </w:r>
    </w:p>
    <w:p w14:paraId="28A1FB49" w14:textId="77777777" w:rsidR="00E17DE6" w:rsidRPr="00E17DE6" w:rsidRDefault="00E17DE6" w:rsidP="00E17DE6">
      <w:pPr>
        <w:pStyle w:val="ListParagraph"/>
        <w:numPr>
          <w:ilvl w:val="2"/>
          <w:numId w:val="158"/>
        </w:numPr>
        <w:spacing w:before="0" w:after="160" w:line="259" w:lineRule="auto"/>
        <w:ind w:left="1440"/>
        <w:rPr>
          <w:rFonts w:ascii="Arial" w:hAnsi="Arial" w:cs="Arial"/>
        </w:rPr>
      </w:pPr>
      <w:r w:rsidRPr="00E17DE6">
        <w:rPr>
          <w:rFonts w:ascii="Arial" w:hAnsi="Arial" w:cs="Arial"/>
        </w:rPr>
        <w:t xml:space="preserve">In the formula field, write </w:t>
      </w:r>
      <w:proofErr w:type="spellStart"/>
      <w:proofErr w:type="gramStart"/>
      <w:r w:rsidRPr="00E17DE6">
        <w:rPr>
          <w:rFonts w:ascii="Arial" w:hAnsi="Arial" w:cs="Arial"/>
        </w:rPr>
        <w:t>DateDiff</w:t>
      </w:r>
      <w:proofErr w:type="spellEnd"/>
      <w:r w:rsidRPr="00E17DE6">
        <w:rPr>
          <w:rFonts w:ascii="Arial" w:hAnsi="Arial" w:cs="Arial"/>
        </w:rPr>
        <w:t>(</w:t>
      </w:r>
      <w:proofErr w:type="gramEnd"/>
      <w:r w:rsidRPr="00E17DE6">
        <w:rPr>
          <w:rFonts w:ascii="Arial" w:hAnsi="Arial" w:cs="Arial"/>
        </w:rPr>
        <w:t>d, [Admission Date], [Discharge Date])</w:t>
      </w:r>
    </w:p>
    <w:p w14:paraId="6931F1CA" w14:textId="77777777" w:rsidR="00E17DE6" w:rsidRPr="00E17DE6" w:rsidRDefault="00E17DE6" w:rsidP="00E17DE6">
      <w:pPr>
        <w:pStyle w:val="ListParagraph"/>
        <w:numPr>
          <w:ilvl w:val="2"/>
          <w:numId w:val="158"/>
        </w:numPr>
        <w:spacing w:before="0" w:after="160" w:line="259" w:lineRule="auto"/>
        <w:ind w:left="1440"/>
        <w:rPr>
          <w:rFonts w:ascii="Arial" w:hAnsi="Arial" w:cs="Arial"/>
        </w:rPr>
      </w:pPr>
      <w:r w:rsidRPr="00E17DE6">
        <w:rPr>
          <w:rFonts w:ascii="Arial" w:hAnsi="Arial" w:cs="Arial"/>
        </w:rPr>
        <w:t>In the data type field, select Number.</w:t>
      </w:r>
    </w:p>
    <w:p w14:paraId="3C15BD28" w14:textId="77777777" w:rsidR="00E17DE6" w:rsidRPr="00E17DE6" w:rsidRDefault="00E17DE6" w:rsidP="00E17DE6">
      <w:pPr>
        <w:pStyle w:val="ListParagraph"/>
        <w:numPr>
          <w:ilvl w:val="2"/>
          <w:numId w:val="158"/>
        </w:numPr>
        <w:spacing w:before="0" w:after="160" w:line="259" w:lineRule="auto"/>
        <w:ind w:left="1440"/>
        <w:rPr>
          <w:rFonts w:ascii="Arial" w:hAnsi="Arial" w:cs="Arial"/>
        </w:rPr>
      </w:pPr>
      <w:r w:rsidRPr="00E17DE6">
        <w:rPr>
          <w:rFonts w:ascii="Arial" w:hAnsi="Arial" w:cs="Arial"/>
        </w:rPr>
        <w:t xml:space="preserve">In the display format field, select </w:t>
      </w:r>
      <w:proofErr w:type="gramStart"/>
      <w:r w:rsidRPr="00E17DE6">
        <w:rPr>
          <w:rFonts w:ascii="Arial" w:hAnsi="Arial" w:cs="Arial"/>
        </w:rPr>
        <w:t>#,#</w:t>
      </w:r>
      <w:proofErr w:type="gramEnd"/>
      <w:r w:rsidRPr="00E17DE6">
        <w:rPr>
          <w:rFonts w:ascii="Arial" w:hAnsi="Arial" w:cs="Arial"/>
        </w:rPr>
        <w:t>#0.#</w:t>
      </w:r>
    </w:p>
    <w:p w14:paraId="78AF55EA" w14:textId="77777777" w:rsidR="00E17DE6" w:rsidRPr="00E17DE6" w:rsidRDefault="00E17DE6" w:rsidP="00E17DE6">
      <w:pPr>
        <w:pStyle w:val="ListParagraph"/>
        <w:numPr>
          <w:ilvl w:val="0"/>
          <w:numId w:val="158"/>
        </w:numPr>
        <w:spacing w:before="240" w:after="160" w:line="259" w:lineRule="auto"/>
        <w:contextualSpacing w:val="0"/>
        <w:rPr>
          <w:rFonts w:ascii="Arial" w:hAnsi="Arial" w:cs="Arial"/>
        </w:rPr>
      </w:pPr>
      <w:r w:rsidRPr="00E17DE6">
        <w:rPr>
          <w:rFonts w:ascii="Arial" w:hAnsi="Arial" w:cs="Arial"/>
        </w:rPr>
        <w:t xml:space="preserve">CDS Crosstab examples: </w:t>
      </w:r>
    </w:p>
    <w:p w14:paraId="797FEE89" w14:textId="77777777" w:rsidR="00E17DE6" w:rsidRPr="00E17DE6" w:rsidRDefault="00E17DE6" w:rsidP="00E17DE6">
      <w:pPr>
        <w:pStyle w:val="ListParagraph"/>
        <w:numPr>
          <w:ilvl w:val="1"/>
          <w:numId w:val="158"/>
        </w:numPr>
        <w:spacing w:before="0"/>
        <w:contextualSpacing w:val="0"/>
        <w:rPr>
          <w:rFonts w:ascii="Arial" w:hAnsi="Arial" w:cs="Arial"/>
        </w:rPr>
      </w:pPr>
      <w:r w:rsidRPr="00E17DE6">
        <w:rPr>
          <w:rFonts w:ascii="Arial" w:hAnsi="Arial" w:cs="Arial"/>
        </w:rPr>
        <w:t>Service by Admission Date by Month; aggregated by Average LOS</w:t>
      </w:r>
    </w:p>
    <w:p w14:paraId="3BEEF9C7" w14:textId="77777777" w:rsidR="00E17DE6" w:rsidRPr="00E17DE6" w:rsidRDefault="00E17DE6" w:rsidP="00E17DE6">
      <w:pPr>
        <w:pStyle w:val="ListParagraph"/>
        <w:numPr>
          <w:ilvl w:val="1"/>
          <w:numId w:val="158"/>
        </w:numPr>
        <w:spacing w:before="0"/>
        <w:contextualSpacing w:val="0"/>
        <w:rPr>
          <w:rFonts w:ascii="Arial" w:hAnsi="Arial" w:cs="Arial"/>
        </w:rPr>
      </w:pPr>
      <w:r w:rsidRPr="00E17DE6">
        <w:rPr>
          <w:rFonts w:ascii="Arial" w:hAnsi="Arial" w:cs="Arial"/>
        </w:rPr>
        <w:t xml:space="preserve">Service by Admission Date by Month; aggregated by </w:t>
      </w:r>
      <w:proofErr w:type="spellStart"/>
      <w:r w:rsidRPr="00E17DE6">
        <w:rPr>
          <w:rFonts w:ascii="Arial" w:hAnsi="Arial" w:cs="Arial"/>
        </w:rPr>
        <w:t>EncounterID</w:t>
      </w:r>
      <w:proofErr w:type="spellEnd"/>
      <w:r w:rsidRPr="00E17DE6">
        <w:rPr>
          <w:rFonts w:ascii="Arial" w:hAnsi="Arial" w:cs="Arial"/>
        </w:rPr>
        <w:t xml:space="preserve"> distinct count</w:t>
      </w:r>
    </w:p>
    <w:p w14:paraId="59F11272" w14:textId="77777777" w:rsidR="00E17DE6" w:rsidRPr="00E17DE6" w:rsidRDefault="00E17DE6" w:rsidP="00E17DE6">
      <w:pPr>
        <w:pStyle w:val="ListParagraph"/>
        <w:numPr>
          <w:ilvl w:val="1"/>
          <w:numId w:val="158"/>
        </w:numPr>
        <w:spacing w:before="0"/>
        <w:contextualSpacing w:val="0"/>
        <w:rPr>
          <w:rFonts w:ascii="Arial" w:hAnsi="Arial" w:cs="Arial"/>
        </w:rPr>
      </w:pPr>
      <w:r w:rsidRPr="00E17DE6">
        <w:rPr>
          <w:rFonts w:ascii="Arial" w:hAnsi="Arial" w:cs="Arial"/>
        </w:rPr>
        <w:t xml:space="preserve">Service by Admission Date by Month; aggregated by </w:t>
      </w:r>
      <w:proofErr w:type="spellStart"/>
      <w:r w:rsidRPr="00E17DE6">
        <w:rPr>
          <w:rFonts w:ascii="Arial" w:hAnsi="Arial" w:cs="Arial"/>
        </w:rPr>
        <w:t>ConsumerID</w:t>
      </w:r>
      <w:proofErr w:type="spellEnd"/>
      <w:r w:rsidRPr="00E17DE6">
        <w:rPr>
          <w:rFonts w:ascii="Arial" w:hAnsi="Arial" w:cs="Arial"/>
        </w:rPr>
        <w:t xml:space="preserve"> distinct count</w:t>
      </w:r>
    </w:p>
    <w:p w14:paraId="105D8060" w14:textId="77777777" w:rsidR="00E17DE6" w:rsidRPr="00E17DE6" w:rsidRDefault="00E17DE6" w:rsidP="00E17DE6">
      <w:pPr>
        <w:rPr>
          <w:rFonts w:ascii="Arial" w:hAnsi="Arial" w:cs="Arial"/>
        </w:rPr>
      </w:pPr>
    </w:p>
    <w:p w14:paraId="38BE3FF3" w14:textId="77777777" w:rsidR="00E17DE6" w:rsidRPr="00E17DE6" w:rsidRDefault="00E17DE6" w:rsidP="005308E3">
      <w:pPr>
        <w:ind w:left="0" w:firstLine="0"/>
        <w:rPr>
          <w:rFonts w:ascii="Arial" w:hAnsi="Arial" w:cs="Arial"/>
          <w:b/>
          <w:bCs/>
          <w:sz w:val="24"/>
          <w:szCs w:val="24"/>
        </w:rPr>
      </w:pPr>
    </w:p>
    <w:p w14:paraId="5B25EF98" w14:textId="77777777" w:rsidR="00CF096A" w:rsidRDefault="00CF096A" w:rsidP="005308E3">
      <w:pPr>
        <w:ind w:left="0" w:firstLine="0"/>
        <w:rPr>
          <w:rFonts w:ascii="Arial" w:hAnsi="Arial" w:cs="Arial"/>
          <w:b/>
          <w:bCs/>
        </w:rPr>
      </w:pPr>
    </w:p>
    <w:p w14:paraId="2694D8EE" w14:textId="77777777" w:rsidR="00CF096A" w:rsidRDefault="00CF096A" w:rsidP="005308E3">
      <w:pPr>
        <w:ind w:left="0" w:firstLine="0"/>
        <w:rPr>
          <w:rFonts w:ascii="Arial" w:hAnsi="Arial" w:cs="Arial"/>
          <w:b/>
          <w:bCs/>
        </w:rPr>
      </w:pPr>
    </w:p>
    <w:p w14:paraId="032D841A" w14:textId="77777777" w:rsidR="00CF096A" w:rsidRDefault="00CF096A" w:rsidP="005308E3">
      <w:pPr>
        <w:ind w:left="0" w:firstLine="0"/>
        <w:rPr>
          <w:rFonts w:ascii="Arial" w:hAnsi="Arial" w:cs="Arial"/>
          <w:b/>
          <w:bCs/>
        </w:rPr>
      </w:pPr>
    </w:p>
    <w:p w14:paraId="79CA647F" w14:textId="77777777" w:rsidR="00CF096A" w:rsidRDefault="00CF096A" w:rsidP="005308E3">
      <w:pPr>
        <w:ind w:left="0" w:firstLine="0"/>
        <w:rPr>
          <w:rFonts w:ascii="Arial" w:hAnsi="Arial" w:cs="Arial"/>
          <w:b/>
          <w:bCs/>
        </w:rPr>
      </w:pPr>
    </w:p>
    <w:p w14:paraId="5B5EB14E" w14:textId="77777777" w:rsidR="00CF096A" w:rsidRDefault="00CF096A" w:rsidP="005308E3">
      <w:pPr>
        <w:ind w:left="0" w:firstLine="0"/>
        <w:rPr>
          <w:rFonts w:ascii="Arial" w:hAnsi="Arial" w:cs="Arial"/>
          <w:b/>
          <w:bCs/>
        </w:rPr>
      </w:pPr>
    </w:p>
    <w:p w14:paraId="50EF17EF" w14:textId="77777777" w:rsidR="00CF096A" w:rsidRDefault="00CF096A" w:rsidP="005308E3">
      <w:pPr>
        <w:ind w:left="0" w:firstLine="0"/>
        <w:rPr>
          <w:rFonts w:ascii="Arial" w:hAnsi="Arial" w:cs="Arial"/>
          <w:b/>
          <w:bCs/>
        </w:rPr>
      </w:pPr>
    </w:p>
    <w:p w14:paraId="70F75792" w14:textId="77777777" w:rsidR="00CF096A" w:rsidRDefault="00CF096A" w:rsidP="005308E3">
      <w:pPr>
        <w:ind w:left="0" w:firstLine="0"/>
        <w:rPr>
          <w:rFonts w:ascii="Arial" w:hAnsi="Arial" w:cs="Arial"/>
          <w:b/>
          <w:bCs/>
        </w:rPr>
      </w:pPr>
    </w:p>
    <w:p w14:paraId="56FE51A7" w14:textId="77777777" w:rsidR="00CF096A" w:rsidRDefault="00CF096A" w:rsidP="005308E3">
      <w:pPr>
        <w:ind w:left="0" w:firstLine="0"/>
        <w:rPr>
          <w:rFonts w:ascii="Arial" w:hAnsi="Arial" w:cs="Arial"/>
          <w:b/>
          <w:bCs/>
        </w:rPr>
      </w:pPr>
    </w:p>
    <w:p w14:paraId="18BF41D2" w14:textId="77777777" w:rsidR="00CF096A" w:rsidRDefault="00CF096A" w:rsidP="005308E3">
      <w:pPr>
        <w:ind w:left="0" w:firstLine="0"/>
        <w:rPr>
          <w:rFonts w:ascii="Arial" w:hAnsi="Arial" w:cs="Arial"/>
          <w:b/>
          <w:bCs/>
        </w:rPr>
      </w:pPr>
    </w:p>
    <w:p w14:paraId="28DB9795" w14:textId="77777777" w:rsidR="00CF096A" w:rsidRDefault="00CF096A" w:rsidP="005308E3">
      <w:pPr>
        <w:ind w:left="0" w:firstLine="0"/>
        <w:rPr>
          <w:rFonts w:ascii="Arial" w:hAnsi="Arial" w:cs="Arial"/>
          <w:b/>
          <w:bCs/>
        </w:rPr>
      </w:pPr>
    </w:p>
    <w:p w14:paraId="0B0D6976" w14:textId="77777777" w:rsidR="00CF096A" w:rsidRDefault="00CF096A" w:rsidP="005308E3">
      <w:pPr>
        <w:ind w:left="0" w:firstLine="0"/>
        <w:rPr>
          <w:rFonts w:ascii="Arial" w:hAnsi="Arial" w:cs="Arial"/>
          <w:b/>
          <w:bCs/>
        </w:rPr>
      </w:pPr>
    </w:p>
    <w:p w14:paraId="61185F85" w14:textId="77777777" w:rsidR="00CF096A" w:rsidRDefault="00CF096A" w:rsidP="005308E3">
      <w:pPr>
        <w:ind w:left="0" w:firstLine="0"/>
        <w:rPr>
          <w:rFonts w:ascii="Arial" w:hAnsi="Arial" w:cs="Arial"/>
          <w:b/>
          <w:bCs/>
        </w:rPr>
      </w:pPr>
    </w:p>
    <w:p w14:paraId="72CDE2B6" w14:textId="77777777" w:rsidR="00CF096A" w:rsidRDefault="00CF096A" w:rsidP="005308E3">
      <w:pPr>
        <w:ind w:left="0" w:firstLine="0"/>
        <w:rPr>
          <w:rFonts w:ascii="Arial" w:hAnsi="Arial" w:cs="Arial"/>
          <w:b/>
          <w:bCs/>
        </w:rPr>
      </w:pPr>
    </w:p>
    <w:p w14:paraId="31DA6B18" w14:textId="77777777" w:rsidR="00CF096A" w:rsidRDefault="00CF096A" w:rsidP="005308E3">
      <w:pPr>
        <w:ind w:left="0" w:firstLine="0"/>
        <w:rPr>
          <w:rFonts w:ascii="Arial" w:hAnsi="Arial" w:cs="Arial"/>
          <w:b/>
          <w:bCs/>
        </w:rPr>
      </w:pPr>
    </w:p>
    <w:p w14:paraId="653812BB" w14:textId="571CDAA1" w:rsidR="00CF096A" w:rsidRDefault="00CF096A" w:rsidP="005308E3">
      <w:pPr>
        <w:ind w:left="0" w:firstLine="0"/>
        <w:rPr>
          <w:rFonts w:ascii="Arial" w:hAnsi="Arial" w:cs="Arial"/>
          <w:b/>
          <w:bCs/>
          <w:sz w:val="24"/>
          <w:szCs w:val="24"/>
        </w:rPr>
      </w:pPr>
      <w:r>
        <w:rPr>
          <w:rFonts w:ascii="Arial" w:hAnsi="Arial" w:cs="Arial"/>
          <w:b/>
          <w:bCs/>
          <w:sz w:val="24"/>
          <w:szCs w:val="24"/>
        </w:rPr>
        <w:lastRenderedPageBreak/>
        <w:t>APPENDIX N: REGION BUDGET PLANNING PROCESS</w:t>
      </w:r>
    </w:p>
    <w:p w14:paraId="541A7FF8" w14:textId="2D722117" w:rsidR="00CF096A" w:rsidRPr="00CF096A" w:rsidRDefault="00CF096A" w:rsidP="005308E3">
      <w:pPr>
        <w:ind w:left="0" w:firstLine="0"/>
        <w:rPr>
          <w:rFonts w:ascii="Arial" w:hAnsi="Arial" w:cs="Arial"/>
          <w:sz w:val="24"/>
          <w:szCs w:val="24"/>
        </w:rPr>
      </w:pPr>
      <w:r>
        <w:rPr>
          <w:rFonts w:ascii="Arial" w:hAnsi="Arial" w:cs="Arial"/>
          <w:sz w:val="24"/>
          <w:szCs w:val="24"/>
        </w:rPr>
        <w:t>The following process will be utilized by RBHA’s and DBH during Region Budget Planning (RBP).</w:t>
      </w:r>
    </w:p>
    <w:p w14:paraId="3296A0F2" w14:textId="77777777" w:rsidR="00CF096A" w:rsidRPr="00CF096A" w:rsidRDefault="00CF096A" w:rsidP="00CF096A">
      <w:pPr>
        <w:pStyle w:val="NOM2Heading"/>
        <w:ind w:left="360" w:hanging="360"/>
        <w:rPr>
          <w:rFonts w:cs="Arial"/>
          <w:sz w:val="22"/>
          <w:szCs w:val="22"/>
        </w:rPr>
      </w:pPr>
      <w:r w:rsidRPr="00CF096A">
        <w:rPr>
          <w:rFonts w:cs="Arial"/>
          <w:sz w:val="22"/>
          <w:szCs w:val="22"/>
        </w:rPr>
        <w:t>Roles and Responsibilities</w:t>
      </w:r>
    </w:p>
    <w:p w14:paraId="57A924BA" w14:textId="77777777" w:rsidR="00CF096A" w:rsidRPr="00CF096A" w:rsidRDefault="00CF096A" w:rsidP="00CF096A">
      <w:pPr>
        <w:numPr>
          <w:ilvl w:val="0"/>
          <w:numId w:val="148"/>
        </w:numPr>
        <w:spacing w:before="0"/>
        <w:rPr>
          <w:rFonts w:ascii="Arial" w:hAnsi="Arial" w:cs="Arial"/>
        </w:rPr>
      </w:pPr>
      <w:r w:rsidRPr="00CF096A">
        <w:rPr>
          <w:rFonts w:ascii="Arial" w:hAnsi="Arial" w:cs="Arial"/>
        </w:rPr>
        <w:t>Division of Behavioral Health (DBH):</w:t>
      </w:r>
    </w:p>
    <w:p w14:paraId="0EF2D1FC" w14:textId="77777777" w:rsidR="00CF096A" w:rsidRPr="00CF096A" w:rsidRDefault="00CF096A" w:rsidP="00CF096A">
      <w:pPr>
        <w:numPr>
          <w:ilvl w:val="1"/>
          <w:numId w:val="148"/>
        </w:numPr>
        <w:spacing w:before="0"/>
        <w:rPr>
          <w:rFonts w:ascii="Arial" w:hAnsi="Arial" w:cs="Arial"/>
        </w:rPr>
      </w:pPr>
      <w:r w:rsidRPr="00CF096A">
        <w:rPr>
          <w:rFonts w:ascii="Arial" w:hAnsi="Arial" w:cs="Arial"/>
        </w:rPr>
        <w:t>Annually update the Region Budget Planning Guidelines after soliciting feedback from the RBHA’s.</w:t>
      </w:r>
    </w:p>
    <w:p w14:paraId="146E5EEE" w14:textId="77777777" w:rsidR="00CF096A" w:rsidRPr="00CF096A" w:rsidRDefault="00CF096A" w:rsidP="00CF096A">
      <w:pPr>
        <w:numPr>
          <w:ilvl w:val="1"/>
          <w:numId w:val="148"/>
        </w:numPr>
        <w:spacing w:before="0"/>
        <w:rPr>
          <w:rFonts w:ascii="Arial" w:hAnsi="Arial" w:cs="Arial"/>
        </w:rPr>
      </w:pPr>
      <w:r w:rsidRPr="00CF096A">
        <w:rPr>
          <w:rFonts w:ascii="Arial" w:hAnsi="Arial" w:cs="Arial"/>
        </w:rPr>
        <w:t xml:space="preserve">Distribute a </w:t>
      </w:r>
      <w:r w:rsidRPr="00CF096A">
        <w:rPr>
          <w:rFonts w:ascii="Arial" w:hAnsi="Arial" w:cs="Arial"/>
          <w:i/>
          <w:iCs/>
        </w:rPr>
        <w:t>preliminary</w:t>
      </w:r>
      <w:r w:rsidRPr="00CF096A">
        <w:rPr>
          <w:rFonts w:ascii="Arial" w:hAnsi="Arial" w:cs="Arial"/>
        </w:rPr>
        <w:t xml:space="preserve"> allocation chart.</w:t>
      </w:r>
    </w:p>
    <w:p w14:paraId="693C94A5" w14:textId="77777777" w:rsidR="00CF096A" w:rsidRPr="00CF096A" w:rsidRDefault="00CF096A" w:rsidP="00CF096A">
      <w:pPr>
        <w:numPr>
          <w:ilvl w:val="1"/>
          <w:numId w:val="148"/>
        </w:numPr>
        <w:spacing w:before="0"/>
        <w:rPr>
          <w:rFonts w:ascii="Arial" w:hAnsi="Arial" w:cs="Arial"/>
        </w:rPr>
      </w:pPr>
      <w:r w:rsidRPr="00CF096A">
        <w:rPr>
          <w:rFonts w:ascii="Arial" w:hAnsi="Arial" w:cs="Arial"/>
        </w:rPr>
        <w:t>Distribute a finalized allocation chart once final budgets are received from the legislature.</w:t>
      </w:r>
    </w:p>
    <w:p w14:paraId="541F6305" w14:textId="77777777" w:rsidR="00CF096A" w:rsidRPr="00CF096A" w:rsidRDefault="00CF096A" w:rsidP="00CF096A">
      <w:pPr>
        <w:numPr>
          <w:ilvl w:val="1"/>
          <w:numId w:val="148"/>
        </w:numPr>
        <w:spacing w:before="0"/>
        <w:rPr>
          <w:rFonts w:ascii="Arial" w:hAnsi="Arial" w:cs="Arial"/>
        </w:rPr>
      </w:pPr>
      <w:r w:rsidRPr="00CF096A">
        <w:rPr>
          <w:rFonts w:ascii="Arial" w:hAnsi="Arial" w:cs="Arial"/>
        </w:rPr>
        <w:t>Annually update all RBP forms and provide updated forms to the RBHAs.</w:t>
      </w:r>
    </w:p>
    <w:p w14:paraId="532691EE" w14:textId="77777777" w:rsidR="00CF096A" w:rsidRPr="00CF096A" w:rsidRDefault="00CF096A" w:rsidP="00CF096A">
      <w:pPr>
        <w:numPr>
          <w:ilvl w:val="1"/>
          <w:numId w:val="148"/>
        </w:numPr>
        <w:spacing w:before="0"/>
        <w:rPr>
          <w:rFonts w:ascii="Arial" w:hAnsi="Arial" w:cs="Arial"/>
        </w:rPr>
      </w:pPr>
      <w:r w:rsidRPr="00CF096A">
        <w:rPr>
          <w:rFonts w:ascii="Arial" w:hAnsi="Arial" w:cs="Arial"/>
        </w:rPr>
        <w:t>Annually create or update SharePoint for all completed forms to be submitted by the RBHA’s.</w:t>
      </w:r>
    </w:p>
    <w:p w14:paraId="09B92C82" w14:textId="77777777" w:rsidR="00CF096A" w:rsidRPr="00CF096A" w:rsidRDefault="00CF096A" w:rsidP="00CF096A">
      <w:pPr>
        <w:numPr>
          <w:ilvl w:val="1"/>
          <w:numId w:val="148"/>
        </w:numPr>
        <w:spacing w:before="0"/>
        <w:rPr>
          <w:rFonts w:ascii="Arial" w:hAnsi="Arial" w:cs="Arial"/>
        </w:rPr>
      </w:pPr>
      <w:r w:rsidRPr="00CF096A">
        <w:rPr>
          <w:rFonts w:ascii="Arial" w:hAnsi="Arial" w:cs="Arial"/>
        </w:rPr>
        <w:t>Review submitted RBP forms and provide feedback; approved as is or changes needed.</w:t>
      </w:r>
    </w:p>
    <w:p w14:paraId="1FED30EC" w14:textId="77777777" w:rsidR="00CF096A" w:rsidRPr="00CF096A" w:rsidRDefault="00CF096A" w:rsidP="00CF096A">
      <w:pPr>
        <w:numPr>
          <w:ilvl w:val="1"/>
          <w:numId w:val="148"/>
        </w:numPr>
        <w:spacing w:before="0"/>
        <w:rPr>
          <w:rFonts w:ascii="Arial" w:hAnsi="Arial" w:cs="Arial"/>
        </w:rPr>
      </w:pPr>
      <w:r w:rsidRPr="00CF096A">
        <w:rPr>
          <w:rFonts w:ascii="Arial" w:hAnsi="Arial" w:cs="Arial"/>
        </w:rPr>
        <w:t xml:space="preserve">Schedule review sessions with the RBHA’s to provide feedback on RBP submissions and answer questions. </w:t>
      </w:r>
    </w:p>
    <w:p w14:paraId="697AA254" w14:textId="77777777" w:rsidR="00CF096A" w:rsidRPr="00CF096A" w:rsidRDefault="00CF096A" w:rsidP="00CF096A">
      <w:pPr>
        <w:numPr>
          <w:ilvl w:val="1"/>
          <w:numId w:val="148"/>
        </w:numPr>
        <w:spacing w:before="0"/>
        <w:rPr>
          <w:rFonts w:ascii="Arial" w:hAnsi="Arial" w:cs="Arial"/>
        </w:rPr>
      </w:pPr>
      <w:r w:rsidRPr="00CF096A">
        <w:rPr>
          <w:rFonts w:ascii="Arial" w:hAnsi="Arial" w:cs="Arial"/>
        </w:rPr>
        <w:t>Review units and budgets uploaded into EBS to ensure allocation is met.</w:t>
      </w:r>
    </w:p>
    <w:p w14:paraId="20B24D21" w14:textId="77777777" w:rsidR="00CF096A" w:rsidRPr="00CF096A" w:rsidRDefault="00CF096A" w:rsidP="00CF096A">
      <w:pPr>
        <w:numPr>
          <w:ilvl w:val="1"/>
          <w:numId w:val="148"/>
        </w:numPr>
        <w:spacing w:before="0"/>
        <w:rPr>
          <w:rFonts w:ascii="Arial" w:hAnsi="Arial" w:cs="Arial"/>
        </w:rPr>
      </w:pPr>
      <w:r w:rsidRPr="00CF096A">
        <w:rPr>
          <w:rFonts w:ascii="Arial" w:hAnsi="Arial" w:cs="Arial"/>
        </w:rPr>
        <w:t>Review with Division Director for final approval of RBP submissions.</w:t>
      </w:r>
    </w:p>
    <w:p w14:paraId="7345B1F1" w14:textId="77777777" w:rsidR="00CF096A" w:rsidRPr="00CF096A" w:rsidRDefault="00CF096A" w:rsidP="00CF096A">
      <w:pPr>
        <w:numPr>
          <w:ilvl w:val="1"/>
          <w:numId w:val="148"/>
        </w:numPr>
        <w:spacing w:before="0"/>
        <w:rPr>
          <w:rFonts w:ascii="Arial" w:hAnsi="Arial" w:cs="Arial"/>
        </w:rPr>
      </w:pPr>
      <w:r w:rsidRPr="00CF096A">
        <w:rPr>
          <w:rFonts w:ascii="Arial" w:hAnsi="Arial" w:cs="Arial"/>
        </w:rPr>
        <w:t>Distribute letters confirming approval status to RBHA and Regional Governing Board.</w:t>
      </w:r>
    </w:p>
    <w:p w14:paraId="53C86B47" w14:textId="77777777" w:rsidR="00CF096A" w:rsidRPr="00CF096A" w:rsidRDefault="00CF096A" w:rsidP="00CF096A">
      <w:pPr>
        <w:numPr>
          <w:ilvl w:val="1"/>
          <w:numId w:val="148"/>
        </w:numPr>
        <w:spacing w:before="0"/>
        <w:rPr>
          <w:rFonts w:ascii="Arial" w:hAnsi="Arial" w:cs="Arial"/>
        </w:rPr>
      </w:pPr>
      <w:r w:rsidRPr="00CF096A">
        <w:rPr>
          <w:rFonts w:ascii="Arial" w:hAnsi="Arial" w:cs="Arial"/>
        </w:rPr>
        <w:t>Finalize and prepare documents for loading.</w:t>
      </w:r>
    </w:p>
    <w:p w14:paraId="4AC85F08" w14:textId="77777777" w:rsidR="00CF096A" w:rsidRPr="00CF096A" w:rsidRDefault="00CF096A" w:rsidP="00CF096A">
      <w:pPr>
        <w:numPr>
          <w:ilvl w:val="1"/>
          <w:numId w:val="148"/>
        </w:numPr>
        <w:spacing w:before="0"/>
        <w:rPr>
          <w:rFonts w:ascii="Arial" w:hAnsi="Arial" w:cs="Arial"/>
        </w:rPr>
      </w:pPr>
      <w:r w:rsidRPr="00CF096A">
        <w:rPr>
          <w:rFonts w:ascii="Arial" w:hAnsi="Arial" w:cs="Arial"/>
        </w:rPr>
        <w:t>Contracts for Regional subawards loaded per DHHS requirements.</w:t>
      </w:r>
    </w:p>
    <w:p w14:paraId="03F28064" w14:textId="77777777" w:rsidR="00CF096A" w:rsidRPr="00CF096A" w:rsidRDefault="00CF096A" w:rsidP="00CF096A">
      <w:pPr>
        <w:widowControl w:val="0"/>
        <w:ind w:left="720"/>
        <w:rPr>
          <w:rFonts w:ascii="Arial" w:hAnsi="Arial" w:cs="Arial"/>
        </w:rPr>
      </w:pPr>
    </w:p>
    <w:p w14:paraId="09341E93" w14:textId="77777777" w:rsidR="00CF096A" w:rsidRPr="00CF096A" w:rsidRDefault="00CF096A" w:rsidP="00CF096A">
      <w:pPr>
        <w:pStyle w:val="ListParagraph"/>
        <w:numPr>
          <w:ilvl w:val="0"/>
          <w:numId w:val="148"/>
        </w:numPr>
        <w:spacing w:before="0" w:after="120"/>
        <w:contextualSpacing w:val="0"/>
        <w:rPr>
          <w:rFonts w:ascii="Arial" w:hAnsi="Arial" w:cs="Arial"/>
        </w:rPr>
      </w:pPr>
      <w:r w:rsidRPr="00CF096A">
        <w:rPr>
          <w:rFonts w:ascii="Arial" w:hAnsi="Arial" w:cs="Arial"/>
        </w:rPr>
        <w:t>Region Behavioral Health Authority (RBHA):</w:t>
      </w:r>
    </w:p>
    <w:p w14:paraId="2F85A141" w14:textId="77777777" w:rsidR="00CF096A" w:rsidRPr="00CF096A" w:rsidRDefault="00CF096A" w:rsidP="00CF096A">
      <w:pPr>
        <w:pStyle w:val="ListParagraph"/>
        <w:numPr>
          <w:ilvl w:val="1"/>
          <w:numId w:val="148"/>
        </w:numPr>
        <w:spacing w:before="0"/>
        <w:contextualSpacing w:val="0"/>
        <w:rPr>
          <w:rFonts w:ascii="Arial" w:hAnsi="Arial" w:cs="Arial"/>
        </w:rPr>
      </w:pPr>
      <w:r w:rsidRPr="00CF096A">
        <w:rPr>
          <w:rFonts w:ascii="Arial" w:hAnsi="Arial" w:cs="Arial"/>
        </w:rPr>
        <w:t>Annually review and provide feedback on the Region Budget Planning Guidelines.</w:t>
      </w:r>
    </w:p>
    <w:p w14:paraId="348808C4" w14:textId="77777777" w:rsidR="00CF096A" w:rsidRPr="00CF096A" w:rsidRDefault="00CF096A" w:rsidP="00CF096A">
      <w:pPr>
        <w:pStyle w:val="ListParagraph"/>
        <w:numPr>
          <w:ilvl w:val="1"/>
          <w:numId w:val="148"/>
        </w:numPr>
        <w:spacing w:before="0"/>
        <w:contextualSpacing w:val="0"/>
        <w:rPr>
          <w:rFonts w:ascii="Arial" w:hAnsi="Arial" w:cs="Arial"/>
        </w:rPr>
      </w:pPr>
      <w:r w:rsidRPr="00CF096A">
        <w:rPr>
          <w:rFonts w:ascii="Arial" w:hAnsi="Arial" w:cs="Arial"/>
        </w:rPr>
        <w:t>Provide information to contracted providers so they can begin preparing their provider budgets.</w:t>
      </w:r>
    </w:p>
    <w:p w14:paraId="61C50BFC" w14:textId="77777777" w:rsidR="00CF096A" w:rsidRPr="00CF096A" w:rsidRDefault="00CF096A" w:rsidP="00CF096A">
      <w:pPr>
        <w:pStyle w:val="ListParagraph"/>
        <w:numPr>
          <w:ilvl w:val="1"/>
          <w:numId w:val="148"/>
        </w:numPr>
        <w:spacing w:before="0"/>
        <w:contextualSpacing w:val="0"/>
        <w:rPr>
          <w:rFonts w:ascii="Arial" w:hAnsi="Arial" w:cs="Arial"/>
        </w:rPr>
      </w:pPr>
      <w:r w:rsidRPr="00CF096A">
        <w:rPr>
          <w:rFonts w:ascii="Arial" w:hAnsi="Arial" w:cs="Arial"/>
        </w:rPr>
        <w:t>Provide technical assistance to providers in developing their provider budgets.</w:t>
      </w:r>
    </w:p>
    <w:p w14:paraId="5F69B902" w14:textId="77777777" w:rsidR="00CF096A" w:rsidRPr="00CF096A" w:rsidRDefault="00CF096A" w:rsidP="00CF096A">
      <w:pPr>
        <w:pStyle w:val="ListParagraph"/>
        <w:numPr>
          <w:ilvl w:val="1"/>
          <w:numId w:val="148"/>
        </w:numPr>
        <w:spacing w:before="0"/>
        <w:contextualSpacing w:val="0"/>
        <w:rPr>
          <w:rFonts w:ascii="Arial" w:hAnsi="Arial" w:cs="Arial"/>
        </w:rPr>
      </w:pPr>
      <w:r w:rsidRPr="00CF096A">
        <w:rPr>
          <w:rFonts w:ascii="Arial" w:hAnsi="Arial" w:cs="Arial"/>
        </w:rPr>
        <w:t xml:space="preserve">As applicable, take preliminary RBP budget to their Governing Boards for approval. </w:t>
      </w:r>
    </w:p>
    <w:p w14:paraId="75EB623B" w14:textId="77777777" w:rsidR="00CF096A" w:rsidRPr="00CF096A" w:rsidRDefault="00CF096A" w:rsidP="00CF096A">
      <w:pPr>
        <w:pStyle w:val="ListParagraph"/>
        <w:numPr>
          <w:ilvl w:val="1"/>
          <w:numId w:val="148"/>
        </w:numPr>
        <w:spacing w:before="0"/>
        <w:contextualSpacing w:val="0"/>
        <w:rPr>
          <w:rFonts w:ascii="Arial" w:hAnsi="Arial" w:cs="Arial"/>
        </w:rPr>
      </w:pPr>
      <w:r w:rsidRPr="00CF096A">
        <w:rPr>
          <w:rFonts w:ascii="Arial" w:hAnsi="Arial" w:cs="Arial"/>
        </w:rPr>
        <w:t>Upload completed RBP documents to SharePoint site.</w:t>
      </w:r>
    </w:p>
    <w:p w14:paraId="62246FD6" w14:textId="77777777" w:rsidR="00CF096A" w:rsidRPr="00CF096A" w:rsidRDefault="00CF096A" w:rsidP="00CF096A">
      <w:pPr>
        <w:pStyle w:val="ListParagraph"/>
        <w:numPr>
          <w:ilvl w:val="1"/>
          <w:numId w:val="148"/>
        </w:numPr>
        <w:spacing w:before="0"/>
        <w:contextualSpacing w:val="0"/>
        <w:rPr>
          <w:rFonts w:ascii="Arial" w:hAnsi="Arial" w:cs="Arial"/>
        </w:rPr>
      </w:pPr>
      <w:r w:rsidRPr="00CF096A">
        <w:rPr>
          <w:rFonts w:ascii="Arial" w:hAnsi="Arial" w:cs="Arial"/>
        </w:rPr>
        <w:t>Complete units and budget in EBS.</w:t>
      </w:r>
    </w:p>
    <w:p w14:paraId="2AE34F11" w14:textId="77777777" w:rsidR="00CF096A" w:rsidRPr="00CF096A" w:rsidRDefault="00CF096A" w:rsidP="00CF096A">
      <w:pPr>
        <w:pStyle w:val="ListParagraph"/>
        <w:numPr>
          <w:ilvl w:val="1"/>
          <w:numId w:val="148"/>
        </w:numPr>
        <w:spacing w:before="0"/>
        <w:contextualSpacing w:val="0"/>
        <w:rPr>
          <w:rFonts w:ascii="Arial" w:hAnsi="Arial" w:cs="Arial"/>
        </w:rPr>
      </w:pPr>
      <w:r w:rsidRPr="00CF096A">
        <w:rPr>
          <w:rFonts w:ascii="Arial" w:hAnsi="Arial" w:cs="Arial"/>
        </w:rPr>
        <w:t>Network Management:</w:t>
      </w:r>
    </w:p>
    <w:p w14:paraId="6D5D0F59" w14:textId="77777777" w:rsidR="00CF096A" w:rsidRPr="00CF096A" w:rsidRDefault="00CF096A" w:rsidP="00CF096A">
      <w:pPr>
        <w:numPr>
          <w:ilvl w:val="2"/>
          <w:numId w:val="148"/>
        </w:numPr>
        <w:spacing w:before="0"/>
        <w:rPr>
          <w:rFonts w:ascii="Arial" w:hAnsi="Arial" w:cs="Arial"/>
        </w:rPr>
      </w:pPr>
      <w:r w:rsidRPr="00CF096A">
        <w:rPr>
          <w:rFonts w:ascii="Arial" w:hAnsi="Arial" w:cs="Arial"/>
        </w:rPr>
        <w:t>Expectations:</w:t>
      </w:r>
    </w:p>
    <w:p w14:paraId="2622B0CF" w14:textId="77777777" w:rsidR="00CF096A" w:rsidRPr="00CF096A" w:rsidRDefault="00CF096A" w:rsidP="00CF096A">
      <w:pPr>
        <w:numPr>
          <w:ilvl w:val="0"/>
          <w:numId w:val="149"/>
        </w:numPr>
        <w:spacing w:before="0"/>
        <w:rPr>
          <w:rFonts w:ascii="Arial" w:hAnsi="Arial" w:cs="Arial"/>
        </w:rPr>
      </w:pPr>
      <w:r w:rsidRPr="00CF096A">
        <w:rPr>
          <w:rFonts w:ascii="Arial" w:hAnsi="Arial" w:cs="Arial"/>
          <w:b/>
          <w:noProof/>
        </w:rPr>
        <mc:AlternateContent>
          <mc:Choice Requires="wps">
            <w:drawing>
              <wp:anchor distT="0" distB="0" distL="114300" distR="114300" simplePos="0" relativeHeight="251689984" behindDoc="1" locked="0" layoutInCell="1" allowOverlap="1" wp14:anchorId="2E93719B" wp14:editId="697A051F">
                <wp:simplePos x="0" y="0"/>
                <wp:positionH relativeFrom="column">
                  <wp:posOffset>-6957060</wp:posOffset>
                </wp:positionH>
                <wp:positionV relativeFrom="paragraph">
                  <wp:posOffset>161290</wp:posOffset>
                </wp:positionV>
                <wp:extent cx="5974080" cy="1356360"/>
                <wp:effectExtent l="5715" t="6350" r="11430" b="889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4080" cy="1356360"/>
                        </a:xfrm>
                        <a:prstGeom prst="rect">
                          <a:avLst/>
                        </a:prstGeom>
                        <a:solidFill>
                          <a:sysClr val="window" lastClr="FFFFFF">
                            <a:lumMod val="85000"/>
                            <a:lumOff val="0"/>
                          </a:sys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B7D17" id="Rectangle 3" o:spid="_x0000_s1026" style="position:absolute;margin-left:-547.8pt;margin-top:12.7pt;width:470.4pt;height:106.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" fillcolor="#d9d9d9"/>
            </w:pict>
          </mc:Fallback>
        </mc:AlternateContent>
      </w:r>
      <w:r w:rsidRPr="00CF096A">
        <w:rPr>
          <w:rFonts w:ascii="Arial" w:hAnsi="Arial" w:cs="Arial"/>
        </w:rPr>
        <w:t>Maintain, at a minimum, the following regional administrative functions:</w:t>
      </w:r>
    </w:p>
    <w:p w14:paraId="1BE5C932" w14:textId="77777777" w:rsidR="00CF096A" w:rsidRPr="00CF096A" w:rsidRDefault="00CF096A" w:rsidP="00CF096A">
      <w:pPr>
        <w:widowControl w:val="0"/>
        <w:numPr>
          <w:ilvl w:val="7"/>
          <w:numId w:val="150"/>
        </w:numPr>
        <w:spacing w:before="0"/>
        <w:rPr>
          <w:rFonts w:ascii="Arial" w:hAnsi="Arial" w:cs="Arial"/>
        </w:rPr>
      </w:pPr>
      <w:r w:rsidRPr="00CF096A">
        <w:rPr>
          <w:rFonts w:ascii="Arial" w:hAnsi="Arial" w:cs="Arial"/>
        </w:rPr>
        <w:t>Regional administration</w:t>
      </w:r>
    </w:p>
    <w:p w14:paraId="59644E64" w14:textId="77777777" w:rsidR="00CF096A" w:rsidRPr="00CF096A" w:rsidRDefault="00CF096A" w:rsidP="00CF096A">
      <w:pPr>
        <w:widowControl w:val="0"/>
        <w:numPr>
          <w:ilvl w:val="7"/>
          <w:numId w:val="150"/>
        </w:numPr>
        <w:spacing w:before="0"/>
        <w:rPr>
          <w:rFonts w:ascii="Arial" w:hAnsi="Arial" w:cs="Arial"/>
        </w:rPr>
      </w:pPr>
      <w:r w:rsidRPr="00CF096A">
        <w:rPr>
          <w:rFonts w:ascii="Arial" w:hAnsi="Arial" w:cs="Arial"/>
        </w:rPr>
        <w:t>Fiscal management</w:t>
      </w:r>
    </w:p>
    <w:p w14:paraId="78203A40" w14:textId="77777777" w:rsidR="00CF096A" w:rsidRPr="00CF096A" w:rsidRDefault="00CF096A" w:rsidP="00CF096A">
      <w:pPr>
        <w:widowControl w:val="0"/>
        <w:numPr>
          <w:ilvl w:val="7"/>
          <w:numId w:val="150"/>
        </w:numPr>
        <w:spacing w:before="0"/>
        <w:rPr>
          <w:rFonts w:ascii="Arial" w:hAnsi="Arial" w:cs="Arial"/>
        </w:rPr>
      </w:pPr>
      <w:r w:rsidRPr="00CF096A">
        <w:rPr>
          <w:rFonts w:ascii="Arial" w:hAnsi="Arial" w:cs="Arial"/>
        </w:rPr>
        <w:t>Network development and contract management</w:t>
      </w:r>
    </w:p>
    <w:p w14:paraId="0767A6FC" w14:textId="77777777" w:rsidR="00CF096A" w:rsidRPr="00CF096A" w:rsidRDefault="00CF096A" w:rsidP="00CF096A">
      <w:pPr>
        <w:widowControl w:val="0"/>
        <w:numPr>
          <w:ilvl w:val="7"/>
          <w:numId w:val="150"/>
        </w:numPr>
        <w:spacing w:before="0"/>
        <w:rPr>
          <w:rFonts w:ascii="Arial" w:hAnsi="Arial" w:cs="Arial"/>
        </w:rPr>
      </w:pPr>
      <w:r w:rsidRPr="00CF096A">
        <w:rPr>
          <w:rFonts w:ascii="Arial" w:hAnsi="Arial" w:cs="Arial"/>
        </w:rPr>
        <w:t>Quality improvement</w:t>
      </w:r>
    </w:p>
    <w:p w14:paraId="2E7DBD3B" w14:textId="77777777" w:rsidR="00CF096A" w:rsidRPr="00CF096A" w:rsidRDefault="00CF096A" w:rsidP="00CF096A">
      <w:pPr>
        <w:widowControl w:val="0"/>
        <w:numPr>
          <w:ilvl w:val="7"/>
          <w:numId w:val="150"/>
        </w:numPr>
        <w:spacing w:before="0"/>
        <w:rPr>
          <w:rFonts w:ascii="Arial" w:hAnsi="Arial" w:cs="Arial"/>
        </w:rPr>
      </w:pPr>
      <w:r w:rsidRPr="00CF096A">
        <w:rPr>
          <w:rFonts w:ascii="Arial" w:hAnsi="Arial" w:cs="Arial"/>
        </w:rPr>
        <w:t>Utilization management</w:t>
      </w:r>
    </w:p>
    <w:p w14:paraId="28D1564E" w14:textId="77777777" w:rsidR="00CF096A" w:rsidRPr="00CF096A" w:rsidRDefault="00CF096A" w:rsidP="00CF096A">
      <w:pPr>
        <w:widowControl w:val="0"/>
        <w:numPr>
          <w:ilvl w:val="7"/>
          <w:numId w:val="150"/>
        </w:numPr>
        <w:spacing w:before="0"/>
        <w:rPr>
          <w:rFonts w:ascii="Arial" w:hAnsi="Arial" w:cs="Arial"/>
        </w:rPr>
      </w:pPr>
      <w:r w:rsidRPr="00CF096A">
        <w:rPr>
          <w:rFonts w:ascii="Arial" w:hAnsi="Arial" w:cs="Arial"/>
        </w:rPr>
        <w:t>Consumer involvement and advocacy</w:t>
      </w:r>
    </w:p>
    <w:p w14:paraId="01E8A7F6" w14:textId="77777777" w:rsidR="00CF096A" w:rsidRPr="00CF096A" w:rsidRDefault="00CF096A" w:rsidP="00CF096A">
      <w:pPr>
        <w:widowControl w:val="0"/>
        <w:numPr>
          <w:ilvl w:val="7"/>
          <w:numId w:val="150"/>
        </w:numPr>
        <w:spacing w:before="0"/>
        <w:rPr>
          <w:rFonts w:ascii="Arial" w:hAnsi="Arial" w:cs="Arial"/>
        </w:rPr>
      </w:pPr>
      <w:r w:rsidRPr="00CF096A">
        <w:rPr>
          <w:rFonts w:ascii="Arial" w:hAnsi="Arial" w:cs="Arial"/>
        </w:rPr>
        <w:t>Access to basic services.</w:t>
      </w:r>
    </w:p>
    <w:p w14:paraId="55802FA1" w14:textId="77777777" w:rsidR="00CF096A" w:rsidRPr="00CF096A" w:rsidRDefault="00CF096A" w:rsidP="00CF096A">
      <w:pPr>
        <w:widowControl w:val="0"/>
        <w:numPr>
          <w:ilvl w:val="7"/>
          <w:numId w:val="150"/>
        </w:numPr>
        <w:spacing w:before="0"/>
        <w:rPr>
          <w:rFonts w:ascii="Arial" w:hAnsi="Arial" w:cs="Arial"/>
        </w:rPr>
      </w:pPr>
      <w:r w:rsidRPr="00CF096A">
        <w:rPr>
          <w:rFonts w:ascii="Arial" w:hAnsi="Arial" w:cs="Arial"/>
        </w:rPr>
        <w:t>System development, monitoring and auditing to ensure that consumers served are clinically and financially eligible for Nebraska Behavioral Health System (NBHS) funding.</w:t>
      </w:r>
    </w:p>
    <w:p w14:paraId="31B01439" w14:textId="77777777" w:rsidR="00CF096A" w:rsidRPr="00CF096A" w:rsidRDefault="00CF096A" w:rsidP="00CF096A">
      <w:pPr>
        <w:numPr>
          <w:ilvl w:val="0"/>
          <w:numId w:val="149"/>
        </w:numPr>
        <w:spacing w:before="0"/>
        <w:rPr>
          <w:rFonts w:ascii="Arial" w:hAnsi="Arial" w:cs="Arial"/>
        </w:rPr>
      </w:pPr>
      <w:r w:rsidRPr="00CF096A">
        <w:rPr>
          <w:rFonts w:ascii="Arial" w:hAnsi="Arial" w:cs="Arial"/>
        </w:rPr>
        <w:t xml:space="preserve">Develop and manage a comprehensive, continuous, and integrated system of care and service array of mental health and substance use disorder treatment, prevention, rehabilitative, and support services with sufficient capacity for the designated geographic area. </w:t>
      </w:r>
    </w:p>
    <w:p w14:paraId="4B04AC4B" w14:textId="77777777" w:rsidR="00CF096A" w:rsidRPr="00CF096A" w:rsidRDefault="00CF096A" w:rsidP="00CF096A">
      <w:pPr>
        <w:pStyle w:val="ListParagraph"/>
        <w:widowControl w:val="0"/>
        <w:numPr>
          <w:ilvl w:val="0"/>
          <w:numId w:val="151"/>
        </w:numPr>
        <w:spacing w:before="0"/>
        <w:rPr>
          <w:rFonts w:ascii="Arial" w:hAnsi="Arial" w:cs="Arial"/>
        </w:rPr>
      </w:pPr>
      <w:r w:rsidRPr="00CF096A">
        <w:rPr>
          <w:rFonts w:ascii="Arial" w:hAnsi="Arial" w:cs="Arial"/>
        </w:rPr>
        <w:lastRenderedPageBreak/>
        <w:t xml:space="preserve">Identify, recruit, enroll, retain, monitor, and continually evaluate a network of providers (herein referred to as the Network) according to State and Federal standards, regulations, and laws. </w:t>
      </w:r>
    </w:p>
    <w:p w14:paraId="0D528E11" w14:textId="77777777" w:rsidR="00CF096A" w:rsidRPr="00CF096A" w:rsidRDefault="00CF096A" w:rsidP="00CF096A">
      <w:pPr>
        <w:pStyle w:val="ListParagraph"/>
        <w:widowControl w:val="0"/>
        <w:numPr>
          <w:ilvl w:val="0"/>
          <w:numId w:val="151"/>
        </w:numPr>
        <w:spacing w:before="0"/>
        <w:rPr>
          <w:rFonts w:ascii="Arial" w:hAnsi="Arial" w:cs="Arial"/>
        </w:rPr>
      </w:pPr>
      <w:r w:rsidRPr="00CF096A">
        <w:rPr>
          <w:rFonts w:ascii="Arial" w:hAnsi="Arial" w:cs="Arial"/>
        </w:rPr>
        <w:t xml:space="preserve">Provide direct technical assistance to the provider, including corrective action plans as needed, to correct financial, billing, or programmatic problems using performance and outcome data to determine if the provider shall be retained in the Network. </w:t>
      </w:r>
    </w:p>
    <w:p w14:paraId="3320ED54" w14:textId="77777777" w:rsidR="00CF096A" w:rsidRPr="00CF096A" w:rsidRDefault="00CF096A" w:rsidP="00CF096A">
      <w:pPr>
        <w:pStyle w:val="ListParagraph"/>
        <w:widowControl w:val="0"/>
        <w:numPr>
          <w:ilvl w:val="0"/>
          <w:numId w:val="151"/>
        </w:numPr>
        <w:spacing w:before="0"/>
        <w:rPr>
          <w:rFonts w:ascii="Arial" w:hAnsi="Arial" w:cs="Arial"/>
        </w:rPr>
      </w:pPr>
      <w:r w:rsidRPr="00CF096A">
        <w:rPr>
          <w:rFonts w:ascii="Arial" w:hAnsi="Arial" w:cs="Arial"/>
        </w:rPr>
        <w:t xml:space="preserve">Verify all documentation and ensure that providers enrolled in the Network comply with the provider responsibilities and selection criteria in accordance with DBH and RBHA provider enrollment minimum standards. </w:t>
      </w:r>
    </w:p>
    <w:p w14:paraId="113D907A" w14:textId="77777777" w:rsidR="00CF096A" w:rsidRPr="00CF096A" w:rsidRDefault="00CF096A" w:rsidP="00CF096A">
      <w:pPr>
        <w:pStyle w:val="ListParagraph"/>
        <w:widowControl w:val="0"/>
        <w:numPr>
          <w:ilvl w:val="0"/>
          <w:numId w:val="151"/>
        </w:numPr>
        <w:spacing w:before="0"/>
        <w:rPr>
          <w:rFonts w:ascii="Arial" w:hAnsi="Arial" w:cs="Arial"/>
        </w:rPr>
      </w:pPr>
      <w:r w:rsidRPr="00CF096A">
        <w:rPr>
          <w:rFonts w:ascii="Arial" w:hAnsi="Arial" w:cs="Arial"/>
        </w:rPr>
        <w:t xml:space="preserve">Ensure that the Network has the capacity to provide the federally mandated substance use prevention services, substance use treatment </w:t>
      </w:r>
      <w:proofErr w:type="gramStart"/>
      <w:r w:rsidRPr="00CF096A">
        <w:rPr>
          <w:rFonts w:ascii="Arial" w:hAnsi="Arial" w:cs="Arial"/>
        </w:rPr>
        <w:t>services, and</w:t>
      </w:r>
      <w:proofErr w:type="gramEnd"/>
      <w:r w:rsidRPr="00CF096A">
        <w:rPr>
          <w:rFonts w:ascii="Arial" w:hAnsi="Arial" w:cs="Arial"/>
        </w:rPr>
        <w:t xml:space="preserve"> meet federally required timeframes for priority populations.</w:t>
      </w:r>
    </w:p>
    <w:p w14:paraId="01DC4D73" w14:textId="77777777" w:rsidR="00CF096A" w:rsidRPr="00CF096A" w:rsidRDefault="00CF096A" w:rsidP="00CF096A">
      <w:pPr>
        <w:numPr>
          <w:ilvl w:val="0"/>
          <w:numId w:val="149"/>
        </w:numPr>
        <w:spacing w:before="0"/>
        <w:rPr>
          <w:rFonts w:ascii="Arial" w:hAnsi="Arial" w:cs="Arial"/>
        </w:rPr>
      </w:pPr>
      <w:r w:rsidRPr="00CF096A">
        <w:rPr>
          <w:rFonts w:ascii="Arial" w:hAnsi="Arial" w:cs="Arial"/>
        </w:rPr>
        <w:t>Develop an annual financial plan, as specified in this document to provide financial oversight of (1) all Fee for Service (FFS) and Non Fee for Service (NFFS) funds received from DBH; (2) the network management funds; (3) the funds for any service the Region directly provides, (4) ensure all federal maintenance of efforts are met, and (5) ensure local match (tax and non-tax) is expended.</w:t>
      </w:r>
    </w:p>
    <w:p w14:paraId="7B93DFEF" w14:textId="77777777" w:rsidR="00CF096A" w:rsidRPr="00CF096A" w:rsidRDefault="00CF096A" w:rsidP="00CF096A">
      <w:pPr>
        <w:numPr>
          <w:ilvl w:val="0"/>
          <w:numId w:val="149"/>
        </w:numPr>
        <w:spacing w:before="0"/>
        <w:rPr>
          <w:rFonts w:ascii="Arial" w:hAnsi="Arial" w:cs="Arial"/>
        </w:rPr>
      </w:pPr>
      <w:r w:rsidRPr="00CF096A">
        <w:rPr>
          <w:rFonts w:ascii="Arial" w:hAnsi="Arial" w:cs="Arial"/>
        </w:rPr>
        <w:t>Actively participate with the DBH in the implementation of initiatives, strategies, and related goals and objectives, including, but not limited to, strategic planning and development of access standards as evidenced by:</w:t>
      </w:r>
    </w:p>
    <w:p w14:paraId="7302C5A4" w14:textId="77777777" w:rsidR="00CF096A" w:rsidRPr="00CF096A" w:rsidRDefault="00CF096A" w:rsidP="00CF096A">
      <w:pPr>
        <w:widowControl w:val="0"/>
        <w:numPr>
          <w:ilvl w:val="0"/>
          <w:numId w:val="152"/>
        </w:numPr>
        <w:spacing w:before="0"/>
        <w:rPr>
          <w:rFonts w:ascii="Arial" w:hAnsi="Arial" w:cs="Arial"/>
        </w:rPr>
      </w:pPr>
      <w:r w:rsidRPr="00CF096A">
        <w:rPr>
          <w:rFonts w:ascii="Arial" w:hAnsi="Arial" w:cs="Arial"/>
        </w:rPr>
        <w:t xml:space="preserve">Attendance and participation in meetings and conference </w:t>
      </w:r>
      <w:proofErr w:type="gramStart"/>
      <w:r w:rsidRPr="00CF096A">
        <w:rPr>
          <w:rFonts w:ascii="Arial" w:hAnsi="Arial" w:cs="Arial"/>
        </w:rPr>
        <w:t>calls;</w:t>
      </w:r>
      <w:proofErr w:type="gramEnd"/>
    </w:p>
    <w:p w14:paraId="4C65120C" w14:textId="77777777" w:rsidR="00CF096A" w:rsidRPr="00CF096A" w:rsidRDefault="00CF096A" w:rsidP="00CF096A">
      <w:pPr>
        <w:widowControl w:val="0"/>
        <w:numPr>
          <w:ilvl w:val="0"/>
          <w:numId w:val="152"/>
        </w:numPr>
        <w:spacing w:before="0"/>
        <w:rPr>
          <w:rFonts w:ascii="Arial" w:hAnsi="Arial" w:cs="Arial"/>
        </w:rPr>
      </w:pPr>
      <w:r w:rsidRPr="00CF096A">
        <w:rPr>
          <w:rFonts w:ascii="Arial" w:hAnsi="Arial" w:cs="Arial"/>
        </w:rPr>
        <w:t xml:space="preserve">Submission of required data and </w:t>
      </w:r>
      <w:proofErr w:type="gramStart"/>
      <w:r w:rsidRPr="00CF096A">
        <w:rPr>
          <w:rFonts w:ascii="Arial" w:hAnsi="Arial" w:cs="Arial"/>
        </w:rPr>
        <w:t>reports;</w:t>
      </w:r>
      <w:proofErr w:type="gramEnd"/>
    </w:p>
    <w:p w14:paraId="5C723EBC" w14:textId="77777777" w:rsidR="00CF096A" w:rsidRPr="00CF096A" w:rsidRDefault="00CF096A" w:rsidP="00CF096A">
      <w:pPr>
        <w:widowControl w:val="0"/>
        <w:numPr>
          <w:ilvl w:val="0"/>
          <w:numId w:val="152"/>
        </w:numPr>
        <w:spacing w:before="0"/>
        <w:rPr>
          <w:rFonts w:ascii="Arial" w:hAnsi="Arial" w:cs="Arial"/>
        </w:rPr>
      </w:pPr>
      <w:r w:rsidRPr="00CF096A">
        <w:rPr>
          <w:rFonts w:ascii="Arial" w:hAnsi="Arial" w:cs="Arial"/>
        </w:rPr>
        <w:t>Sharing of information with network providers as agreed upon in contract, network management, and Region Administrator meetings as applicable.</w:t>
      </w:r>
    </w:p>
    <w:p w14:paraId="25DD8D1D" w14:textId="77777777" w:rsidR="00CF096A" w:rsidRPr="00CF096A" w:rsidRDefault="00CF096A" w:rsidP="00CF096A">
      <w:pPr>
        <w:numPr>
          <w:ilvl w:val="0"/>
          <w:numId w:val="149"/>
        </w:numPr>
        <w:spacing w:before="0"/>
        <w:rPr>
          <w:rFonts w:ascii="Arial" w:hAnsi="Arial" w:cs="Arial"/>
        </w:rPr>
      </w:pPr>
      <w:r w:rsidRPr="00CF096A">
        <w:rPr>
          <w:rFonts w:ascii="Arial" w:hAnsi="Arial" w:cs="Arial"/>
        </w:rPr>
        <w:t>Develop and implement strategies ensuring behavioral health providers understand the effects of psychological trauma, consistently screen for trauma symptoms and history of traumatic events, provide ongoing assessment of trauma symptoms and problems related to trauma, and offer services that are recovery-oriented and trauma-sensitive.</w:t>
      </w:r>
    </w:p>
    <w:p w14:paraId="3F7B4AB5" w14:textId="77777777" w:rsidR="00CF096A" w:rsidRPr="00CF096A" w:rsidRDefault="00CF096A" w:rsidP="00CF096A">
      <w:pPr>
        <w:numPr>
          <w:ilvl w:val="0"/>
          <w:numId w:val="149"/>
        </w:numPr>
        <w:spacing w:before="0"/>
        <w:rPr>
          <w:rFonts w:ascii="Arial" w:hAnsi="Arial" w:cs="Arial"/>
        </w:rPr>
      </w:pPr>
      <w:r w:rsidRPr="00CF096A">
        <w:rPr>
          <w:rFonts w:ascii="Arial" w:hAnsi="Arial" w:cs="Arial"/>
        </w:rPr>
        <w:t>Submit a list of providers offering same day services or open access services, including service description, annually.</w:t>
      </w:r>
    </w:p>
    <w:p w14:paraId="77EDCBEE" w14:textId="77777777" w:rsidR="00CF096A" w:rsidRPr="00CF096A" w:rsidRDefault="00CF096A" w:rsidP="00CF096A">
      <w:pPr>
        <w:numPr>
          <w:ilvl w:val="0"/>
          <w:numId w:val="149"/>
        </w:numPr>
        <w:spacing w:before="0"/>
        <w:rPr>
          <w:rFonts w:ascii="Arial" w:hAnsi="Arial" w:cs="Arial"/>
        </w:rPr>
      </w:pPr>
      <w:r w:rsidRPr="00CF096A">
        <w:rPr>
          <w:rFonts w:ascii="Arial" w:hAnsi="Arial" w:cs="Arial"/>
        </w:rPr>
        <w:t>Develop and implement educational and readiness strategies for network providers to increase their understanding of, and participation in, Nebraska’s managed care organizations (MCO).</w:t>
      </w:r>
    </w:p>
    <w:p w14:paraId="78B562EB" w14:textId="77777777" w:rsidR="00CF096A" w:rsidRPr="00CF096A" w:rsidRDefault="00CF096A" w:rsidP="00CF096A">
      <w:pPr>
        <w:numPr>
          <w:ilvl w:val="0"/>
          <w:numId w:val="149"/>
        </w:numPr>
        <w:spacing w:before="0"/>
        <w:rPr>
          <w:rFonts w:ascii="Arial" w:hAnsi="Arial" w:cs="Arial"/>
        </w:rPr>
      </w:pPr>
      <w:r w:rsidRPr="00CF096A">
        <w:rPr>
          <w:rFonts w:ascii="Arial" w:hAnsi="Arial" w:cs="Arial"/>
        </w:rPr>
        <w:t xml:space="preserve">Within the current service array, ensure services/programs have the clinical expertise to serve special populations whose needs cannot be met by traditional behavioral health services. </w:t>
      </w:r>
    </w:p>
    <w:p w14:paraId="61A0BC24" w14:textId="77777777" w:rsidR="00CF096A" w:rsidRPr="00CF096A" w:rsidRDefault="00CF096A" w:rsidP="00CF096A">
      <w:pPr>
        <w:numPr>
          <w:ilvl w:val="0"/>
          <w:numId w:val="149"/>
        </w:numPr>
        <w:spacing w:before="0"/>
        <w:rPr>
          <w:rFonts w:ascii="Arial" w:hAnsi="Arial" w:cs="Arial"/>
          <w:color w:val="000000" w:themeColor="text1"/>
        </w:rPr>
      </w:pPr>
      <w:r w:rsidRPr="00CF096A">
        <w:rPr>
          <w:rFonts w:ascii="Arial" w:hAnsi="Arial" w:cs="Arial"/>
        </w:rPr>
        <w:t>Develop and implement strategies and/or training that promote and represent the cultural, ethnic, gender, and other needs of the community and incorporates the National Standards for Culturally and Linguistically Appropriate Services (CLAS) within the network.</w:t>
      </w:r>
    </w:p>
    <w:p w14:paraId="6E5EAB22" w14:textId="77777777" w:rsidR="00CF096A" w:rsidRPr="00CF096A" w:rsidRDefault="00CF096A" w:rsidP="00CF096A">
      <w:pPr>
        <w:numPr>
          <w:ilvl w:val="0"/>
          <w:numId w:val="149"/>
        </w:numPr>
        <w:spacing w:before="0"/>
        <w:rPr>
          <w:rFonts w:ascii="Arial" w:hAnsi="Arial" w:cs="Arial"/>
        </w:rPr>
      </w:pPr>
      <w:r w:rsidRPr="00CF096A">
        <w:rPr>
          <w:rFonts w:ascii="Arial" w:hAnsi="Arial" w:cs="Arial"/>
        </w:rPr>
        <w:t xml:space="preserve">Monitor, with reports as required by DBH, network of behavioral health treatment providers to (1) comply with the authorization and registration processes and timelines, (2) that providers are accepting consumers into service who meet clinical guidelines and financial eligibility requirements (3) enter data accurately into the DBH designated system for DBH consumer </w:t>
      </w:r>
      <w:r w:rsidRPr="00CF096A">
        <w:rPr>
          <w:rFonts w:ascii="Arial" w:hAnsi="Arial" w:cs="Arial"/>
        </w:rPr>
        <w:lastRenderedPageBreak/>
        <w:t>authorization and registration (CDS) and the DBH electronic billing system (EBS), and, (4) comply with the terms and requirements of any subsequent contract related to data and system management.</w:t>
      </w:r>
    </w:p>
    <w:p w14:paraId="40D8336F" w14:textId="77777777" w:rsidR="00CF096A" w:rsidRPr="00CF096A" w:rsidRDefault="00CF096A" w:rsidP="00CF096A">
      <w:pPr>
        <w:numPr>
          <w:ilvl w:val="0"/>
          <w:numId w:val="149"/>
        </w:numPr>
        <w:spacing w:before="0"/>
        <w:rPr>
          <w:rFonts w:ascii="Arial" w:hAnsi="Arial" w:cs="Arial"/>
        </w:rPr>
      </w:pPr>
      <w:r w:rsidRPr="00CF096A">
        <w:rPr>
          <w:rFonts w:ascii="Arial" w:hAnsi="Arial" w:cs="Arial"/>
        </w:rPr>
        <w:t>Conduct unit, expense verification, and program fidelity reviews for all services rendered by contracted providers (prevention, network, and treatment) in the Region as outlined in the current DBH audit manual.</w:t>
      </w:r>
    </w:p>
    <w:p w14:paraId="4139FB5F" w14:textId="77777777" w:rsidR="00CF096A" w:rsidRPr="00CF096A" w:rsidRDefault="00CF096A" w:rsidP="00CF096A">
      <w:pPr>
        <w:widowControl w:val="0"/>
        <w:numPr>
          <w:ilvl w:val="0"/>
          <w:numId w:val="149"/>
        </w:numPr>
        <w:spacing w:before="0"/>
        <w:rPr>
          <w:rFonts w:ascii="Arial" w:hAnsi="Arial" w:cs="Arial"/>
        </w:rPr>
      </w:pPr>
      <w:r w:rsidRPr="00CF096A">
        <w:rPr>
          <w:rFonts w:ascii="Arial" w:hAnsi="Arial" w:cs="Arial"/>
        </w:rPr>
        <w:t>Continue working toward sustainment of suicide prevention, mental health promotion, and other prevention efforts, by integrating these efforts into established prevention practices.</w:t>
      </w:r>
    </w:p>
    <w:p w14:paraId="686D4161" w14:textId="77777777" w:rsidR="00CF096A" w:rsidRPr="00CF096A" w:rsidRDefault="00CF096A" w:rsidP="00CF096A">
      <w:pPr>
        <w:widowControl w:val="0"/>
        <w:numPr>
          <w:ilvl w:val="0"/>
          <w:numId w:val="149"/>
        </w:numPr>
        <w:spacing w:before="0"/>
        <w:rPr>
          <w:rFonts w:ascii="Arial" w:hAnsi="Arial" w:cs="Arial"/>
        </w:rPr>
      </w:pPr>
      <w:r w:rsidRPr="00CF096A">
        <w:rPr>
          <w:rFonts w:ascii="Arial" w:hAnsi="Arial" w:cs="Arial"/>
        </w:rPr>
        <w:t>Participate in DBH and Regional disaster preparedness, response, and recovery activities in accordance with the Nebraska Behavioral Health All-Hazards Disaster Response and Recovery Plan.</w:t>
      </w:r>
    </w:p>
    <w:p w14:paraId="42720639" w14:textId="77777777" w:rsidR="00CF096A" w:rsidRPr="00CF096A" w:rsidRDefault="00CF096A" w:rsidP="00CF096A">
      <w:pPr>
        <w:widowControl w:val="0"/>
        <w:numPr>
          <w:ilvl w:val="0"/>
          <w:numId w:val="149"/>
        </w:numPr>
        <w:spacing w:before="0"/>
        <w:rPr>
          <w:rFonts w:ascii="Arial" w:hAnsi="Arial" w:cs="Arial"/>
        </w:rPr>
      </w:pPr>
      <w:r w:rsidRPr="00CF096A">
        <w:rPr>
          <w:rFonts w:ascii="Arial" w:hAnsi="Arial" w:cs="Arial"/>
        </w:rPr>
        <w:t xml:space="preserve">Ensure behavioral health treatment providers in the network do not deny service to eligible consumers utilizing medications prescribed by a physician and/or appropriately licensed professional (e.g. medication assisted treatment). </w:t>
      </w:r>
    </w:p>
    <w:p w14:paraId="2B658656" w14:textId="77777777" w:rsidR="00CF096A" w:rsidRPr="00CF096A" w:rsidRDefault="00CF096A" w:rsidP="00CF096A">
      <w:pPr>
        <w:widowControl w:val="0"/>
        <w:numPr>
          <w:ilvl w:val="0"/>
          <w:numId w:val="149"/>
        </w:numPr>
        <w:spacing w:before="0"/>
        <w:rPr>
          <w:rFonts w:ascii="Arial" w:hAnsi="Arial" w:cs="Arial"/>
        </w:rPr>
      </w:pPr>
      <w:r w:rsidRPr="00CF096A">
        <w:rPr>
          <w:rFonts w:ascii="Arial" w:hAnsi="Arial" w:cs="Arial"/>
        </w:rPr>
        <w:t xml:space="preserve">Ensure behavioral health treatment providers in the treatment network facilitate access, or referrals, to Medication Assisted Treatment providers, when clinically appropriate, for consumers in their care. </w:t>
      </w:r>
    </w:p>
    <w:p w14:paraId="70DF4B9C" w14:textId="77777777" w:rsidR="00CF096A" w:rsidRPr="00CF096A" w:rsidRDefault="00CF096A" w:rsidP="00CF096A">
      <w:pPr>
        <w:widowControl w:val="0"/>
        <w:numPr>
          <w:ilvl w:val="0"/>
          <w:numId w:val="149"/>
        </w:numPr>
        <w:spacing w:before="0"/>
        <w:rPr>
          <w:rFonts w:ascii="Arial" w:hAnsi="Arial" w:cs="Arial"/>
          <w:b/>
        </w:rPr>
      </w:pPr>
      <w:r w:rsidRPr="00CF096A">
        <w:rPr>
          <w:rFonts w:ascii="Arial" w:hAnsi="Arial" w:cs="Arial"/>
        </w:rPr>
        <w:t>Ensure the funding operation of a housing assistance program as described in the DBH Housing Assistance Manual.</w:t>
      </w:r>
    </w:p>
    <w:p w14:paraId="41648C9E" w14:textId="77777777" w:rsidR="00CF096A" w:rsidRPr="00CF096A" w:rsidRDefault="00CF096A" w:rsidP="00CF096A">
      <w:pPr>
        <w:numPr>
          <w:ilvl w:val="0"/>
          <w:numId w:val="149"/>
        </w:numPr>
        <w:spacing w:before="0"/>
        <w:rPr>
          <w:rFonts w:ascii="Arial" w:hAnsi="Arial" w:cs="Arial"/>
        </w:rPr>
      </w:pPr>
      <w:r w:rsidRPr="00CF096A">
        <w:rPr>
          <w:rFonts w:ascii="Arial" w:hAnsi="Arial" w:cs="Arial"/>
        </w:rPr>
        <w:t xml:space="preserve">The RBHA is encouraged to pursue national accreditation as a network. </w:t>
      </w:r>
    </w:p>
    <w:p w14:paraId="4973676F" w14:textId="77777777" w:rsidR="00CF096A" w:rsidRPr="00CF096A" w:rsidRDefault="00CF096A" w:rsidP="00CF096A">
      <w:pPr>
        <w:ind w:left="1980"/>
        <w:rPr>
          <w:rFonts w:ascii="Arial" w:hAnsi="Arial" w:cs="Arial"/>
        </w:rPr>
      </w:pPr>
      <w:r w:rsidRPr="00CF096A">
        <w:rPr>
          <w:rFonts w:ascii="Arial" w:hAnsi="Arial" w:cs="Arial"/>
        </w:rPr>
        <w:t>18. The RBHA will provide leadership, advocacy, planning activities, and system problem solving for consumers with behavioral health disorders. They will coordinate activities and collaborate with community-based partners to ensure consumers with behavioral health disorders receive the most appropriate services located within their community whenever possible</w:t>
      </w:r>
      <w:bookmarkStart w:id="55" w:name="_Toc529446045"/>
      <w:bookmarkStart w:id="56" w:name="_Toc529446046"/>
      <w:bookmarkStart w:id="57" w:name="_Toc529446047"/>
      <w:bookmarkStart w:id="58" w:name="_Toc529446048"/>
      <w:bookmarkEnd w:id="55"/>
      <w:bookmarkEnd w:id="56"/>
      <w:bookmarkEnd w:id="57"/>
      <w:bookmarkEnd w:id="58"/>
      <w:r w:rsidRPr="00CF096A">
        <w:rPr>
          <w:rFonts w:ascii="Arial" w:hAnsi="Arial" w:cs="Arial"/>
        </w:rPr>
        <w:t>.</w:t>
      </w:r>
    </w:p>
    <w:p w14:paraId="2EF9D551" w14:textId="77777777" w:rsidR="00CF096A" w:rsidRPr="00CF096A" w:rsidRDefault="00CF096A" w:rsidP="005308E3">
      <w:pPr>
        <w:ind w:left="0" w:firstLine="0"/>
        <w:rPr>
          <w:rFonts w:ascii="Arial" w:hAnsi="Arial" w:cs="Arial"/>
          <w:b/>
          <w:bCs/>
        </w:rPr>
      </w:pPr>
    </w:p>
    <w:sectPr w:rsidR="00CF096A" w:rsidRPr="00CF096A" w:rsidSect="003B04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DFF79" w14:textId="77777777" w:rsidR="00FF0C70" w:rsidRDefault="00FF0C70" w:rsidP="007C7115">
      <w:r>
        <w:separator/>
      </w:r>
    </w:p>
  </w:endnote>
  <w:endnote w:type="continuationSeparator" w:id="0">
    <w:p w14:paraId="6D78684D" w14:textId="77777777" w:rsidR="00FF0C70" w:rsidRDefault="00FF0C70" w:rsidP="007C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A22D7" w14:textId="78C09CA2" w:rsidR="007C48B8" w:rsidRPr="00C32B20" w:rsidRDefault="005E64B0" w:rsidP="00E940CC">
    <w:pPr>
      <w:pStyle w:val="Footer"/>
      <w:tabs>
        <w:tab w:val="clear" w:pos="8640"/>
        <w:tab w:val="right" w:pos="9270"/>
      </w:tabs>
      <w:jc w:val="center"/>
      <w:rPr>
        <w:rFonts w:ascii="Arial" w:hAnsi="Arial" w:cs="Arial"/>
        <w:sz w:val="20"/>
      </w:rPr>
    </w:pPr>
    <w:r>
      <w:rPr>
        <w:noProof/>
      </w:rPr>
      <mc:AlternateContent>
        <mc:Choice Requires="wps">
          <w:drawing>
            <wp:anchor distT="0" distB="0" distL="114300" distR="114300" simplePos="0" relativeHeight="251656704" behindDoc="0" locked="0" layoutInCell="1" allowOverlap="1" wp14:anchorId="5F4CE43B" wp14:editId="194B4C73">
              <wp:simplePos x="0" y="0"/>
              <wp:positionH relativeFrom="page">
                <wp:align>center</wp:align>
              </wp:positionH>
              <wp:positionV relativeFrom="page">
                <wp:align>center</wp:align>
              </wp:positionV>
              <wp:extent cx="7360920" cy="9525000"/>
              <wp:effectExtent l="0" t="0" r="7620" b="762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0920" cy="95250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E369002" id="Rectangle 9" o:spid="_x0000_s1026" style="position:absolute;margin-left:0;margin-top:0;width:579.6pt;height:750pt;z-index:25165670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" filled="f" strokecolor="#938953 [1614]" strokeweight="1.25pt">
              <v:path arrowok="t"/>
              <w10:wrap anchorx="page" anchory="page"/>
            </v:rect>
          </w:pict>
        </mc:Fallback>
      </mc:AlternateContent>
    </w:r>
    <w:r w:rsidR="007C48B8">
      <w:rPr>
        <w:rFonts w:ascii="Arial" w:hAnsi="Arial" w:cs="Arial"/>
        <w:noProof/>
        <w:sz w:val="20"/>
      </w:rPr>
      <w:t>DBH Network Operations Manual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61012" w14:textId="5FEDCC50" w:rsidR="007C48B8" w:rsidRDefault="007C48B8" w:rsidP="006B63C4">
    <w:pPr>
      <w:pStyle w:val="Footer"/>
      <w:jc w:val="center"/>
    </w:pPr>
    <w: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8331742"/>
      <w:docPartObj>
        <w:docPartGallery w:val="Page Numbers (Bottom of Page)"/>
        <w:docPartUnique/>
      </w:docPartObj>
    </w:sdtPr>
    <w:sdtEndPr>
      <w:rPr>
        <w:noProof/>
      </w:rPr>
    </w:sdtEndPr>
    <w:sdtContent>
      <w:p w14:paraId="03F62F4E" w14:textId="25F2C991" w:rsidR="0015315F" w:rsidRDefault="001531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515206" w14:textId="1C910EEC" w:rsidR="007C48B8" w:rsidRPr="00C32B20" w:rsidRDefault="007C48B8" w:rsidP="00282FF5">
    <w:pPr>
      <w:pStyle w:val="Footer"/>
      <w:tabs>
        <w:tab w:val="clear" w:pos="8640"/>
        <w:tab w:val="right" w:pos="9360"/>
      </w:tabs>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1A74F" w14:textId="77777777" w:rsidR="00FF0C70" w:rsidRDefault="00FF0C70" w:rsidP="007C7115">
      <w:r>
        <w:separator/>
      </w:r>
    </w:p>
  </w:footnote>
  <w:footnote w:type="continuationSeparator" w:id="0">
    <w:p w14:paraId="3F0673E8" w14:textId="77777777" w:rsidR="00FF0C70" w:rsidRDefault="00FF0C70" w:rsidP="007C7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FEE69" w14:textId="16E0191D" w:rsidR="007C48B8" w:rsidRDefault="007C48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FDF5A" w14:textId="2E301D57" w:rsidR="007C48B8" w:rsidRDefault="007C48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E35F4" w14:textId="1743960C" w:rsidR="007C48B8" w:rsidRDefault="007C48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8C3E7" w14:textId="77777777" w:rsidR="00A35F29" w:rsidRDefault="00A35F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382C0" w14:textId="4B2B8FDF" w:rsidR="00A35F29" w:rsidRDefault="00A35F2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255FC" w14:textId="77777777" w:rsidR="00A35F29" w:rsidRDefault="00A35F2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E5435" w14:textId="4F9FEA5E" w:rsidR="007C48B8" w:rsidRDefault="007C48B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8DBF2" w14:textId="44EEE9F8" w:rsidR="007C48B8" w:rsidRDefault="007C48B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08764" w14:textId="57FE3E11" w:rsidR="007C48B8" w:rsidRDefault="007C48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4304"/>
    <w:multiLevelType w:val="hybridMultilevel"/>
    <w:tmpl w:val="E7043A7C"/>
    <w:lvl w:ilvl="0" w:tplc="0409000F">
      <w:start w:val="1"/>
      <w:numFmt w:val="decimal"/>
      <w:lvlText w:val="%1."/>
      <w:lvlJc w:val="left"/>
      <w:pPr>
        <w:ind w:left="-21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720" w:hanging="180"/>
      </w:pPr>
    </w:lvl>
    <w:lvl w:ilvl="3" w:tplc="0409000F">
      <w:start w:val="1"/>
      <w:numFmt w:val="decimal"/>
      <w:lvlText w:val="%4."/>
      <w:lvlJc w:val="left"/>
      <w:pPr>
        <w:ind w:left="720" w:hanging="360"/>
      </w:pPr>
    </w:lvl>
    <w:lvl w:ilvl="4" w:tplc="04090019">
      <w:start w:val="1"/>
      <w:numFmt w:val="lowerLetter"/>
      <w:lvlText w:val="%5."/>
      <w:lvlJc w:val="left"/>
      <w:pPr>
        <w:ind w:left="720" w:hanging="360"/>
      </w:pPr>
    </w:lvl>
    <w:lvl w:ilvl="5" w:tplc="04090019">
      <w:start w:val="1"/>
      <w:numFmt w:val="lowerLetter"/>
      <w:lvlText w:val="%6."/>
      <w:lvlJc w:val="left"/>
      <w:pPr>
        <w:ind w:left="1440" w:hanging="36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1" w15:restartNumberingAfterBreak="0">
    <w:nsid w:val="01055245"/>
    <w:multiLevelType w:val="hybridMultilevel"/>
    <w:tmpl w:val="7474E740"/>
    <w:lvl w:ilvl="0" w:tplc="04090019">
      <w:start w:val="1"/>
      <w:numFmt w:val="lowerLetter"/>
      <w:lvlText w:val="%1."/>
      <w:lvlJc w:val="left"/>
      <w:pPr>
        <w:tabs>
          <w:tab w:val="num" w:pos="1080"/>
        </w:tabs>
        <w:ind w:left="1080" w:hanging="360"/>
      </w:pPr>
      <w:rPr>
        <w:rFonts w:hint="default"/>
      </w:rPr>
    </w:lvl>
    <w:lvl w:ilvl="1" w:tplc="D9D436BA">
      <w:start w:val="1"/>
      <w:numFmt w:val="lowerRoman"/>
      <w:lvlText w:val="%2."/>
      <w:lvlJc w:val="left"/>
      <w:pPr>
        <w:tabs>
          <w:tab w:val="num" w:pos="1620"/>
        </w:tabs>
        <w:ind w:left="1620" w:hanging="360"/>
      </w:pPr>
      <w:rPr>
        <w:rFonts w:hint="default"/>
        <w:b w:val="0"/>
      </w:rPr>
    </w:lvl>
    <w:lvl w:ilvl="2" w:tplc="BB0E85E0">
      <w:start w:val="1"/>
      <w:numFmt w:val="decimal"/>
      <w:lvlText w:val="%3."/>
      <w:lvlJc w:val="left"/>
      <w:pPr>
        <w:ind w:left="2520" w:hanging="720"/>
      </w:pPr>
      <w:rPr>
        <w:rFonts w:hint="default"/>
        <w:color w:val="000000" w:themeColor="text1"/>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CC6CAA"/>
    <w:multiLevelType w:val="hybridMultilevel"/>
    <w:tmpl w:val="18E6B326"/>
    <w:lvl w:ilvl="0" w:tplc="55E816B4">
      <w:start w:val="1"/>
      <w:numFmt w:val="upperLetter"/>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D9694E"/>
    <w:multiLevelType w:val="hybridMultilevel"/>
    <w:tmpl w:val="E84A2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4654A1"/>
    <w:multiLevelType w:val="hybridMultilevel"/>
    <w:tmpl w:val="BABC49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4071D9F"/>
    <w:multiLevelType w:val="hybridMultilevel"/>
    <w:tmpl w:val="7BAE28B2"/>
    <w:lvl w:ilvl="0" w:tplc="D0B67B2A">
      <w:start w:val="1"/>
      <w:numFmt w:val="lowerLetter"/>
      <w:lvlText w:val="%1."/>
      <w:lvlJc w:val="left"/>
      <w:pPr>
        <w:ind w:left="2880" w:hanging="360"/>
      </w:pPr>
      <w:rPr>
        <w:rFonts w:hint="default"/>
        <w:color w:val="auto"/>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6" w15:restartNumberingAfterBreak="0">
    <w:nsid w:val="040E414C"/>
    <w:multiLevelType w:val="hybridMultilevel"/>
    <w:tmpl w:val="83AA7462"/>
    <w:lvl w:ilvl="0" w:tplc="D98ED4BA">
      <w:start w:val="1"/>
      <w:numFmt w:val="lowerLetter"/>
      <w:lvlText w:val="%1."/>
      <w:lvlJc w:val="left"/>
      <w:pPr>
        <w:ind w:left="810" w:hanging="360"/>
      </w:pPr>
      <w:rPr>
        <w:rFonts w:hint="default"/>
        <w:b w:val="0"/>
        <w:i w:val="0"/>
        <w:sz w:val="22"/>
        <w:szCs w:val="22"/>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6BF65546">
      <w:start w:val="1"/>
      <w:numFmt w:val="decimal"/>
      <w:lvlText w:val="%4."/>
      <w:lvlJc w:val="left"/>
      <w:pPr>
        <w:ind w:left="2970" w:hanging="360"/>
      </w:pPr>
      <w:rPr>
        <w:i w:val="0"/>
      </w:r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7" w15:restartNumberingAfterBreak="0">
    <w:nsid w:val="042E7B96"/>
    <w:multiLevelType w:val="hybridMultilevel"/>
    <w:tmpl w:val="5E58B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724533"/>
    <w:multiLevelType w:val="hybridMultilevel"/>
    <w:tmpl w:val="A21A26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7A67DD"/>
    <w:multiLevelType w:val="hybridMultilevel"/>
    <w:tmpl w:val="BC00C4B4"/>
    <w:lvl w:ilvl="0" w:tplc="FFFFFFFF">
      <w:start w:val="1"/>
      <w:numFmt w:val="lowerLetter"/>
      <w:lvlText w:val="%1."/>
      <w:lvlJc w:val="left"/>
      <w:pPr>
        <w:ind w:left="2160" w:hanging="72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047C33F8"/>
    <w:multiLevelType w:val="hybridMultilevel"/>
    <w:tmpl w:val="35C66462"/>
    <w:lvl w:ilvl="0" w:tplc="FFFFFFFF">
      <w:start w:val="1"/>
      <w:numFmt w:val="decimal"/>
      <w:lvlText w:val="%1."/>
      <w:lvlJc w:val="left"/>
      <w:pPr>
        <w:ind w:left="27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4D33C23"/>
    <w:multiLevelType w:val="hybridMultilevel"/>
    <w:tmpl w:val="45287ACC"/>
    <w:lvl w:ilvl="0" w:tplc="B464E4E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5A8302F"/>
    <w:multiLevelType w:val="hybridMultilevel"/>
    <w:tmpl w:val="BC00C4B4"/>
    <w:lvl w:ilvl="0" w:tplc="04090019">
      <w:start w:val="1"/>
      <w:numFmt w:val="lowerLetter"/>
      <w:lvlText w:val="%1."/>
      <w:lvlJc w:val="left"/>
      <w:pPr>
        <w:ind w:left="2160" w:hanging="72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05B522BE"/>
    <w:multiLevelType w:val="hybridMultilevel"/>
    <w:tmpl w:val="C44E9EFA"/>
    <w:lvl w:ilvl="0" w:tplc="6C50A61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387730"/>
    <w:multiLevelType w:val="hybridMultilevel"/>
    <w:tmpl w:val="8190F078"/>
    <w:lvl w:ilvl="0" w:tplc="D1CE8CB0">
      <w:start w:val="1"/>
      <w:numFmt w:val="decimal"/>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96D3E1D"/>
    <w:multiLevelType w:val="hybridMultilevel"/>
    <w:tmpl w:val="1F740636"/>
    <w:lvl w:ilvl="0" w:tplc="9634D892">
      <w:start w:val="1"/>
      <w:numFmt w:val="lowerLetter"/>
      <w:lvlText w:val="%1."/>
      <w:lvlJc w:val="left"/>
      <w:pPr>
        <w:ind w:left="1980" w:hanging="360"/>
      </w:pPr>
      <w:rPr>
        <w:rFonts w:ascii="Arial" w:eastAsia="Times New Roman" w:hAnsi="Arial" w:cs="Arial"/>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0A021D99"/>
    <w:multiLevelType w:val="hybridMultilevel"/>
    <w:tmpl w:val="F6C6CAB6"/>
    <w:lvl w:ilvl="0" w:tplc="0409000F">
      <w:start w:val="1"/>
      <w:numFmt w:val="decimal"/>
      <w:lvlText w:val="%1."/>
      <w:lvlJc w:val="left"/>
      <w:pPr>
        <w:tabs>
          <w:tab w:val="num" w:pos="810"/>
        </w:tabs>
        <w:ind w:left="81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0A731EB8"/>
    <w:multiLevelType w:val="hybridMultilevel"/>
    <w:tmpl w:val="62CE10A2"/>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0C665B78"/>
    <w:multiLevelType w:val="hybridMultilevel"/>
    <w:tmpl w:val="C5666842"/>
    <w:lvl w:ilvl="0" w:tplc="04090019">
      <w:start w:val="1"/>
      <w:numFmt w:val="lowerLetter"/>
      <w:lvlText w:val="%1."/>
      <w:lvlJc w:val="left"/>
      <w:pPr>
        <w:ind w:left="144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0DE77B95"/>
    <w:multiLevelType w:val="hybridMultilevel"/>
    <w:tmpl w:val="5A68E31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0F5D289E"/>
    <w:multiLevelType w:val="hybridMultilevel"/>
    <w:tmpl w:val="6D6C5076"/>
    <w:lvl w:ilvl="0" w:tplc="FFFFFFFF">
      <w:start w:val="1"/>
      <w:numFmt w:val="lowerLetter"/>
      <w:lvlText w:val="%1."/>
      <w:lvlJc w:val="left"/>
      <w:pPr>
        <w:ind w:left="1980" w:hanging="360"/>
      </w:pPr>
    </w:lvl>
    <w:lvl w:ilvl="1" w:tplc="FFFFFFFF">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21" w15:restartNumberingAfterBreak="0">
    <w:nsid w:val="0FA72FB7"/>
    <w:multiLevelType w:val="hybridMultilevel"/>
    <w:tmpl w:val="5F0EF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B001C8"/>
    <w:multiLevelType w:val="hybridMultilevel"/>
    <w:tmpl w:val="45CC09C0"/>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77FA3300">
      <w:start w:val="1"/>
      <w:numFmt w:val="decimal"/>
      <w:lvlText w:val="%4."/>
      <w:lvlJc w:val="left"/>
      <w:pPr>
        <w:ind w:left="3240" w:hanging="2160"/>
      </w:pPr>
      <w:rPr>
        <w:rFonts w:hint="default"/>
        <w:b w:val="0"/>
      </w:rPr>
    </w:lvl>
    <w:lvl w:ilvl="4" w:tplc="888CC6AC">
      <w:start w:val="1"/>
      <w:numFmt w:val="lowerLetter"/>
      <w:lvlText w:val="%5."/>
      <w:lvlJc w:val="left"/>
      <w:pPr>
        <w:ind w:left="3960" w:hanging="360"/>
      </w:pPr>
      <w:rPr>
        <w:b w:val="0"/>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10287DF3"/>
    <w:multiLevelType w:val="hybridMultilevel"/>
    <w:tmpl w:val="9F12DEE8"/>
    <w:lvl w:ilvl="0" w:tplc="36524A2E">
      <w:start w:val="1"/>
      <w:numFmt w:val="decimal"/>
      <w:lvlText w:val="%1."/>
      <w:lvlJc w:val="left"/>
      <w:pPr>
        <w:tabs>
          <w:tab w:val="num" w:pos="360"/>
        </w:tabs>
        <w:ind w:left="360" w:hanging="360"/>
      </w:pPr>
      <w:rPr>
        <w:rFonts w:hint="default"/>
        <w:color w:val="000000" w:themeColor="text1"/>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0B65B20"/>
    <w:multiLevelType w:val="hybridMultilevel"/>
    <w:tmpl w:val="73748BB6"/>
    <w:lvl w:ilvl="0" w:tplc="04090019">
      <w:start w:val="1"/>
      <w:numFmt w:val="lowerLetter"/>
      <w:lvlText w:val="%1."/>
      <w:lvlJc w:val="left"/>
      <w:pPr>
        <w:tabs>
          <w:tab w:val="num" w:pos="1170"/>
        </w:tabs>
        <w:ind w:left="1170" w:hanging="360"/>
      </w:pPr>
      <w:rPr>
        <w:rFonts w:hint="default"/>
      </w:rPr>
    </w:lvl>
    <w:lvl w:ilvl="1" w:tplc="0409000F">
      <w:start w:val="1"/>
      <w:numFmt w:val="decimal"/>
      <w:lvlText w:val="%2."/>
      <w:lvlJc w:val="left"/>
      <w:pPr>
        <w:tabs>
          <w:tab w:val="num" w:pos="1800"/>
        </w:tabs>
        <w:ind w:left="1800" w:hanging="360"/>
      </w:pPr>
      <w:rPr>
        <w:rFonts w:hint="default"/>
      </w:rPr>
    </w:lvl>
    <w:lvl w:ilvl="2" w:tplc="D98ED4BA">
      <w:start w:val="1"/>
      <w:numFmt w:val="lowerLetter"/>
      <w:lvlText w:val="%3."/>
      <w:lvlJc w:val="left"/>
      <w:pPr>
        <w:ind w:left="2520" w:hanging="360"/>
      </w:pPr>
      <w:rPr>
        <w:rFonts w:hint="default"/>
        <w:b w:val="0"/>
        <w:i w:val="0"/>
        <w:sz w:val="22"/>
        <w:szCs w:val="22"/>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10EB4310"/>
    <w:multiLevelType w:val="hybridMultilevel"/>
    <w:tmpl w:val="A8623DFC"/>
    <w:lvl w:ilvl="0" w:tplc="5B202D4C">
      <w:start w:val="1"/>
      <w:numFmt w:val="lowerRoman"/>
      <w:lvlText w:val="%1."/>
      <w:lvlJc w:val="left"/>
      <w:pPr>
        <w:ind w:left="47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0ED1008"/>
    <w:multiLevelType w:val="hybridMultilevel"/>
    <w:tmpl w:val="6D6C5076"/>
    <w:lvl w:ilvl="0" w:tplc="04090019">
      <w:start w:val="1"/>
      <w:numFmt w:val="lowerLetter"/>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7" w15:restartNumberingAfterBreak="0">
    <w:nsid w:val="112201C3"/>
    <w:multiLevelType w:val="hybridMultilevel"/>
    <w:tmpl w:val="35C66462"/>
    <w:lvl w:ilvl="0" w:tplc="0409000F">
      <w:start w:val="1"/>
      <w:numFmt w:val="decimal"/>
      <w:lvlText w:val="%1."/>
      <w:lvlJc w:val="left"/>
      <w:pPr>
        <w:ind w:left="27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44A0C0B"/>
    <w:multiLevelType w:val="hybridMultilevel"/>
    <w:tmpl w:val="4A2875FC"/>
    <w:lvl w:ilvl="0" w:tplc="1720B000">
      <w:start w:val="1"/>
      <w:numFmt w:val="decimal"/>
      <w:lvlText w:val="%1."/>
      <w:lvlJc w:val="left"/>
      <w:pPr>
        <w:ind w:left="1080" w:hanging="360"/>
      </w:pPr>
      <w:rPr>
        <w:rFonts w:hint="default"/>
        <w:b w:val="0"/>
        <w:i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4CE67EC"/>
    <w:multiLevelType w:val="hybridMultilevel"/>
    <w:tmpl w:val="B426A648"/>
    <w:lvl w:ilvl="0" w:tplc="A760B0DA">
      <w:start w:val="1"/>
      <w:numFmt w:val="decimal"/>
      <w:lvlText w:val="%1."/>
      <w:lvlJc w:val="left"/>
      <w:pPr>
        <w:tabs>
          <w:tab w:val="num" w:pos="720"/>
        </w:tabs>
        <w:ind w:left="720" w:hanging="360"/>
      </w:pPr>
      <w:rPr>
        <w:rFonts w:hint="default"/>
        <w:b w:val="0"/>
        <w:bCs/>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8983810"/>
    <w:multiLevelType w:val="hybridMultilevel"/>
    <w:tmpl w:val="601C6578"/>
    <w:lvl w:ilvl="0" w:tplc="04090019">
      <w:start w:val="7"/>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18B62C54"/>
    <w:multiLevelType w:val="hybridMultilevel"/>
    <w:tmpl w:val="A3E2A8B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1950489F"/>
    <w:multiLevelType w:val="hybridMultilevel"/>
    <w:tmpl w:val="A55077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A364CC0"/>
    <w:multiLevelType w:val="hybridMultilevel"/>
    <w:tmpl w:val="A21A267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DC5583C"/>
    <w:multiLevelType w:val="hybridMultilevel"/>
    <w:tmpl w:val="7854B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E073593"/>
    <w:multiLevelType w:val="hybridMultilevel"/>
    <w:tmpl w:val="06F681CE"/>
    <w:lvl w:ilvl="0" w:tplc="640ED128">
      <w:start w:val="1"/>
      <w:numFmt w:val="lowerLetter"/>
      <w:lvlText w:val="%1."/>
      <w:lvlJc w:val="left"/>
      <w:pPr>
        <w:ind w:left="1440" w:hanging="360"/>
      </w:pPr>
      <w:rPr>
        <w:rFonts w:ascii="Arial" w:hAnsi="Arial" w:cs="Arial" w:hint="default"/>
        <w:b w:val="0"/>
        <w:i w:val="0"/>
        <w:sz w:val="22"/>
        <w:szCs w:val="22"/>
      </w:rPr>
    </w:lvl>
    <w:lvl w:ilvl="1" w:tplc="6C683B98">
      <w:start w:val="1"/>
      <w:numFmt w:val="lowerRoman"/>
      <w:lvlText w:val="%2."/>
      <w:lvlJc w:val="right"/>
      <w:pPr>
        <w:ind w:left="144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1FEF3E3A"/>
    <w:multiLevelType w:val="hybridMultilevel"/>
    <w:tmpl w:val="48BCAAFC"/>
    <w:lvl w:ilvl="0" w:tplc="04090019">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235D6BEE"/>
    <w:multiLevelType w:val="hybridMultilevel"/>
    <w:tmpl w:val="A55077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3D444D6"/>
    <w:multiLevelType w:val="hybridMultilevel"/>
    <w:tmpl w:val="0EA66C4C"/>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4576549"/>
    <w:multiLevelType w:val="singleLevel"/>
    <w:tmpl w:val="F04076B4"/>
    <w:lvl w:ilvl="0">
      <w:start w:val="1"/>
      <w:numFmt w:val="decimal"/>
      <w:pStyle w:val="Regs-partindent"/>
      <w:lvlText w:val="%1."/>
      <w:lvlJc w:val="left"/>
      <w:pPr>
        <w:tabs>
          <w:tab w:val="num" w:pos="2646"/>
        </w:tabs>
        <w:ind w:left="2646" w:hanging="576"/>
      </w:pPr>
      <w:rPr>
        <w:rFonts w:hint="default"/>
      </w:rPr>
    </w:lvl>
  </w:abstractNum>
  <w:abstractNum w:abstractNumId="40" w15:restartNumberingAfterBreak="0">
    <w:nsid w:val="2512603C"/>
    <w:multiLevelType w:val="hybridMultilevel"/>
    <w:tmpl w:val="50D699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5433CBF"/>
    <w:multiLevelType w:val="hybridMultilevel"/>
    <w:tmpl w:val="78606BF8"/>
    <w:lvl w:ilvl="0" w:tplc="71424D20">
      <w:start w:val="1"/>
      <w:numFmt w:val="lowerLetter"/>
      <w:lvlText w:val="%1."/>
      <w:lvlJc w:val="left"/>
      <w:pPr>
        <w:ind w:left="2160" w:hanging="360"/>
      </w:pPr>
      <w:rPr>
        <w:rFonts w:ascii="Arial" w:eastAsia="Calibri" w:hAnsi="Arial" w:cs="Arial"/>
      </w:rPr>
    </w:lvl>
    <w:lvl w:ilvl="1" w:tplc="0409001B">
      <w:start w:val="1"/>
      <w:numFmt w:val="lowerRoman"/>
      <w:lvlText w:val="%2."/>
      <w:lvlJc w:val="right"/>
      <w:pPr>
        <w:ind w:left="2880" w:hanging="360"/>
      </w:p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26A826F8"/>
    <w:multiLevelType w:val="hybridMultilevel"/>
    <w:tmpl w:val="AB2C2FA4"/>
    <w:lvl w:ilvl="0" w:tplc="04090019">
      <w:start w:val="1"/>
      <w:numFmt w:val="lowerLetter"/>
      <w:lvlText w:val="%1."/>
      <w:lvlJc w:val="left"/>
      <w:pPr>
        <w:ind w:left="279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15:restartNumberingAfterBreak="0">
    <w:nsid w:val="26CD30D8"/>
    <w:multiLevelType w:val="hybridMultilevel"/>
    <w:tmpl w:val="A55077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72F5E50"/>
    <w:multiLevelType w:val="hybridMultilevel"/>
    <w:tmpl w:val="C46AA5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84E7A9E"/>
    <w:multiLevelType w:val="hybridMultilevel"/>
    <w:tmpl w:val="B6C88BA6"/>
    <w:lvl w:ilvl="0" w:tplc="0409000B">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28D52C03"/>
    <w:multiLevelType w:val="hybridMultilevel"/>
    <w:tmpl w:val="4FFE40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DE7559"/>
    <w:multiLevelType w:val="hybridMultilevel"/>
    <w:tmpl w:val="45CC09C0"/>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77FA3300">
      <w:start w:val="1"/>
      <w:numFmt w:val="decimal"/>
      <w:lvlText w:val="%4."/>
      <w:lvlJc w:val="left"/>
      <w:pPr>
        <w:ind w:left="3240" w:hanging="2160"/>
      </w:pPr>
      <w:rPr>
        <w:rFonts w:hint="default"/>
        <w:b w:val="0"/>
      </w:rPr>
    </w:lvl>
    <w:lvl w:ilvl="4" w:tplc="888CC6AC">
      <w:start w:val="1"/>
      <w:numFmt w:val="lowerLetter"/>
      <w:lvlText w:val="%5."/>
      <w:lvlJc w:val="left"/>
      <w:pPr>
        <w:ind w:left="3960" w:hanging="360"/>
      </w:pPr>
      <w:rPr>
        <w:b w:val="0"/>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8" w15:restartNumberingAfterBreak="0">
    <w:nsid w:val="29A962F7"/>
    <w:multiLevelType w:val="hybridMultilevel"/>
    <w:tmpl w:val="D18EE214"/>
    <w:lvl w:ilvl="0" w:tplc="11AEA95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9E152D6"/>
    <w:multiLevelType w:val="hybridMultilevel"/>
    <w:tmpl w:val="671C1ABA"/>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2B4E1AD7"/>
    <w:multiLevelType w:val="hybridMultilevel"/>
    <w:tmpl w:val="B07AD144"/>
    <w:lvl w:ilvl="0" w:tplc="04090015">
      <w:start w:val="1"/>
      <w:numFmt w:val="upperLetter"/>
      <w:lvlText w:val="%1."/>
      <w:lvlJc w:val="left"/>
      <w:pPr>
        <w:ind w:left="1080" w:hanging="360"/>
      </w:pPr>
      <w:rPr>
        <w:b w:val="0"/>
        <w:strike w:val="0"/>
        <w:color w:val="auto"/>
        <w:u w:val="none"/>
      </w:rPr>
    </w:lvl>
    <w:lvl w:ilvl="1" w:tplc="04090019">
      <w:start w:val="1"/>
      <w:numFmt w:val="lowerLetter"/>
      <w:lvlText w:val="%2."/>
      <w:lvlJc w:val="left"/>
      <w:pPr>
        <w:ind w:left="1080" w:hanging="360"/>
      </w:pPr>
    </w:lvl>
    <w:lvl w:ilvl="2" w:tplc="FFFFFFFF">
      <w:start w:val="1"/>
      <w:numFmt w:val="decimal"/>
      <w:lvlText w:val="%3."/>
      <w:lvlJc w:val="left"/>
      <w:pPr>
        <w:ind w:left="2520" w:hanging="180"/>
      </w:pPr>
      <w:rPr>
        <w:rFonts w:hint="default"/>
        <w:b w:val="0"/>
        <w:i w:val="0"/>
        <w:sz w:val="22"/>
        <w:szCs w:val="22"/>
      </w:rPr>
    </w:lvl>
    <w:lvl w:ilvl="3" w:tplc="FFFFFFFF">
      <w:start w:val="1"/>
      <w:numFmt w:val="decimal"/>
      <w:lvlText w:val="%4."/>
      <w:lvlJc w:val="left"/>
      <w:pPr>
        <w:ind w:left="3240" w:hanging="360"/>
      </w:pPr>
      <w:rPr>
        <w:rFonts w:ascii="Arial" w:hAnsi="Arial" w:cs="Arial" w:hint="default"/>
        <w:strike w:val="0"/>
        <w:color w:val="auto"/>
      </w:rPr>
    </w:lvl>
    <w:lvl w:ilvl="4" w:tplc="FFFFFFFF">
      <w:start w:val="1"/>
      <w:numFmt w:val="lowerLetter"/>
      <w:lvlText w:val="%5)"/>
      <w:lvlJc w:val="left"/>
      <w:pPr>
        <w:ind w:left="3960" w:hanging="360"/>
      </w:pPr>
      <w:rPr>
        <w:rFonts w:ascii="Arial" w:eastAsia="Times New Roman" w:hAnsi="Arial" w:cs="Arial"/>
      </w:rPr>
    </w:lvl>
    <w:lvl w:ilvl="5" w:tplc="FFFFFFFF">
      <w:start w:val="1"/>
      <w:numFmt w:val="upperLetter"/>
      <w:lvlText w:val="%6."/>
      <w:lvlJc w:val="left"/>
      <w:pPr>
        <w:ind w:left="4860" w:hanging="360"/>
      </w:pPr>
      <w:rPr>
        <w:rFonts w:hint="default"/>
        <w:b/>
      </w:r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2BB02E6E"/>
    <w:multiLevelType w:val="hybridMultilevel"/>
    <w:tmpl w:val="78606BF8"/>
    <w:lvl w:ilvl="0" w:tplc="FFFFFFFF">
      <w:start w:val="1"/>
      <w:numFmt w:val="lowerLetter"/>
      <w:lvlText w:val="%1."/>
      <w:lvlJc w:val="left"/>
      <w:pPr>
        <w:ind w:left="2160" w:hanging="360"/>
      </w:pPr>
      <w:rPr>
        <w:rFonts w:ascii="Arial" w:eastAsia="Calibri" w:hAnsi="Arial" w:cs="Arial"/>
      </w:rPr>
    </w:lvl>
    <w:lvl w:ilvl="1" w:tplc="FFFFFFFF">
      <w:start w:val="1"/>
      <w:numFmt w:val="lowerRoman"/>
      <w:lvlText w:val="%2."/>
      <w:lvlJc w:val="right"/>
      <w:pPr>
        <w:ind w:left="2880" w:hanging="360"/>
      </w:p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52" w15:restartNumberingAfterBreak="0">
    <w:nsid w:val="2C840B7E"/>
    <w:multiLevelType w:val="hybridMultilevel"/>
    <w:tmpl w:val="1FC40D60"/>
    <w:lvl w:ilvl="0" w:tplc="24C4E612">
      <w:start w:val="1"/>
      <w:numFmt w:val="lowerRoman"/>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3" w15:restartNumberingAfterBreak="0">
    <w:nsid w:val="2DDE4D13"/>
    <w:multiLevelType w:val="hybridMultilevel"/>
    <w:tmpl w:val="6D86261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2F6E4958"/>
    <w:multiLevelType w:val="hybridMultilevel"/>
    <w:tmpl w:val="FE02304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2FB74EA9"/>
    <w:multiLevelType w:val="hybridMultilevel"/>
    <w:tmpl w:val="0C600AC8"/>
    <w:lvl w:ilvl="0" w:tplc="04090019">
      <w:start w:val="1"/>
      <w:numFmt w:val="lowerLetter"/>
      <w:lvlText w:val="%1."/>
      <w:lvlJc w:val="left"/>
      <w:pPr>
        <w:ind w:left="144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6" w15:restartNumberingAfterBreak="0">
    <w:nsid w:val="304C0B96"/>
    <w:multiLevelType w:val="hybridMultilevel"/>
    <w:tmpl w:val="0D18B340"/>
    <w:lvl w:ilvl="0" w:tplc="923CA96C">
      <w:start w:val="1"/>
      <w:numFmt w:val="decimal"/>
      <w:lvlText w:val="%1."/>
      <w:lvlJc w:val="left"/>
      <w:pPr>
        <w:ind w:left="720" w:hanging="360"/>
      </w:pPr>
      <w:rPr>
        <w:rFonts w:hint="default"/>
        <w:b w:val="0"/>
        <w:i w:val="0"/>
        <w:sz w:val="22"/>
        <w:szCs w:val="22"/>
      </w:rPr>
    </w:lvl>
    <w:lvl w:ilvl="1" w:tplc="05EEE1B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338237C"/>
    <w:multiLevelType w:val="hybridMultilevel"/>
    <w:tmpl w:val="EDD82D34"/>
    <w:lvl w:ilvl="0" w:tplc="0409001B">
      <w:start w:val="1"/>
      <w:numFmt w:val="low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8" w15:restartNumberingAfterBreak="0">
    <w:nsid w:val="334B75C8"/>
    <w:multiLevelType w:val="hybridMultilevel"/>
    <w:tmpl w:val="83FE23FE"/>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3360366E"/>
    <w:multiLevelType w:val="hybridMultilevel"/>
    <w:tmpl w:val="A74464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38C40BD"/>
    <w:multiLevelType w:val="hybridMultilevel"/>
    <w:tmpl w:val="B5227A22"/>
    <w:lvl w:ilvl="0" w:tplc="D98ED4BA">
      <w:start w:val="1"/>
      <w:numFmt w:val="lowerLetter"/>
      <w:lvlText w:val="%1."/>
      <w:lvlJc w:val="left"/>
      <w:pPr>
        <w:ind w:left="2520" w:hanging="360"/>
      </w:pPr>
      <w:rPr>
        <w:rFonts w:hint="default"/>
        <w:b w:val="0"/>
        <w:i w:val="0"/>
        <w:sz w:val="22"/>
        <w:szCs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1" w15:restartNumberingAfterBreak="0">
    <w:nsid w:val="35E71784"/>
    <w:multiLevelType w:val="hybridMultilevel"/>
    <w:tmpl w:val="0EA66C4C"/>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360B0D1B"/>
    <w:multiLevelType w:val="hybridMultilevel"/>
    <w:tmpl w:val="0156A812"/>
    <w:lvl w:ilvl="0" w:tplc="3FAE66C0">
      <w:start w:val="1"/>
      <w:numFmt w:val="upperLetter"/>
      <w:lvlText w:val="%1."/>
      <w:lvlJc w:val="left"/>
      <w:pPr>
        <w:tabs>
          <w:tab w:val="num" w:pos="360"/>
        </w:tabs>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7527F2E"/>
    <w:multiLevelType w:val="hybridMultilevel"/>
    <w:tmpl w:val="02BAF5AA"/>
    <w:lvl w:ilvl="0" w:tplc="D6228C58">
      <w:start w:val="3"/>
      <w:numFmt w:val="decimal"/>
      <w:lvlText w:val="%1."/>
      <w:lvlJc w:val="left"/>
      <w:pPr>
        <w:ind w:left="25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7CD7E9F"/>
    <w:multiLevelType w:val="hybridMultilevel"/>
    <w:tmpl w:val="5D90E6EE"/>
    <w:lvl w:ilvl="0" w:tplc="FFFFFFFF">
      <w:start w:val="1"/>
      <w:numFmt w:val="lowerLetter"/>
      <w:lvlText w:val="%1."/>
      <w:lvlJc w:val="left"/>
      <w:pPr>
        <w:ind w:left="1080" w:hanging="360"/>
      </w:pPr>
      <w:rPr>
        <w:rFonts w:ascii="Arial" w:eastAsia="Times New Roman" w:hAnsi="Arial" w:cs="Arial"/>
        <w:b w:val="0"/>
        <w:strike w:val="0"/>
        <w:color w:val="auto"/>
        <w:u w:val="none"/>
      </w:rPr>
    </w:lvl>
    <w:lvl w:ilvl="1" w:tplc="FFFFFFFF">
      <w:start w:val="1"/>
      <w:numFmt w:val="lowerLetter"/>
      <w:lvlText w:val="%2."/>
      <w:lvlJc w:val="left"/>
      <w:pPr>
        <w:ind w:left="1800" w:hanging="360"/>
      </w:pPr>
      <w:rPr>
        <w:rFonts w:ascii="Arial" w:eastAsia="Times New Roman" w:hAnsi="Arial" w:cs="Times New Roman"/>
        <w:b w:val="0"/>
      </w:rPr>
    </w:lvl>
    <w:lvl w:ilvl="2" w:tplc="FFFFFFFF">
      <w:start w:val="1"/>
      <w:numFmt w:val="decimal"/>
      <w:lvlText w:val="%3."/>
      <w:lvlJc w:val="left"/>
      <w:pPr>
        <w:ind w:left="720" w:hanging="360"/>
      </w:pPr>
    </w:lvl>
    <w:lvl w:ilvl="3" w:tplc="FFFFFFFF">
      <w:start w:val="1"/>
      <w:numFmt w:val="decimal"/>
      <w:lvlText w:val="%4."/>
      <w:lvlJc w:val="left"/>
      <w:pPr>
        <w:ind w:left="3240" w:hanging="360"/>
      </w:pPr>
      <w:rPr>
        <w:strike w:val="0"/>
        <w:color w:val="auto"/>
      </w:rPr>
    </w:lvl>
    <w:lvl w:ilvl="4" w:tplc="FFFFFFFF">
      <w:start w:val="1"/>
      <w:numFmt w:val="lowerLetter"/>
      <w:lvlText w:val="%5)"/>
      <w:lvlJc w:val="left"/>
      <w:pPr>
        <w:ind w:left="3960" w:hanging="360"/>
      </w:pPr>
      <w:rPr>
        <w:rFonts w:ascii="Arial" w:eastAsia="Times New Roman" w:hAnsi="Arial" w:cs="Arial"/>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383F7837"/>
    <w:multiLevelType w:val="hybridMultilevel"/>
    <w:tmpl w:val="80DCD9DE"/>
    <w:lvl w:ilvl="0" w:tplc="AAA2B486">
      <w:start w:val="1"/>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8887786"/>
    <w:multiLevelType w:val="hybridMultilevel"/>
    <w:tmpl w:val="4E8CBF32"/>
    <w:lvl w:ilvl="0" w:tplc="FFFFFFFF">
      <w:start w:val="1"/>
      <w:numFmt w:val="lowerLetter"/>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numFmt w:val="bullet"/>
      <w:lvlText w:val="-"/>
      <w:lvlJc w:val="left"/>
      <w:pPr>
        <w:ind w:left="2340" w:hanging="360"/>
      </w:pPr>
      <w:rPr>
        <w:rFonts w:ascii="Arial" w:eastAsiaTheme="minorHAnsi"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8C938F0"/>
    <w:multiLevelType w:val="hybridMultilevel"/>
    <w:tmpl w:val="A68CE7B6"/>
    <w:lvl w:ilvl="0" w:tplc="FFFFFFFF">
      <w:start w:val="1"/>
      <w:numFmt w:val="decimal"/>
      <w:lvlText w:val="%1."/>
      <w:lvlJc w:val="left"/>
      <w:pPr>
        <w:tabs>
          <w:tab w:val="num" w:pos="1080"/>
        </w:tabs>
        <w:ind w:left="1080" w:hanging="360"/>
      </w:pPr>
      <w:rPr>
        <w:rFonts w:hint="default"/>
        <w:b w:val="0"/>
        <w:bCs/>
      </w:rPr>
    </w:lvl>
    <w:lvl w:ilvl="1" w:tplc="FFFFFFFF">
      <w:start w:val="1"/>
      <w:numFmt w:val="bullet"/>
      <w:lvlText w:val=""/>
      <w:lvlJc w:val="left"/>
      <w:pPr>
        <w:tabs>
          <w:tab w:val="num" w:pos="1800"/>
        </w:tabs>
        <w:ind w:left="1800" w:hanging="360"/>
      </w:pPr>
      <w:rPr>
        <w:rFonts w:ascii="Symbol" w:hAnsi="Symbol" w:hint="default"/>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8" w15:restartNumberingAfterBreak="0">
    <w:nsid w:val="38E150FF"/>
    <w:multiLevelType w:val="hybridMultilevel"/>
    <w:tmpl w:val="18E6B326"/>
    <w:lvl w:ilvl="0" w:tplc="55E816B4">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9F071C5"/>
    <w:multiLevelType w:val="hybridMultilevel"/>
    <w:tmpl w:val="5D90E6EE"/>
    <w:lvl w:ilvl="0" w:tplc="BC766FCC">
      <w:start w:val="1"/>
      <w:numFmt w:val="lowerLetter"/>
      <w:lvlText w:val="%1."/>
      <w:lvlJc w:val="left"/>
      <w:pPr>
        <w:ind w:left="1080" w:hanging="360"/>
      </w:pPr>
      <w:rPr>
        <w:rFonts w:ascii="Arial" w:eastAsia="Times New Roman" w:hAnsi="Arial" w:cs="Arial"/>
        <w:b w:val="0"/>
        <w:strike w:val="0"/>
        <w:color w:val="auto"/>
        <w:u w:val="none"/>
      </w:rPr>
    </w:lvl>
    <w:lvl w:ilvl="1" w:tplc="B17EA914">
      <w:start w:val="1"/>
      <w:numFmt w:val="lowerLetter"/>
      <w:lvlText w:val="%2."/>
      <w:lvlJc w:val="left"/>
      <w:pPr>
        <w:ind w:left="1800" w:hanging="360"/>
      </w:pPr>
      <w:rPr>
        <w:rFonts w:ascii="Arial" w:eastAsia="Times New Roman" w:hAnsi="Arial" w:cs="Times New Roman"/>
        <w:b w:val="0"/>
      </w:rPr>
    </w:lvl>
    <w:lvl w:ilvl="2" w:tplc="0409000F">
      <w:start w:val="1"/>
      <w:numFmt w:val="decimal"/>
      <w:lvlText w:val="%3."/>
      <w:lvlJc w:val="left"/>
      <w:pPr>
        <w:ind w:left="720" w:hanging="360"/>
      </w:pPr>
    </w:lvl>
    <w:lvl w:ilvl="3" w:tplc="862CC024">
      <w:start w:val="1"/>
      <w:numFmt w:val="decimal"/>
      <w:lvlText w:val="%4."/>
      <w:lvlJc w:val="left"/>
      <w:pPr>
        <w:ind w:left="3240" w:hanging="360"/>
      </w:pPr>
      <w:rPr>
        <w:strike w:val="0"/>
        <w:color w:val="auto"/>
      </w:rPr>
    </w:lvl>
    <w:lvl w:ilvl="4" w:tplc="142644A4">
      <w:start w:val="1"/>
      <w:numFmt w:val="lowerLetter"/>
      <w:lvlText w:val="%5)"/>
      <w:lvlJc w:val="left"/>
      <w:pPr>
        <w:ind w:left="3960" w:hanging="360"/>
      </w:pPr>
      <w:rPr>
        <w:rFonts w:ascii="Arial" w:eastAsia="Times New Roman" w:hAnsi="Arial" w:cs="Arial"/>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3A2B4A72"/>
    <w:multiLevelType w:val="hybridMultilevel"/>
    <w:tmpl w:val="E858043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3A4A7742"/>
    <w:multiLevelType w:val="hybridMultilevel"/>
    <w:tmpl w:val="8BF013F6"/>
    <w:lvl w:ilvl="0" w:tplc="3A60F52E">
      <w:start w:val="1"/>
      <w:numFmt w:val="lowerLetter"/>
      <w:lvlText w:val="%1."/>
      <w:lvlJc w:val="left"/>
      <w:pPr>
        <w:ind w:left="2160" w:hanging="360"/>
      </w:pPr>
      <w:rPr>
        <w:rFonts w:ascii="Arial" w:eastAsia="Calibri" w:hAnsi="Arial" w:cs="Arial"/>
      </w:rPr>
    </w:lvl>
    <w:lvl w:ilvl="1" w:tplc="FFFFFFFF">
      <w:start w:val="1"/>
      <w:numFmt w:val="bullet"/>
      <w:lvlText w:val=""/>
      <w:lvlJc w:val="left"/>
      <w:pPr>
        <w:ind w:left="2880" w:hanging="360"/>
      </w:pPr>
      <w:rPr>
        <w:rFonts w:ascii="Symbol" w:hAnsi="Symbol"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72" w15:restartNumberingAfterBreak="0">
    <w:nsid w:val="3A6A34B8"/>
    <w:multiLevelType w:val="hybridMultilevel"/>
    <w:tmpl w:val="08027E2C"/>
    <w:lvl w:ilvl="0" w:tplc="E3A4D130">
      <w:start w:val="1"/>
      <w:numFmt w:val="lowerLetter"/>
      <w:lvlText w:val="%1."/>
      <w:lvlJc w:val="left"/>
      <w:pPr>
        <w:ind w:left="2520" w:hanging="360"/>
      </w:pPr>
      <w:rPr>
        <w:rFonts w:ascii="Arial" w:eastAsia="Calibri" w:hAnsi="Arial" w:cs="Arial"/>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B474C95"/>
    <w:multiLevelType w:val="hybridMultilevel"/>
    <w:tmpl w:val="7E2CDCD6"/>
    <w:lvl w:ilvl="0" w:tplc="9D1266CE">
      <w:start w:val="1"/>
      <w:numFmt w:val="decimal"/>
      <w:lvlText w:val="%1."/>
      <w:lvlJc w:val="left"/>
      <w:pPr>
        <w:ind w:left="1080" w:hanging="360"/>
      </w:pPr>
      <w:rPr>
        <w:rFonts w:ascii="Arial" w:eastAsia="Calibri" w:hAnsi="Arial" w:cs="Arial"/>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2160"/>
      </w:pPr>
      <w:rPr>
        <w:rFonts w:hint="default"/>
        <w:b w:val="0"/>
      </w:rPr>
    </w:lvl>
    <w:lvl w:ilvl="4" w:tplc="FFFFFFFF">
      <w:start w:val="1"/>
      <w:numFmt w:val="lowerLetter"/>
      <w:lvlText w:val="%5."/>
      <w:lvlJc w:val="left"/>
      <w:pPr>
        <w:ind w:left="3960" w:hanging="360"/>
      </w:pPr>
      <w:rPr>
        <w:b w:val="0"/>
      </w:r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4" w15:restartNumberingAfterBreak="0">
    <w:nsid w:val="3CB34E03"/>
    <w:multiLevelType w:val="hybridMultilevel"/>
    <w:tmpl w:val="A21A26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3D257EED"/>
    <w:multiLevelType w:val="multilevel"/>
    <w:tmpl w:val="0688E6C8"/>
    <w:styleLink w:val="CurrentList1"/>
    <w:lvl w:ilvl="0">
      <w:start w:val="1"/>
      <w:numFmt w:val="decimal"/>
      <w:lvlText w:val="%1."/>
      <w:lvlJc w:val="left"/>
      <w:pPr>
        <w:ind w:left="3240" w:hanging="360"/>
      </w:pPr>
      <w:rPr>
        <w:rFonts w:ascii="Arial" w:hAnsi="Arial" w:cs="Arial" w:hint="default"/>
        <w:b w:val="0"/>
        <w:strike w:val="0"/>
        <w:color w:val="auto"/>
      </w:rPr>
    </w:lvl>
    <w:lvl w:ilvl="1">
      <w:start w:val="1"/>
      <w:numFmt w:val="lowerLetter"/>
      <w:lvlText w:val="%2."/>
      <w:lvlJc w:val="left"/>
      <w:pPr>
        <w:ind w:left="16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DC55E27"/>
    <w:multiLevelType w:val="hybridMultilevel"/>
    <w:tmpl w:val="F056D2F4"/>
    <w:lvl w:ilvl="0" w:tplc="5824C83A">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15:restartNumberingAfterBreak="0">
    <w:nsid w:val="3E254F8D"/>
    <w:multiLevelType w:val="hybridMultilevel"/>
    <w:tmpl w:val="A8623DFC"/>
    <w:lvl w:ilvl="0" w:tplc="5B202D4C">
      <w:start w:val="1"/>
      <w:numFmt w:val="lowerRoman"/>
      <w:lvlText w:val="%1."/>
      <w:lvlJc w:val="left"/>
      <w:pPr>
        <w:ind w:left="25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3E410D42"/>
    <w:multiLevelType w:val="hybridMultilevel"/>
    <w:tmpl w:val="85627C26"/>
    <w:lvl w:ilvl="0" w:tplc="AFC84086">
      <w:start w:val="1"/>
      <w:numFmt w:val="lowerLetter"/>
      <w:lvlText w:val="%1."/>
      <w:lvlJc w:val="left"/>
      <w:pPr>
        <w:ind w:left="0" w:hanging="360"/>
      </w:pPr>
      <w:rPr>
        <w:rFonts w:hint="default"/>
      </w:rPr>
    </w:lvl>
    <w:lvl w:ilvl="1" w:tplc="04090019">
      <w:start w:val="1"/>
      <w:numFmt w:val="lowerLetter"/>
      <w:lvlText w:val="%2."/>
      <w:lvlJc w:val="left"/>
      <w:pPr>
        <w:ind w:left="660" w:hanging="360"/>
      </w:pPr>
    </w:lvl>
    <w:lvl w:ilvl="2" w:tplc="0409001B" w:tentative="1">
      <w:start w:val="1"/>
      <w:numFmt w:val="lowerRoman"/>
      <w:lvlText w:val="%3."/>
      <w:lvlJc w:val="right"/>
      <w:pPr>
        <w:ind w:left="1380" w:hanging="180"/>
      </w:pPr>
    </w:lvl>
    <w:lvl w:ilvl="3" w:tplc="0409000F" w:tentative="1">
      <w:start w:val="1"/>
      <w:numFmt w:val="decimal"/>
      <w:lvlText w:val="%4."/>
      <w:lvlJc w:val="left"/>
      <w:pPr>
        <w:ind w:left="2100" w:hanging="360"/>
      </w:pPr>
    </w:lvl>
    <w:lvl w:ilvl="4" w:tplc="04090019" w:tentative="1">
      <w:start w:val="1"/>
      <w:numFmt w:val="lowerLetter"/>
      <w:lvlText w:val="%5."/>
      <w:lvlJc w:val="left"/>
      <w:pPr>
        <w:ind w:left="2820" w:hanging="360"/>
      </w:pPr>
    </w:lvl>
    <w:lvl w:ilvl="5" w:tplc="0409001B" w:tentative="1">
      <w:start w:val="1"/>
      <w:numFmt w:val="lowerRoman"/>
      <w:lvlText w:val="%6."/>
      <w:lvlJc w:val="right"/>
      <w:pPr>
        <w:ind w:left="3540" w:hanging="180"/>
      </w:pPr>
    </w:lvl>
    <w:lvl w:ilvl="6" w:tplc="0409000F" w:tentative="1">
      <w:start w:val="1"/>
      <w:numFmt w:val="decimal"/>
      <w:lvlText w:val="%7."/>
      <w:lvlJc w:val="left"/>
      <w:pPr>
        <w:ind w:left="4260" w:hanging="360"/>
      </w:pPr>
    </w:lvl>
    <w:lvl w:ilvl="7" w:tplc="04090019" w:tentative="1">
      <w:start w:val="1"/>
      <w:numFmt w:val="lowerLetter"/>
      <w:lvlText w:val="%8."/>
      <w:lvlJc w:val="left"/>
      <w:pPr>
        <w:ind w:left="4980" w:hanging="360"/>
      </w:pPr>
    </w:lvl>
    <w:lvl w:ilvl="8" w:tplc="0409001B" w:tentative="1">
      <w:start w:val="1"/>
      <w:numFmt w:val="lowerRoman"/>
      <w:lvlText w:val="%9."/>
      <w:lvlJc w:val="right"/>
      <w:pPr>
        <w:ind w:left="5700" w:hanging="180"/>
      </w:pPr>
    </w:lvl>
  </w:abstractNum>
  <w:abstractNum w:abstractNumId="79" w15:restartNumberingAfterBreak="0">
    <w:nsid w:val="3E4D5BA0"/>
    <w:multiLevelType w:val="hybridMultilevel"/>
    <w:tmpl w:val="1F4C059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77FA3300">
      <w:start w:val="1"/>
      <w:numFmt w:val="decimal"/>
      <w:lvlText w:val="%4."/>
      <w:lvlJc w:val="left"/>
      <w:pPr>
        <w:ind w:left="3240" w:hanging="2160"/>
      </w:pPr>
      <w:rPr>
        <w:rFonts w:hint="default"/>
        <w:b w:val="0"/>
      </w:rPr>
    </w:lvl>
    <w:lvl w:ilvl="4" w:tplc="888CC6AC">
      <w:start w:val="1"/>
      <w:numFmt w:val="lowerLetter"/>
      <w:lvlText w:val="%5."/>
      <w:lvlJc w:val="left"/>
      <w:pPr>
        <w:ind w:left="3960" w:hanging="360"/>
      </w:pPr>
      <w:rPr>
        <w:b w:val="0"/>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0" w15:restartNumberingAfterBreak="0">
    <w:nsid w:val="3F060980"/>
    <w:multiLevelType w:val="hybridMultilevel"/>
    <w:tmpl w:val="84180D1E"/>
    <w:lvl w:ilvl="0" w:tplc="04090019">
      <w:start w:val="1"/>
      <w:numFmt w:val="lowerLetter"/>
      <w:lvlText w:val="%1."/>
      <w:lvlJc w:val="left"/>
      <w:pPr>
        <w:ind w:left="144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1" w15:restartNumberingAfterBreak="0">
    <w:nsid w:val="3FE02BC5"/>
    <w:multiLevelType w:val="hybridMultilevel"/>
    <w:tmpl w:val="3C3E9BFA"/>
    <w:lvl w:ilvl="0" w:tplc="2C1A37A6">
      <w:start w:val="1"/>
      <w:numFmt w:val="lowerLetter"/>
      <w:lvlText w:val="%1."/>
      <w:lvlJc w:val="left"/>
      <w:pPr>
        <w:ind w:left="252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2" w15:restartNumberingAfterBreak="0">
    <w:nsid w:val="40802C92"/>
    <w:multiLevelType w:val="hybridMultilevel"/>
    <w:tmpl w:val="DE1ECC08"/>
    <w:lvl w:ilvl="0" w:tplc="CE4E0286">
      <w:start w:val="1"/>
      <w:numFmt w:val="lowerLetter"/>
      <w:lvlText w:val="%1."/>
      <w:lvlJc w:val="left"/>
      <w:pPr>
        <w:ind w:left="360" w:hanging="360"/>
      </w:pPr>
      <w:rPr>
        <w:rFonts w:ascii="Arial" w:eastAsia="Times New Roman" w:hAnsi="Arial" w:cs="Times New Roman"/>
        <w:b w:val="0"/>
        <w:strike w:val="0"/>
        <w:color w:val="auto"/>
        <w:u w:val="none"/>
      </w:rPr>
    </w:lvl>
    <w:lvl w:ilvl="1" w:tplc="0409001B">
      <w:start w:val="1"/>
      <w:numFmt w:val="lowerRoman"/>
      <w:lvlText w:val="%2."/>
      <w:lvlJc w:val="right"/>
      <w:pPr>
        <w:ind w:left="1080" w:hanging="360"/>
      </w:pPr>
    </w:lvl>
    <w:lvl w:ilvl="2" w:tplc="AE769082">
      <w:start w:val="1"/>
      <w:numFmt w:val="decimal"/>
      <w:lvlText w:val="%3."/>
      <w:lvlJc w:val="left"/>
      <w:pPr>
        <w:ind w:left="1800" w:hanging="180"/>
      </w:pPr>
      <w:rPr>
        <w:rFonts w:hint="default"/>
        <w:b w:val="0"/>
        <w:i w:val="0"/>
        <w:sz w:val="22"/>
        <w:szCs w:val="22"/>
      </w:rPr>
    </w:lvl>
    <w:lvl w:ilvl="3" w:tplc="312E1C3E">
      <w:start w:val="1"/>
      <w:numFmt w:val="decimal"/>
      <w:lvlText w:val="%4."/>
      <w:lvlJc w:val="left"/>
      <w:pPr>
        <w:ind w:left="2520" w:hanging="360"/>
      </w:pPr>
      <w:rPr>
        <w:rFonts w:ascii="Arial" w:hAnsi="Arial" w:cs="Arial" w:hint="default"/>
        <w:strike w:val="0"/>
        <w:color w:val="auto"/>
      </w:rPr>
    </w:lvl>
    <w:lvl w:ilvl="4" w:tplc="142644A4">
      <w:start w:val="1"/>
      <w:numFmt w:val="lowerLetter"/>
      <w:lvlText w:val="%5)"/>
      <w:lvlJc w:val="left"/>
      <w:pPr>
        <w:ind w:left="3240" w:hanging="360"/>
      </w:pPr>
      <w:rPr>
        <w:rFonts w:ascii="Arial" w:eastAsia="Times New Roman" w:hAnsi="Arial" w:cs="Arial"/>
      </w:rPr>
    </w:lvl>
    <w:lvl w:ilvl="5" w:tplc="0DEA426C">
      <w:start w:val="1"/>
      <w:numFmt w:val="upperLetter"/>
      <w:pStyle w:val="APPENDIXSTYLE"/>
      <w:lvlText w:val="%6."/>
      <w:lvlJc w:val="left"/>
      <w:pPr>
        <w:ind w:left="4140" w:hanging="360"/>
      </w:pPr>
      <w:rPr>
        <w:rFonts w:hint="default"/>
        <w:b/>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41FF17A1"/>
    <w:multiLevelType w:val="hybridMultilevel"/>
    <w:tmpl w:val="C08086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2225924"/>
    <w:multiLevelType w:val="hybridMultilevel"/>
    <w:tmpl w:val="7244F392"/>
    <w:lvl w:ilvl="0" w:tplc="AFC840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3210E27"/>
    <w:multiLevelType w:val="hybridMultilevel"/>
    <w:tmpl w:val="409C0EFA"/>
    <w:lvl w:ilvl="0" w:tplc="1720B000">
      <w:start w:val="1"/>
      <w:numFmt w:val="decimal"/>
      <w:lvlText w:val="%1."/>
      <w:lvlJc w:val="left"/>
      <w:pPr>
        <w:ind w:left="1350" w:hanging="360"/>
      </w:pPr>
      <w:rPr>
        <w:rFonts w:hint="default"/>
        <w:b w:val="0"/>
        <w:i w:val="0"/>
        <w:sz w:val="24"/>
        <w:szCs w:val="24"/>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3F13541"/>
    <w:multiLevelType w:val="hybridMultilevel"/>
    <w:tmpl w:val="1F7C1F88"/>
    <w:lvl w:ilvl="0" w:tplc="0409001B">
      <w:start w:val="1"/>
      <w:numFmt w:val="low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7" w15:restartNumberingAfterBreak="0">
    <w:nsid w:val="43F970AC"/>
    <w:multiLevelType w:val="hybridMultilevel"/>
    <w:tmpl w:val="00505B16"/>
    <w:lvl w:ilvl="0" w:tplc="04090019">
      <w:start w:val="1"/>
      <w:numFmt w:val="lowerLetter"/>
      <w:lvlText w:val="%1."/>
      <w:lvlJc w:val="left"/>
      <w:pPr>
        <w:ind w:left="144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8" w15:restartNumberingAfterBreak="0">
    <w:nsid w:val="44B8169B"/>
    <w:multiLevelType w:val="hybridMultilevel"/>
    <w:tmpl w:val="A9408EF6"/>
    <w:lvl w:ilvl="0" w:tplc="44248336">
      <w:start w:val="1"/>
      <w:numFmt w:val="decimal"/>
      <w:lvlText w:val="%1."/>
      <w:lvlJc w:val="left"/>
      <w:pPr>
        <w:ind w:left="450" w:hanging="360"/>
      </w:pPr>
      <w:rPr>
        <w:rFonts w:ascii="Arial" w:hAnsi="Arial" w:cs="Arial" w:hint="default"/>
        <w:b w:val="0"/>
        <w:strike w:val="0"/>
        <w:color w:val="auto"/>
      </w:rPr>
    </w:lvl>
    <w:lvl w:ilvl="1" w:tplc="04090019">
      <w:start w:val="1"/>
      <w:numFmt w:val="lowerLetter"/>
      <w:lvlText w:val="%2."/>
      <w:lvlJc w:val="left"/>
      <w:pPr>
        <w:ind w:left="342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9" w15:restartNumberingAfterBreak="0">
    <w:nsid w:val="457D1838"/>
    <w:multiLevelType w:val="hybridMultilevel"/>
    <w:tmpl w:val="35C66462"/>
    <w:lvl w:ilvl="0" w:tplc="0409000F">
      <w:start w:val="1"/>
      <w:numFmt w:val="decimal"/>
      <w:lvlText w:val="%1."/>
      <w:lvlJc w:val="left"/>
      <w:pPr>
        <w:ind w:left="27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48262ECF"/>
    <w:multiLevelType w:val="hybridMultilevel"/>
    <w:tmpl w:val="1F4C059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77FA3300">
      <w:start w:val="1"/>
      <w:numFmt w:val="decimal"/>
      <w:lvlText w:val="%4."/>
      <w:lvlJc w:val="left"/>
      <w:pPr>
        <w:ind w:left="3240" w:hanging="2160"/>
      </w:pPr>
      <w:rPr>
        <w:rFonts w:hint="default"/>
        <w:b w:val="0"/>
      </w:rPr>
    </w:lvl>
    <w:lvl w:ilvl="4" w:tplc="888CC6AC">
      <w:start w:val="1"/>
      <w:numFmt w:val="lowerLetter"/>
      <w:lvlText w:val="%5."/>
      <w:lvlJc w:val="left"/>
      <w:pPr>
        <w:ind w:left="3960" w:hanging="360"/>
      </w:pPr>
      <w:rPr>
        <w:b w:val="0"/>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1" w15:restartNumberingAfterBreak="0">
    <w:nsid w:val="48691E6B"/>
    <w:multiLevelType w:val="hybridMultilevel"/>
    <w:tmpl w:val="567E92D2"/>
    <w:lvl w:ilvl="0" w:tplc="065E8CFC">
      <w:start w:val="1"/>
      <w:numFmt w:val="decimal"/>
      <w:lvlText w:val="%1."/>
      <w:lvlJc w:val="left"/>
      <w:pPr>
        <w:ind w:left="720" w:hanging="360"/>
      </w:pPr>
      <w:rPr>
        <w:rFonts w:hint="default"/>
        <w:b w:val="0"/>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99F10EB"/>
    <w:multiLevelType w:val="hybridMultilevel"/>
    <w:tmpl w:val="C2C49032"/>
    <w:lvl w:ilvl="0" w:tplc="39FC03FC">
      <w:start w:val="1"/>
      <w:numFmt w:val="lowerLetter"/>
      <w:lvlText w:val="%1."/>
      <w:lvlJc w:val="left"/>
      <w:pPr>
        <w:ind w:left="2520" w:hanging="360"/>
      </w:pPr>
      <w:rPr>
        <w:rFonts w:hint="default"/>
        <w:b w:val="0"/>
        <w:i w:val="0"/>
        <w:sz w:val="22"/>
        <w:szCs w:val="22"/>
      </w:rPr>
    </w:lvl>
    <w:lvl w:ilvl="1" w:tplc="6C683B98">
      <w:start w:val="1"/>
      <w:numFmt w:val="lowerRoman"/>
      <w:lvlText w:val="%2."/>
      <w:lvlJc w:val="right"/>
      <w:pPr>
        <w:ind w:left="252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3" w15:restartNumberingAfterBreak="0">
    <w:nsid w:val="4A5438BA"/>
    <w:multiLevelType w:val="hybridMultilevel"/>
    <w:tmpl w:val="35C66462"/>
    <w:lvl w:ilvl="0" w:tplc="0409000F">
      <w:start w:val="1"/>
      <w:numFmt w:val="decimal"/>
      <w:lvlText w:val="%1."/>
      <w:lvlJc w:val="left"/>
      <w:pPr>
        <w:ind w:left="27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4BDC7E5A"/>
    <w:multiLevelType w:val="hybridMultilevel"/>
    <w:tmpl w:val="0EA66C4C"/>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C410FBC"/>
    <w:multiLevelType w:val="hybridMultilevel"/>
    <w:tmpl w:val="DAFC8AC8"/>
    <w:lvl w:ilvl="0" w:tplc="B7D01440">
      <w:start w:val="1"/>
      <w:numFmt w:val="upperRoman"/>
      <w:lvlText w:val="%1."/>
      <w:lvlJc w:val="left"/>
      <w:pPr>
        <w:ind w:left="990" w:hanging="72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DC71D48"/>
    <w:multiLevelType w:val="hybridMultilevel"/>
    <w:tmpl w:val="20C23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E1665C0"/>
    <w:multiLevelType w:val="hybridMultilevel"/>
    <w:tmpl w:val="0EA66C4C"/>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4E7A69E2"/>
    <w:multiLevelType w:val="hybridMultilevel"/>
    <w:tmpl w:val="0EA66C4C"/>
    <w:lvl w:ilvl="0" w:tplc="0409000F">
      <w:start w:val="1"/>
      <w:numFmt w:val="decimal"/>
      <w:lvlText w:val="%1."/>
      <w:lvlJc w:val="left"/>
      <w:pPr>
        <w:tabs>
          <w:tab w:val="num" w:pos="1800"/>
        </w:tabs>
        <w:ind w:left="1800" w:hanging="360"/>
      </w:pPr>
      <w:rPr>
        <w:rFont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9" w15:restartNumberingAfterBreak="0">
    <w:nsid w:val="4EF67410"/>
    <w:multiLevelType w:val="hybridMultilevel"/>
    <w:tmpl w:val="03F42B2E"/>
    <w:lvl w:ilvl="0" w:tplc="1720B000">
      <w:start w:val="1"/>
      <w:numFmt w:val="decimal"/>
      <w:lvlText w:val="%1."/>
      <w:lvlJc w:val="left"/>
      <w:pPr>
        <w:ind w:left="900" w:hanging="360"/>
      </w:pPr>
      <w:rPr>
        <w:rFonts w:hint="default"/>
        <w:b w:val="0"/>
        <w:i w:val="0"/>
        <w:sz w:val="24"/>
        <w:szCs w:val="24"/>
      </w:rPr>
    </w:lvl>
    <w:lvl w:ilvl="1" w:tplc="7C646F44">
      <w:start w:val="1"/>
      <w:numFmt w:val="lowerLetter"/>
      <w:lvlText w:val="%2."/>
      <w:lvlJc w:val="left"/>
      <w:pPr>
        <w:ind w:left="1620" w:hanging="360"/>
      </w:pPr>
      <w:rPr>
        <w:rFonts w:ascii="Arial" w:hAnsi="Arial" w:cs="Arial" w:hint="default"/>
        <w:b w:val="0"/>
      </w:rPr>
    </w:lvl>
    <w:lvl w:ilvl="2" w:tplc="D9CE4630">
      <w:start w:val="1"/>
      <w:numFmt w:val="upperRoman"/>
      <w:lvlText w:val="%3."/>
      <w:lvlJc w:val="left"/>
      <w:pPr>
        <w:ind w:left="2880" w:hanging="720"/>
      </w:pPr>
      <w:rPr>
        <w:rFonts w:hint="default"/>
        <w:b/>
      </w:r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0" w15:restartNumberingAfterBreak="0">
    <w:nsid w:val="4F750B75"/>
    <w:multiLevelType w:val="hybridMultilevel"/>
    <w:tmpl w:val="87843560"/>
    <w:lvl w:ilvl="0" w:tplc="7A2A17CC">
      <w:start w:val="1"/>
      <w:numFmt w:val="decimal"/>
      <w:lvlText w:val="%1."/>
      <w:lvlJc w:val="left"/>
      <w:pPr>
        <w:ind w:left="1980" w:hanging="360"/>
      </w:pPr>
      <w:rPr>
        <w:rFonts w:ascii="Arial" w:hAnsi="Arial" w:cs="Arial" w:hint="default"/>
        <w:b w:val="0"/>
        <w:strike w:val="0"/>
        <w:color w:val="auto"/>
        <w:sz w:val="22"/>
        <w:szCs w:val="22"/>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1" w15:restartNumberingAfterBreak="0">
    <w:nsid w:val="50354D03"/>
    <w:multiLevelType w:val="hybridMultilevel"/>
    <w:tmpl w:val="7C765BBC"/>
    <w:lvl w:ilvl="0" w:tplc="FFFFFFFF">
      <w:start w:val="1"/>
      <w:numFmt w:val="decimal"/>
      <w:lvlText w:val="%1."/>
      <w:lvlJc w:val="left"/>
      <w:pPr>
        <w:tabs>
          <w:tab w:val="num" w:pos="1080"/>
        </w:tabs>
        <w:ind w:left="1080" w:hanging="360"/>
      </w:pPr>
      <w:rPr>
        <w:rFonts w:hint="default"/>
        <w:b w:val="0"/>
        <w:bCs/>
      </w:rPr>
    </w:lvl>
    <w:lvl w:ilvl="1" w:tplc="FFFFFFFF">
      <w:start w:val="1"/>
      <w:numFmt w:val="decimal"/>
      <w:lvlText w:val="%2."/>
      <w:lvlJc w:val="left"/>
      <w:pPr>
        <w:tabs>
          <w:tab w:val="num" w:pos="1800"/>
        </w:tabs>
        <w:ind w:left="1800" w:hanging="360"/>
      </w:pPr>
      <w:rPr>
        <w:rFonts w:hint="default"/>
        <w:b w:val="0"/>
        <w:bCs/>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2" w15:restartNumberingAfterBreak="0">
    <w:nsid w:val="50725C72"/>
    <w:multiLevelType w:val="hybridMultilevel"/>
    <w:tmpl w:val="0EA66C4C"/>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23E4FD9"/>
    <w:multiLevelType w:val="hybridMultilevel"/>
    <w:tmpl w:val="13027B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53510A83"/>
    <w:multiLevelType w:val="hybridMultilevel"/>
    <w:tmpl w:val="F9ACDCB0"/>
    <w:lvl w:ilvl="0" w:tplc="FD8EC00A">
      <w:start w:val="1"/>
      <w:numFmt w:val="decimal"/>
      <w:lvlText w:val="%1."/>
      <w:lvlJc w:val="left"/>
      <w:pPr>
        <w:tabs>
          <w:tab w:val="num" w:pos="720"/>
        </w:tabs>
        <w:ind w:left="720" w:hanging="360"/>
      </w:pPr>
      <w:rPr>
        <w:rFonts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53D67E84"/>
    <w:multiLevelType w:val="hybridMultilevel"/>
    <w:tmpl w:val="D2D02A5C"/>
    <w:lvl w:ilvl="0" w:tplc="8CF06724">
      <w:start w:val="1"/>
      <w:numFmt w:val="upperLetter"/>
      <w:lvlText w:val="%1."/>
      <w:lvlJc w:val="center"/>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06" w15:restartNumberingAfterBreak="0">
    <w:nsid w:val="55171116"/>
    <w:multiLevelType w:val="hybridMultilevel"/>
    <w:tmpl w:val="26D4EBEE"/>
    <w:lvl w:ilvl="0" w:tplc="36221622">
      <w:start w:val="1"/>
      <w:numFmt w:val="lowerLetter"/>
      <w:lvlText w:val="%1."/>
      <w:lvlJc w:val="left"/>
      <w:pPr>
        <w:ind w:left="720" w:hanging="360"/>
      </w:pPr>
      <w:rPr>
        <w:rFonts w:ascii="Arial" w:eastAsia="Calibri" w:hAnsi="Arial" w:cs="Arial"/>
      </w:rPr>
    </w:lvl>
    <w:lvl w:ilvl="1" w:tplc="04090019">
      <w:start w:val="1"/>
      <w:numFmt w:val="lowerLetter"/>
      <w:lvlText w:val="%2."/>
      <w:lvlJc w:val="left"/>
      <w:pPr>
        <w:ind w:left="16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53216D9"/>
    <w:multiLevelType w:val="hybridMultilevel"/>
    <w:tmpl w:val="A2CE6B18"/>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8" w15:restartNumberingAfterBreak="0">
    <w:nsid w:val="55322A0E"/>
    <w:multiLevelType w:val="hybridMultilevel"/>
    <w:tmpl w:val="A21A26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562489E"/>
    <w:multiLevelType w:val="hybridMultilevel"/>
    <w:tmpl w:val="416E83FC"/>
    <w:lvl w:ilvl="0" w:tplc="6D3C36D0">
      <w:start w:val="1"/>
      <w:numFmt w:val="lowerRoman"/>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5DA6553"/>
    <w:multiLevelType w:val="hybridMultilevel"/>
    <w:tmpl w:val="64406884"/>
    <w:lvl w:ilvl="0" w:tplc="D0B67B2A">
      <w:start w:val="1"/>
      <w:numFmt w:val="lowerLetter"/>
      <w:lvlText w:val="%1."/>
      <w:lvlJc w:val="left"/>
      <w:pPr>
        <w:ind w:left="2880" w:hanging="360"/>
      </w:pPr>
      <w:rPr>
        <w:rFonts w:hint="default"/>
        <w:b w:val="0"/>
        <w:strike w:val="0"/>
        <w:color w:val="auto"/>
        <w:sz w:val="22"/>
        <w:szCs w:val="22"/>
      </w:rPr>
    </w:lvl>
    <w:lvl w:ilvl="1" w:tplc="FFFFFFFF">
      <w:start w:val="1"/>
      <w:numFmt w:val="lowerLetter"/>
      <w:lvlText w:val="%2."/>
      <w:lvlJc w:val="left"/>
      <w:pPr>
        <w:ind w:left="3600" w:hanging="360"/>
      </w:pPr>
    </w:lvl>
    <w:lvl w:ilvl="2" w:tplc="FFFFFFFF">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11" w15:restartNumberingAfterBreak="0">
    <w:nsid w:val="573C6F97"/>
    <w:multiLevelType w:val="hybridMultilevel"/>
    <w:tmpl w:val="2AA8B47A"/>
    <w:lvl w:ilvl="0" w:tplc="505A2562">
      <w:start w:val="1"/>
      <w:numFmt w:val="decimal"/>
      <w:lvlText w:val="%1."/>
      <w:lvlJc w:val="left"/>
      <w:pPr>
        <w:tabs>
          <w:tab w:val="num" w:pos="720"/>
        </w:tabs>
        <w:ind w:left="720" w:hanging="360"/>
      </w:pPr>
      <w:rPr>
        <w:rFonts w:hint="default"/>
        <w:b w:val="0"/>
        <w:bCs/>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112" w15:restartNumberingAfterBreak="0">
    <w:nsid w:val="58FE6250"/>
    <w:multiLevelType w:val="hybridMultilevel"/>
    <w:tmpl w:val="84868312"/>
    <w:lvl w:ilvl="0" w:tplc="D45C790C">
      <w:start w:val="1"/>
      <w:numFmt w:val="decimal"/>
      <w:lvlText w:val="%1."/>
      <w:lvlJc w:val="left"/>
      <w:pPr>
        <w:ind w:left="720" w:hanging="360"/>
      </w:pPr>
      <w:rPr>
        <w:rFonts w:hint="default"/>
        <w:b w:val="0"/>
        <w:color w:val="auto"/>
      </w:rPr>
    </w:lvl>
    <w:lvl w:ilvl="1" w:tplc="04090019">
      <w:start w:val="1"/>
      <w:numFmt w:val="lowerLetter"/>
      <w:lvlText w:val="%2."/>
      <w:lvlJc w:val="left"/>
      <w:pPr>
        <w:ind w:left="18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8FF09D1"/>
    <w:multiLevelType w:val="hybridMultilevel"/>
    <w:tmpl w:val="6868D0C8"/>
    <w:lvl w:ilvl="0" w:tplc="FFFFFFFF">
      <w:start w:val="1"/>
      <w:numFmt w:val="lowerLetter"/>
      <w:lvlText w:val="%1."/>
      <w:lvlJc w:val="left"/>
      <w:pPr>
        <w:ind w:left="1440" w:hanging="360"/>
      </w:pPr>
      <w:rPr>
        <w:rFonts w:ascii="Arial" w:eastAsia="Times New Roman" w:hAnsi="Arial" w:cs="Times New Roman"/>
        <w:b w:val="0"/>
        <w:strike w:val="0"/>
        <w:color w:val="auto"/>
        <w:u w:val="none"/>
      </w:rPr>
    </w:lvl>
    <w:lvl w:ilvl="1" w:tplc="FFFFFFFF">
      <w:start w:val="1"/>
      <w:numFmt w:val="lowerLetter"/>
      <w:lvlText w:val="%2."/>
      <w:lvlJc w:val="left"/>
      <w:pPr>
        <w:ind w:left="2160" w:hanging="360"/>
      </w:pPr>
      <w:rPr>
        <w:rFonts w:ascii="Arial" w:eastAsia="Times New Roman" w:hAnsi="Arial" w:cs="Times New Roman"/>
        <w:b w:val="0"/>
      </w:rPr>
    </w:lvl>
    <w:lvl w:ilvl="2" w:tplc="FFFFFFFF">
      <w:start w:val="1"/>
      <w:numFmt w:val="decimal"/>
      <w:lvlText w:val="%3."/>
      <w:lvlJc w:val="left"/>
      <w:pPr>
        <w:ind w:left="1080" w:hanging="360"/>
      </w:pPr>
    </w:lvl>
    <w:lvl w:ilvl="3" w:tplc="FFFFFFFF">
      <w:start w:val="1"/>
      <w:numFmt w:val="decimal"/>
      <w:lvlText w:val="%4."/>
      <w:lvlJc w:val="left"/>
      <w:pPr>
        <w:ind w:left="3600" w:hanging="360"/>
      </w:pPr>
      <w:rPr>
        <w:b w:val="0"/>
        <w:strike w:val="0"/>
        <w:color w:val="auto"/>
      </w:rPr>
    </w:lvl>
    <w:lvl w:ilvl="4" w:tplc="FFFFFFFF">
      <w:start w:val="1"/>
      <w:numFmt w:val="lowerLetter"/>
      <w:lvlText w:val="%5)"/>
      <w:lvlJc w:val="left"/>
      <w:pPr>
        <w:ind w:left="4320" w:hanging="360"/>
      </w:pPr>
      <w:rPr>
        <w:rFonts w:ascii="Arial" w:eastAsia="Times New Roman" w:hAnsi="Arial" w:cs="Arial"/>
      </w:r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4" w15:restartNumberingAfterBreak="0">
    <w:nsid w:val="590B3F5F"/>
    <w:multiLevelType w:val="hybridMultilevel"/>
    <w:tmpl w:val="4972ED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5A153388"/>
    <w:multiLevelType w:val="hybridMultilevel"/>
    <w:tmpl w:val="2F8443E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6" w15:restartNumberingAfterBreak="0">
    <w:nsid w:val="5A511C50"/>
    <w:multiLevelType w:val="hybridMultilevel"/>
    <w:tmpl w:val="1F4C059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77FA3300">
      <w:start w:val="1"/>
      <w:numFmt w:val="decimal"/>
      <w:lvlText w:val="%4."/>
      <w:lvlJc w:val="left"/>
      <w:pPr>
        <w:ind w:left="3240" w:hanging="2160"/>
      </w:pPr>
      <w:rPr>
        <w:rFonts w:hint="default"/>
        <w:b w:val="0"/>
      </w:rPr>
    </w:lvl>
    <w:lvl w:ilvl="4" w:tplc="888CC6AC">
      <w:start w:val="1"/>
      <w:numFmt w:val="lowerLetter"/>
      <w:lvlText w:val="%5."/>
      <w:lvlJc w:val="left"/>
      <w:pPr>
        <w:ind w:left="3960" w:hanging="360"/>
      </w:pPr>
      <w:rPr>
        <w:b w:val="0"/>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7" w15:restartNumberingAfterBreak="0">
    <w:nsid w:val="5B3E13A7"/>
    <w:multiLevelType w:val="hybridMultilevel"/>
    <w:tmpl w:val="580C2202"/>
    <w:lvl w:ilvl="0" w:tplc="04090019">
      <w:start w:val="1"/>
      <w:numFmt w:val="lowerLetter"/>
      <w:lvlText w:val="%1."/>
      <w:lvlJc w:val="left"/>
      <w:pPr>
        <w:ind w:left="144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8" w15:restartNumberingAfterBreak="0">
    <w:nsid w:val="5C01512F"/>
    <w:multiLevelType w:val="hybridMultilevel"/>
    <w:tmpl w:val="A21A26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5CCE1C01"/>
    <w:multiLevelType w:val="hybridMultilevel"/>
    <w:tmpl w:val="A55077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5D1545CC"/>
    <w:multiLevelType w:val="hybridMultilevel"/>
    <w:tmpl w:val="C72C6FA6"/>
    <w:lvl w:ilvl="0" w:tplc="FFFFFFFF">
      <w:start w:val="1"/>
      <w:numFmt w:val="upperLetter"/>
      <w:lvlText w:val="%1."/>
      <w:lvlJc w:val="left"/>
      <w:pPr>
        <w:ind w:left="360" w:hanging="360"/>
      </w:pPr>
      <w:rPr>
        <w:b w:val="0"/>
        <w:strike w:val="0"/>
        <w:color w:val="auto"/>
        <w:u w:val="none"/>
      </w:rPr>
    </w:lvl>
    <w:lvl w:ilvl="1" w:tplc="67523B5A">
      <w:start w:val="1"/>
      <w:numFmt w:val="lowerLetter"/>
      <w:lvlText w:val="%2."/>
      <w:lvlJc w:val="left"/>
      <w:pPr>
        <w:ind w:left="810" w:hanging="360"/>
      </w:pPr>
      <w:rPr>
        <w:rFonts w:ascii="Arial" w:eastAsia="Calibri" w:hAnsi="Arial" w:cs="Arial"/>
      </w:rPr>
    </w:lvl>
    <w:lvl w:ilvl="2" w:tplc="FFFFFFFF">
      <w:start w:val="1"/>
      <w:numFmt w:val="decimal"/>
      <w:lvlText w:val="%3."/>
      <w:lvlJc w:val="left"/>
      <w:pPr>
        <w:ind w:left="1800" w:hanging="180"/>
      </w:pPr>
      <w:rPr>
        <w:rFonts w:hint="default"/>
        <w:b w:val="0"/>
        <w:i w:val="0"/>
        <w:sz w:val="22"/>
        <w:szCs w:val="22"/>
      </w:rPr>
    </w:lvl>
    <w:lvl w:ilvl="3" w:tplc="FFFFFFFF">
      <w:start w:val="1"/>
      <w:numFmt w:val="decimal"/>
      <w:lvlText w:val="%4."/>
      <w:lvlJc w:val="left"/>
      <w:pPr>
        <w:ind w:left="2520" w:hanging="360"/>
      </w:pPr>
      <w:rPr>
        <w:rFonts w:ascii="Arial" w:hAnsi="Arial" w:cs="Arial" w:hint="default"/>
        <w:strike w:val="0"/>
        <w:color w:val="auto"/>
      </w:rPr>
    </w:lvl>
    <w:lvl w:ilvl="4" w:tplc="FFFFFFFF">
      <w:start w:val="1"/>
      <w:numFmt w:val="lowerLetter"/>
      <w:lvlText w:val="%5)"/>
      <w:lvlJc w:val="left"/>
      <w:pPr>
        <w:ind w:left="3240" w:hanging="360"/>
      </w:pPr>
      <w:rPr>
        <w:rFonts w:ascii="Arial" w:eastAsia="Times New Roman" w:hAnsi="Arial" w:cs="Arial"/>
      </w:rPr>
    </w:lvl>
    <w:lvl w:ilvl="5" w:tplc="FFFFFFFF">
      <w:start w:val="1"/>
      <w:numFmt w:val="upperLetter"/>
      <w:lvlText w:val="%6."/>
      <w:lvlJc w:val="left"/>
      <w:pPr>
        <w:ind w:left="4140" w:hanging="360"/>
      </w:pPr>
      <w:rPr>
        <w:rFonts w:hint="default"/>
        <w:b/>
      </w:r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1" w15:restartNumberingAfterBreak="0">
    <w:nsid w:val="5E2E4A5D"/>
    <w:multiLevelType w:val="hybridMultilevel"/>
    <w:tmpl w:val="674417D4"/>
    <w:lvl w:ilvl="0" w:tplc="04090019">
      <w:start w:val="1"/>
      <w:numFmt w:val="lowerLetter"/>
      <w:lvlText w:val="%1."/>
      <w:lvlJc w:val="left"/>
      <w:pPr>
        <w:ind w:left="144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2" w15:restartNumberingAfterBreak="0">
    <w:nsid w:val="5F45267E"/>
    <w:multiLevelType w:val="hybridMultilevel"/>
    <w:tmpl w:val="C5943606"/>
    <w:lvl w:ilvl="0" w:tplc="CE4E0286">
      <w:start w:val="1"/>
      <w:numFmt w:val="lowerLetter"/>
      <w:lvlText w:val="%1."/>
      <w:lvlJc w:val="left"/>
      <w:pPr>
        <w:ind w:left="720" w:hanging="360"/>
      </w:pPr>
      <w:rPr>
        <w:rFonts w:ascii="Arial" w:eastAsia="Times New Roman" w:hAnsi="Arial" w:cs="Times New Roman"/>
        <w:b w:val="0"/>
        <w:strike w:val="0"/>
        <w:color w:val="auto"/>
        <w:u w:val="none"/>
      </w:rPr>
    </w:lvl>
    <w:lvl w:ilvl="1" w:tplc="B17EA914">
      <w:start w:val="1"/>
      <w:numFmt w:val="lowerLetter"/>
      <w:lvlText w:val="%2."/>
      <w:lvlJc w:val="left"/>
      <w:pPr>
        <w:ind w:left="2160" w:hanging="360"/>
      </w:pPr>
      <w:rPr>
        <w:rFonts w:ascii="Arial" w:eastAsia="Times New Roman" w:hAnsi="Arial" w:cs="Times New Roman"/>
        <w:b w:val="0"/>
      </w:rPr>
    </w:lvl>
    <w:lvl w:ilvl="2" w:tplc="AE769082">
      <w:start w:val="1"/>
      <w:numFmt w:val="decimal"/>
      <w:lvlText w:val="%3."/>
      <w:lvlJc w:val="left"/>
      <w:pPr>
        <w:ind w:left="2880" w:hanging="180"/>
      </w:pPr>
      <w:rPr>
        <w:rFonts w:hint="default"/>
        <w:b w:val="0"/>
        <w:i w:val="0"/>
        <w:sz w:val="22"/>
        <w:szCs w:val="22"/>
      </w:rPr>
    </w:lvl>
    <w:lvl w:ilvl="3" w:tplc="04090015">
      <w:start w:val="1"/>
      <w:numFmt w:val="upperLetter"/>
      <w:lvlText w:val="%4."/>
      <w:lvlJc w:val="left"/>
      <w:pPr>
        <w:ind w:left="3600" w:hanging="360"/>
      </w:pPr>
      <w:rPr>
        <w:b w:val="0"/>
        <w:strike w:val="0"/>
        <w:color w:val="auto"/>
      </w:rPr>
    </w:lvl>
    <w:lvl w:ilvl="4" w:tplc="142644A4">
      <w:start w:val="1"/>
      <w:numFmt w:val="lowerLetter"/>
      <w:lvlText w:val="%5)"/>
      <w:lvlJc w:val="left"/>
      <w:pPr>
        <w:ind w:left="4320" w:hanging="360"/>
      </w:pPr>
      <w:rPr>
        <w:rFonts w:ascii="Arial" w:eastAsia="Times New Roman" w:hAnsi="Arial" w:cs="Arial"/>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5F516F41"/>
    <w:multiLevelType w:val="hybridMultilevel"/>
    <w:tmpl w:val="28802856"/>
    <w:lvl w:ilvl="0" w:tplc="FFFFFFFF">
      <w:start w:val="1"/>
      <w:numFmt w:val="decimal"/>
      <w:lvlText w:val="%1."/>
      <w:lvlJc w:val="left"/>
      <w:pPr>
        <w:tabs>
          <w:tab w:val="num" w:pos="720"/>
        </w:tabs>
        <w:ind w:left="720" w:hanging="360"/>
      </w:pPr>
      <w:rPr>
        <w:rFonts w:hint="default"/>
        <w:b w:val="0"/>
        <w:bCs/>
      </w:rPr>
    </w:lvl>
    <w:lvl w:ilvl="1" w:tplc="7C646F44">
      <w:start w:val="1"/>
      <w:numFmt w:val="lowerLetter"/>
      <w:lvlText w:val="%2."/>
      <w:lvlJc w:val="left"/>
      <w:pPr>
        <w:ind w:left="1620" w:hanging="360"/>
      </w:pPr>
      <w:rPr>
        <w:rFonts w:ascii="Arial" w:hAnsi="Arial" w:cs="Arial" w:hint="default"/>
        <w:b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4" w15:restartNumberingAfterBreak="0">
    <w:nsid w:val="5FD95F2E"/>
    <w:multiLevelType w:val="hybridMultilevel"/>
    <w:tmpl w:val="67F0E9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FF2218F"/>
    <w:multiLevelType w:val="hybridMultilevel"/>
    <w:tmpl w:val="F650D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07B251F"/>
    <w:multiLevelType w:val="hybridMultilevel"/>
    <w:tmpl w:val="1F4C059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77FA3300">
      <w:start w:val="1"/>
      <w:numFmt w:val="decimal"/>
      <w:lvlText w:val="%4."/>
      <w:lvlJc w:val="left"/>
      <w:pPr>
        <w:ind w:left="3240" w:hanging="2160"/>
      </w:pPr>
      <w:rPr>
        <w:rFonts w:hint="default"/>
        <w:b w:val="0"/>
      </w:rPr>
    </w:lvl>
    <w:lvl w:ilvl="4" w:tplc="888CC6AC">
      <w:start w:val="1"/>
      <w:numFmt w:val="lowerLetter"/>
      <w:lvlText w:val="%5."/>
      <w:lvlJc w:val="left"/>
      <w:pPr>
        <w:ind w:left="3960" w:hanging="360"/>
      </w:pPr>
      <w:rPr>
        <w:b w:val="0"/>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7" w15:restartNumberingAfterBreak="0">
    <w:nsid w:val="61996D4B"/>
    <w:multiLevelType w:val="hybridMultilevel"/>
    <w:tmpl w:val="E610AF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4D0E40C">
      <w:numFmt w:val="bullet"/>
      <w:lvlText w:val="-"/>
      <w:lvlJc w:val="left"/>
      <w:pPr>
        <w:ind w:left="2340" w:hanging="36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2CF7C7E"/>
    <w:multiLevelType w:val="hybridMultilevel"/>
    <w:tmpl w:val="A134F73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9" w15:restartNumberingAfterBreak="0">
    <w:nsid w:val="637E1D45"/>
    <w:multiLevelType w:val="hybridMultilevel"/>
    <w:tmpl w:val="A68CE7B6"/>
    <w:lvl w:ilvl="0" w:tplc="D6AAF114">
      <w:start w:val="1"/>
      <w:numFmt w:val="decimal"/>
      <w:lvlText w:val="%1."/>
      <w:lvlJc w:val="left"/>
      <w:pPr>
        <w:tabs>
          <w:tab w:val="num" w:pos="720"/>
        </w:tabs>
        <w:ind w:left="720" w:hanging="360"/>
      </w:pPr>
      <w:rPr>
        <w:rFonts w:hint="default"/>
        <w:b w:val="0"/>
        <w:bCs/>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643A57E7"/>
    <w:multiLevelType w:val="hybridMultilevel"/>
    <w:tmpl w:val="14264606"/>
    <w:lvl w:ilvl="0" w:tplc="E1DA2B0C">
      <w:start w:val="2"/>
      <w:numFmt w:val="decimal"/>
      <w:lvlText w:val="%1."/>
      <w:lvlJc w:val="left"/>
      <w:pPr>
        <w:tabs>
          <w:tab w:val="num" w:pos="720"/>
        </w:tabs>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6565303F"/>
    <w:multiLevelType w:val="hybridMultilevel"/>
    <w:tmpl w:val="2DAEB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76670A1"/>
    <w:multiLevelType w:val="hybridMultilevel"/>
    <w:tmpl w:val="FCEEC5B4"/>
    <w:lvl w:ilvl="0" w:tplc="D86ADF7A">
      <w:start w:val="1"/>
      <w:numFmt w:val="decimal"/>
      <w:lvlText w:val="%1."/>
      <w:lvlJc w:val="left"/>
      <w:pPr>
        <w:tabs>
          <w:tab w:val="num" w:pos="810"/>
        </w:tabs>
        <w:ind w:left="81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67E4636C"/>
    <w:multiLevelType w:val="hybridMultilevel"/>
    <w:tmpl w:val="ACCC964A"/>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4" w15:restartNumberingAfterBreak="0">
    <w:nsid w:val="6890262E"/>
    <w:multiLevelType w:val="hybridMultilevel"/>
    <w:tmpl w:val="864A4E1C"/>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upperRoman"/>
      <w:lvlText w:val="%3."/>
      <w:lvlJc w:val="left"/>
      <w:pPr>
        <w:ind w:left="2700" w:hanging="720"/>
      </w:pPr>
      <w:rPr>
        <w:rFonts w:hint="default"/>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68CC3566"/>
    <w:multiLevelType w:val="hybridMultilevel"/>
    <w:tmpl w:val="10FA9198"/>
    <w:lvl w:ilvl="0" w:tplc="0518A682">
      <w:start w:val="1"/>
      <w:numFmt w:val="low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6" w15:restartNumberingAfterBreak="0">
    <w:nsid w:val="6B5A2EEB"/>
    <w:multiLevelType w:val="hybridMultilevel"/>
    <w:tmpl w:val="8C309DC0"/>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7" w15:restartNumberingAfterBreak="0">
    <w:nsid w:val="6B6E1718"/>
    <w:multiLevelType w:val="hybridMultilevel"/>
    <w:tmpl w:val="95DA41F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6B950A46"/>
    <w:multiLevelType w:val="multilevel"/>
    <w:tmpl w:val="174C04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108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9" w15:restartNumberingAfterBreak="0">
    <w:nsid w:val="6B950BF8"/>
    <w:multiLevelType w:val="hybridMultilevel"/>
    <w:tmpl w:val="41269B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6D551B5A"/>
    <w:multiLevelType w:val="hybridMultilevel"/>
    <w:tmpl w:val="F3FEFBAC"/>
    <w:lvl w:ilvl="0" w:tplc="5D70246A">
      <w:start w:val="5"/>
      <w:numFmt w:val="decimal"/>
      <w:lvlText w:val="%1."/>
      <w:lvlJc w:val="left"/>
      <w:pPr>
        <w:ind w:left="1080" w:hanging="360"/>
      </w:pPr>
      <w:rPr>
        <w:rFonts w:hint="default"/>
        <w:b w:val="0"/>
        <w:i w:val="0"/>
        <w:sz w:val="22"/>
        <w:szCs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1" w15:restartNumberingAfterBreak="0">
    <w:nsid w:val="720C0723"/>
    <w:multiLevelType w:val="hybridMultilevel"/>
    <w:tmpl w:val="00DE8C5E"/>
    <w:lvl w:ilvl="0" w:tplc="FC562142">
      <w:start w:val="1"/>
      <w:numFmt w:val="decimal"/>
      <w:lvlText w:val="%1."/>
      <w:lvlJc w:val="left"/>
      <w:pPr>
        <w:ind w:left="360" w:hanging="360"/>
      </w:pPr>
      <w:rPr>
        <w:rFonts w:hint="default"/>
        <w:b w:val="0"/>
        <w:i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722133CF"/>
    <w:multiLevelType w:val="hybridMultilevel"/>
    <w:tmpl w:val="02B4F4FE"/>
    <w:lvl w:ilvl="0" w:tplc="FFFFFFFF">
      <w:start w:val="1"/>
      <w:numFmt w:val="decimal"/>
      <w:lvlText w:val="%1."/>
      <w:lvlJc w:val="left"/>
      <w:pPr>
        <w:tabs>
          <w:tab w:val="num" w:pos="720"/>
        </w:tabs>
        <w:ind w:left="720" w:hanging="360"/>
      </w:pPr>
      <w:rPr>
        <w:rFonts w:hint="default"/>
        <w:b w:val="0"/>
        <w:bCs/>
      </w:rPr>
    </w:lvl>
    <w:lvl w:ilvl="1" w:tplc="7C646F44">
      <w:start w:val="1"/>
      <w:numFmt w:val="lowerLetter"/>
      <w:lvlText w:val="%2."/>
      <w:lvlJc w:val="left"/>
      <w:pPr>
        <w:ind w:left="1620" w:hanging="360"/>
      </w:pPr>
      <w:rPr>
        <w:rFonts w:ascii="Arial" w:hAnsi="Arial" w:cs="Arial" w:hint="default"/>
        <w:b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3" w15:restartNumberingAfterBreak="0">
    <w:nsid w:val="732102D3"/>
    <w:multiLevelType w:val="hybridMultilevel"/>
    <w:tmpl w:val="F2D8E1DC"/>
    <w:lvl w:ilvl="0" w:tplc="7800FF58">
      <w:start w:val="1"/>
      <w:numFmt w:val="decimal"/>
      <w:lvlText w:val="%1."/>
      <w:lvlJc w:val="left"/>
      <w:pPr>
        <w:ind w:left="1080" w:hanging="360"/>
      </w:pPr>
      <w:rPr>
        <w:rFonts w:ascii="Arial" w:eastAsia="Calibri" w:hAnsi="Arial" w:cs="Arial"/>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77FA3300">
      <w:start w:val="1"/>
      <w:numFmt w:val="decimal"/>
      <w:lvlText w:val="%4."/>
      <w:lvlJc w:val="left"/>
      <w:pPr>
        <w:ind w:left="3240" w:hanging="2160"/>
      </w:pPr>
      <w:rPr>
        <w:rFonts w:hint="default"/>
        <w:b w:val="0"/>
      </w:rPr>
    </w:lvl>
    <w:lvl w:ilvl="4" w:tplc="888CC6AC">
      <w:start w:val="1"/>
      <w:numFmt w:val="lowerLetter"/>
      <w:lvlText w:val="%5."/>
      <w:lvlJc w:val="left"/>
      <w:pPr>
        <w:ind w:left="3960" w:hanging="360"/>
      </w:pPr>
      <w:rPr>
        <w:b w:val="0"/>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4" w15:restartNumberingAfterBreak="0">
    <w:nsid w:val="74B64CB3"/>
    <w:multiLevelType w:val="hybridMultilevel"/>
    <w:tmpl w:val="BE5207AE"/>
    <w:lvl w:ilvl="0" w:tplc="FFFFFFFF">
      <w:start w:val="1"/>
      <w:numFmt w:val="upperLetter"/>
      <w:lvlText w:val="%1."/>
      <w:lvlJc w:val="left"/>
      <w:pPr>
        <w:ind w:left="360" w:hanging="360"/>
      </w:pPr>
      <w:rPr>
        <w:b w:val="0"/>
        <w:strike w:val="0"/>
        <w:color w:val="auto"/>
        <w:u w:val="none"/>
      </w:rPr>
    </w:lvl>
    <w:lvl w:ilvl="1" w:tplc="D45C790C">
      <w:start w:val="1"/>
      <w:numFmt w:val="decimal"/>
      <w:lvlText w:val="%2."/>
      <w:lvlJc w:val="left"/>
      <w:pPr>
        <w:ind w:left="720" w:hanging="360"/>
      </w:pPr>
      <w:rPr>
        <w:rFonts w:hint="default"/>
        <w:b w:val="0"/>
        <w:color w:val="auto"/>
      </w:rPr>
    </w:lvl>
    <w:lvl w:ilvl="2" w:tplc="FFFFFFFF">
      <w:start w:val="1"/>
      <w:numFmt w:val="decimal"/>
      <w:lvlText w:val="%3."/>
      <w:lvlJc w:val="left"/>
      <w:pPr>
        <w:ind w:left="1800" w:hanging="180"/>
      </w:pPr>
      <w:rPr>
        <w:rFonts w:hint="default"/>
        <w:b w:val="0"/>
        <w:i w:val="0"/>
        <w:sz w:val="22"/>
        <w:szCs w:val="22"/>
      </w:rPr>
    </w:lvl>
    <w:lvl w:ilvl="3" w:tplc="FFFFFFFF">
      <w:start w:val="1"/>
      <w:numFmt w:val="decimal"/>
      <w:lvlText w:val="%4."/>
      <w:lvlJc w:val="left"/>
      <w:pPr>
        <w:ind w:left="2520" w:hanging="360"/>
      </w:pPr>
      <w:rPr>
        <w:rFonts w:ascii="Arial" w:hAnsi="Arial" w:cs="Arial" w:hint="default"/>
        <w:strike w:val="0"/>
        <w:color w:val="auto"/>
      </w:rPr>
    </w:lvl>
    <w:lvl w:ilvl="4" w:tplc="FFFFFFFF">
      <w:start w:val="1"/>
      <w:numFmt w:val="lowerLetter"/>
      <w:lvlText w:val="%5)"/>
      <w:lvlJc w:val="left"/>
      <w:pPr>
        <w:ind w:left="3240" w:hanging="360"/>
      </w:pPr>
      <w:rPr>
        <w:rFonts w:ascii="Arial" w:eastAsia="Times New Roman" w:hAnsi="Arial" w:cs="Arial"/>
      </w:rPr>
    </w:lvl>
    <w:lvl w:ilvl="5" w:tplc="FFFFFFFF">
      <w:start w:val="1"/>
      <w:numFmt w:val="upperLetter"/>
      <w:lvlText w:val="%6."/>
      <w:lvlJc w:val="left"/>
      <w:pPr>
        <w:ind w:left="4140" w:hanging="360"/>
      </w:pPr>
      <w:rPr>
        <w:rFonts w:hint="default"/>
        <w:b/>
      </w:r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5" w15:restartNumberingAfterBreak="0">
    <w:nsid w:val="75A6439C"/>
    <w:multiLevelType w:val="hybridMultilevel"/>
    <w:tmpl w:val="13F60A88"/>
    <w:lvl w:ilvl="0" w:tplc="0409000F">
      <w:start w:val="1"/>
      <w:numFmt w:val="decimal"/>
      <w:lvlText w:val="%1."/>
      <w:lvlJc w:val="left"/>
      <w:pPr>
        <w:ind w:left="360" w:hanging="360"/>
      </w:pPr>
      <w:rPr>
        <w:rFonts w:hint="default"/>
        <w:b w:val="0"/>
        <w:i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770D7C6A"/>
    <w:multiLevelType w:val="hybridMultilevel"/>
    <w:tmpl w:val="8C041D80"/>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7" w15:restartNumberingAfterBreak="0">
    <w:nsid w:val="78647151"/>
    <w:multiLevelType w:val="hybridMultilevel"/>
    <w:tmpl w:val="E0D86FBE"/>
    <w:lvl w:ilvl="0" w:tplc="77EE48F4">
      <w:start w:val="1"/>
      <w:numFmt w:val="lowerLetter"/>
      <w:lvlText w:val="%1."/>
      <w:lvlJc w:val="left"/>
      <w:pPr>
        <w:ind w:left="1440" w:hanging="360"/>
      </w:pPr>
      <w:rPr>
        <w:rFonts w:hint="default"/>
        <w:b w:val="0"/>
        <w:bCs/>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8" w15:restartNumberingAfterBreak="0">
    <w:nsid w:val="78AD607D"/>
    <w:multiLevelType w:val="hybridMultilevel"/>
    <w:tmpl w:val="1F4C059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77FA3300">
      <w:start w:val="1"/>
      <w:numFmt w:val="decimal"/>
      <w:lvlText w:val="%4."/>
      <w:lvlJc w:val="left"/>
      <w:pPr>
        <w:ind w:left="3240" w:hanging="2160"/>
      </w:pPr>
      <w:rPr>
        <w:rFonts w:hint="default"/>
        <w:b w:val="0"/>
      </w:rPr>
    </w:lvl>
    <w:lvl w:ilvl="4" w:tplc="888CC6AC">
      <w:start w:val="1"/>
      <w:numFmt w:val="lowerLetter"/>
      <w:lvlText w:val="%5."/>
      <w:lvlJc w:val="left"/>
      <w:pPr>
        <w:ind w:left="3960" w:hanging="360"/>
      </w:pPr>
      <w:rPr>
        <w:b w:val="0"/>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9" w15:restartNumberingAfterBreak="0">
    <w:nsid w:val="79712784"/>
    <w:multiLevelType w:val="hybridMultilevel"/>
    <w:tmpl w:val="CB5E4E82"/>
    <w:lvl w:ilvl="0" w:tplc="233E7266">
      <w:start w:val="1"/>
      <w:numFmt w:val="decimal"/>
      <w:lvlText w:val="%1."/>
      <w:lvlJc w:val="left"/>
      <w:pPr>
        <w:ind w:left="1080" w:hanging="360"/>
      </w:pPr>
      <w:rPr>
        <w:rFonts w:hint="default"/>
        <w:b w:val="0"/>
        <w:i w:val="0"/>
        <w:color w:val="auto"/>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79E91FB5"/>
    <w:multiLevelType w:val="hybridMultilevel"/>
    <w:tmpl w:val="199E15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A9876EC"/>
    <w:multiLevelType w:val="hybridMultilevel"/>
    <w:tmpl w:val="BC00C4B4"/>
    <w:lvl w:ilvl="0" w:tplc="FFFFFFFF">
      <w:start w:val="1"/>
      <w:numFmt w:val="lowerLetter"/>
      <w:lvlText w:val="%1."/>
      <w:lvlJc w:val="left"/>
      <w:pPr>
        <w:ind w:left="2160" w:hanging="72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2" w15:restartNumberingAfterBreak="0">
    <w:nsid w:val="7B50080F"/>
    <w:multiLevelType w:val="hybridMultilevel"/>
    <w:tmpl w:val="F42E37C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7BA36DAB"/>
    <w:multiLevelType w:val="hybridMultilevel"/>
    <w:tmpl w:val="16C4DE62"/>
    <w:lvl w:ilvl="0" w:tplc="04090019">
      <w:start w:val="1"/>
      <w:numFmt w:val="lowerLetter"/>
      <w:lvlText w:val="%1."/>
      <w:lvlJc w:val="left"/>
      <w:pPr>
        <w:ind w:left="1440" w:hanging="360"/>
      </w:pPr>
      <w:rPr>
        <w:rFonts w:hint="default"/>
        <w:b w:val="0"/>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4" w15:restartNumberingAfterBreak="0">
    <w:nsid w:val="7C21460E"/>
    <w:multiLevelType w:val="hybridMultilevel"/>
    <w:tmpl w:val="35C66462"/>
    <w:lvl w:ilvl="0" w:tplc="0409000F">
      <w:start w:val="1"/>
      <w:numFmt w:val="decimal"/>
      <w:lvlText w:val="%1."/>
      <w:lvlJc w:val="left"/>
      <w:pPr>
        <w:ind w:left="27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7E030E27"/>
    <w:multiLevelType w:val="hybridMultilevel"/>
    <w:tmpl w:val="A60ED59C"/>
    <w:lvl w:ilvl="0" w:tplc="85A2FF68">
      <w:start w:val="1"/>
      <w:numFmt w:val="decimal"/>
      <w:lvlText w:val="%1."/>
      <w:lvlJc w:val="left"/>
      <w:pPr>
        <w:ind w:left="1800" w:hanging="360"/>
      </w:pPr>
      <w:rPr>
        <w:rFonts w:hint="default"/>
        <w:i w:val="0"/>
      </w:rPr>
    </w:lvl>
    <w:lvl w:ilvl="1" w:tplc="77EE48F4">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FED0B70"/>
    <w:multiLevelType w:val="hybridMultilevel"/>
    <w:tmpl w:val="5A0AC778"/>
    <w:lvl w:ilvl="0" w:tplc="A44EBE68">
      <w:start w:val="1"/>
      <w:numFmt w:val="upperLetter"/>
      <w:lvlText w:val="%1."/>
      <w:lvlJc w:val="left"/>
      <w:pPr>
        <w:ind w:left="720" w:hanging="360"/>
      </w:pPr>
      <w:rPr>
        <w:b/>
        <w:bCs/>
        <w:strike w:val="0"/>
        <w:color w:val="auto"/>
        <w:u w:val="none"/>
      </w:rPr>
    </w:lvl>
    <w:lvl w:ilvl="1" w:tplc="04090015">
      <w:start w:val="1"/>
      <w:numFmt w:val="upperLetter"/>
      <w:lvlText w:val="%2."/>
      <w:lvlJc w:val="left"/>
      <w:pPr>
        <w:ind w:left="1080" w:hanging="360"/>
      </w:pPr>
    </w:lvl>
    <w:lvl w:ilvl="2" w:tplc="FFFFFFFF">
      <w:start w:val="1"/>
      <w:numFmt w:val="decimal"/>
      <w:lvlText w:val="%3."/>
      <w:lvlJc w:val="left"/>
      <w:pPr>
        <w:ind w:left="1440" w:hanging="180"/>
      </w:pPr>
      <w:rPr>
        <w:rFonts w:hint="default"/>
        <w:b w:val="0"/>
        <w:i w:val="0"/>
        <w:sz w:val="22"/>
        <w:szCs w:val="22"/>
      </w:rPr>
    </w:lvl>
    <w:lvl w:ilvl="3" w:tplc="FFFFFFFF">
      <w:start w:val="1"/>
      <w:numFmt w:val="decimal"/>
      <w:lvlText w:val="%4."/>
      <w:lvlJc w:val="left"/>
      <w:pPr>
        <w:ind w:left="2880" w:hanging="360"/>
      </w:pPr>
      <w:rPr>
        <w:rFonts w:ascii="Arial" w:hAnsi="Arial" w:cs="Arial" w:hint="default"/>
        <w:strike w:val="0"/>
        <w:color w:val="auto"/>
      </w:rPr>
    </w:lvl>
    <w:lvl w:ilvl="4" w:tplc="FFFFFFFF">
      <w:start w:val="1"/>
      <w:numFmt w:val="lowerLetter"/>
      <w:lvlText w:val="%5)"/>
      <w:lvlJc w:val="left"/>
      <w:pPr>
        <w:ind w:left="3600" w:hanging="360"/>
      </w:pPr>
      <w:rPr>
        <w:rFonts w:ascii="Arial" w:eastAsia="Times New Roman" w:hAnsi="Arial" w:cs="Arial"/>
      </w:rPr>
    </w:lvl>
    <w:lvl w:ilvl="5" w:tplc="FFFFFFFF">
      <w:start w:val="1"/>
      <w:numFmt w:val="upperLetter"/>
      <w:lvlText w:val="%6."/>
      <w:lvlJc w:val="left"/>
      <w:pPr>
        <w:ind w:left="4500" w:hanging="360"/>
      </w:pPr>
      <w:rPr>
        <w:rFonts w:hint="default"/>
        <w:b/>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7FFA766F"/>
    <w:multiLevelType w:val="hybridMultilevel"/>
    <w:tmpl w:val="35C66462"/>
    <w:lvl w:ilvl="0" w:tplc="0409000F">
      <w:start w:val="1"/>
      <w:numFmt w:val="decimal"/>
      <w:lvlText w:val="%1."/>
      <w:lvlJc w:val="left"/>
      <w:pPr>
        <w:ind w:left="27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7FFC31F5"/>
    <w:multiLevelType w:val="hybridMultilevel"/>
    <w:tmpl w:val="DD1E7732"/>
    <w:lvl w:ilvl="0" w:tplc="21868B20">
      <w:start w:val="1"/>
      <w:numFmt w:val="lowerLetter"/>
      <w:lvlText w:val="%1."/>
      <w:lvlJc w:val="left"/>
      <w:pPr>
        <w:ind w:left="108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640838538">
    <w:abstractNumId w:val="39"/>
  </w:num>
  <w:num w:numId="2" w16cid:durableId="1893736047">
    <w:abstractNumId w:val="99"/>
  </w:num>
  <w:num w:numId="3" w16cid:durableId="712967066">
    <w:abstractNumId w:val="106"/>
  </w:num>
  <w:num w:numId="4" w16cid:durableId="1205412463">
    <w:abstractNumId w:val="155"/>
  </w:num>
  <w:num w:numId="5" w16cid:durableId="1417051249">
    <w:abstractNumId w:val="78"/>
  </w:num>
  <w:num w:numId="6" w16cid:durableId="825827162">
    <w:abstractNumId w:val="83"/>
  </w:num>
  <w:num w:numId="7" w16cid:durableId="920529269">
    <w:abstractNumId w:val="85"/>
  </w:num>
  <w:num w:numId="8" w16cid:durableId="340546468">
    <w:abstractNumId w:val="91"/>
  </w:num>
  <w:num w:numId="9" w16cid:durableId="870413171">
    <w:abstractNumId w:val="149"/>
  </w:num>
  <w:num w:numId="10" w16cid:durableId="2019039207">
    <w:abstractNumId w:val="112"/>
  </w:num>
  <w:num w:numId="11" w16cid:durableId="1619987831">
    <w:abstractNumId w:val="84"/>
  </w:num>
  <w:num w:numId="12" w16cid:durableId="1054086416">
    <w:abstractNumId w:val="145"/>
  </w:num>
  <w:num w:numId="13" w16cid:durableId="1236627915">
    <w:abstractNumId w:val="92"/>
  </w:num>
  <w:num w:numId="14" w16cid:durableId="1189489345">
    <w:abstractNumId w:val="0"/>
  </w:num>
  <w:num w:numId="15" w16cid:durableId="1125804957">
    <w:abstractNumId w:val="69"/>
  </w:num>
  <w:num w:numId="16" w16cid:durableId="187915699">
    <w:abstractNumId w:val="82"/>
  </w:num>
  <w:num w:numId="17" w16cid:durableId="1489519098">
    <w:abstractNumId w:val="141"/>
  </w:num>
  <w:num w:numId="18" w16cid:durableId="1548223587">
    <w:abstractNumId w:val="56"/>
  </w:num>
  <w:num w:numId="19" w16cid:durableId="2094934292">
    <w:abstractNumId w:val="88"/>
  </w:num>
  <w:num w:numId="20" w16cid:durableId="781999404">
    <w:abstractNumId w:val="38"/>
  </w:num>
  <w:num w:numId="21" w16cid:durableId="1605961824">
    <w:abstractNumId w:val="98"/>
  </w:num>
  <w:num w:numId="22" w16cid:durableId="1278022762">
    <w:abstractNumId w:val="94"/>
  </w:num>
  <w:num w:numId="23" w16cid:durableId="1905800359">
    <w:abstractNumId w:val="132"/>
  </w:num>
  <w:num w:numId="24" w16cid:durableId="203831093">
    <w:abstractNumId w:val="118"/>
  </w:num>
  <w:num w:numId="25" w16cid:durableId="408504984">
    <w:abstractNumId w:val="74"/>
  </w:num>
  <w:num w:numId="26" w16cid:durableId="1625960789">
    <w:abstractNumId w:val="8"/>
  </w:num>
  <w:num w:numId="27" w16cid:durableId="205410631">
    <w:abstractNumId w:val="135"/>
  </w:num>
  <w:num w:numId="28" w16cid:durableId="1367755655">
    <w:abstractNumId w:val="97"/>
  </w:num>
  <w:num w:numId="29" w16cid:durableId="1603033314">
    <w:abstractNumId w:val="108"/>
  </w:num>
  <w:num w:numId="30" w16cid:durableId="2051805044">
    <w:abstractNumId w:val="103"/>
  </w:num>
  <w:num w:numId="31" w16cid:durableId="201327276">
    <w:abstractNumId w:val="23"/>
  </w:num>
  <w:num w:numId="32" w16cid:durableId="923337033">
    <w:abstractNumId w:val="4"/>
  </w:num>
  <w:num w:numId="33" w16cid:durableId="1414664568">
    <w:abstractNumId w:val="6"/>
  </w:num>
  <w:num w:numId="34" w16cid:durableId="660738540">
    <w:abstractNumId w:val="125"/>
  </w:num>
  <w:num w:numId="35" w16cid:durableId="586236756">
    <w:abstractNumId w:val="143"/>
  </w:num>
  <w:num w:numId="36" w16cid:durableId="2134253746">
    <w:abstractNumId w:val="68"/>
  </w:num>
  <w:num w:numId="37" w16cid:durableId="845831095">
    <w:abstractNumId w:val="122"/>
  </w:num>
  <w:num w:numId="38" w16cid:durableId="1268082425">
    <w:abstractNumId w:val="33"/>
  </w:num>
  <w:num w:numId="39" w16cid:durableId="262734992">
    <w:abstractNumId w:val="61"/>
  </w:num>
  <w:num w:numId="40" w16cid:durableId="1810511609">
    <w:abstractNumId w:val="102"/>
  </w:num>
  <w:num w:numId="41" w16cid:durableId="1710102984">
    <w:abstractNumId w:val="104"/>
  </w:num>
  <w:num w:numId="42" w16cid:durableId="1558513357">
    <w:abstractNumId w:val="58"/>
  </w:num>
  <w:num w:numId="43" w16cid:durableId="53746979">
    <w:abstractNumId w:val="79"/>
  </w:num>
  <w:num w:numId="44" w16cid:durableId="1265960357">
    <w:abstractNumId w:val="90"/>
  </w:num>
  <w:num w:numId="45" w16cid:durableId="1271624624">
    <w:abstractNumId w:val="116"/>
  </w:num>
  <w:num w:numId="46" w16cid:durableId="146023405">
    <w:abstractNumId w:val="126"/>
  </w:num>
  <w:num w:numId="47" w16cid:durableId="863598563">
    <w:abstractNumId w:val="32"/>
  </w:num>
  <w:num w:numId="48" w16cid:durableId="426656110">
    <w:abstractNumId w:val="22"/>
  </w:num>
  <w:num w:numId="49" w16cid:durableId="1178344633">
    <w:abstractNumId w:val="119"/>
  </w:num>
  <w:num w:numId="50" w16cid:durableId="1612934935">
    <w:abstractNumId w:val="148"/>
  </w:num>
  <w:num w:numId="51" w16cid:durableId="679311415">
    <w:abstractNumId w:val="152"/>
  </w:num>
  <w:num w:numId="52" w16cid:durableId="1969358320">
    <w:abstractNumId w:val="47"/>
  </w:num>
  <w:num w:numId="53" w16cid:durableId="1716347387">
    <w:abstractNumId w:val="96"/>
  </w:num>
  <w:num w:numId="54" w16cid:durableId="1360937662">
    <w:abstractNumId w:val="77"/>
  </w:num>
  <w:num w:numId="55" w16cid:durableId="581794180">
    <w:abstractNumId w:val="25"/>
  </w:num>
  <w:num w:numId="56" w16cid:durableId="416245345">
    <w:abstractNumId w:val="72"/>
  </w:num>
  <w:num w:numId="57" w16cid:durableId="1215383508">
    <w:abstractNumId w:val="109"/>
  </w:num>
  <w:num w:numId="58" w16cid:durableId="241376992">
    <w:abstractNumId w:val="131"/>
  </w:num>
  <w:num w:numId="59" w16cid:durableId="1763259511">
    <w:abstractNumId w:val="41"/>
  </w:num>
  <w:num w:numId="60" w16cid:durableId="571745337">
    <w:abstractNumId w:val="105"/>
  </w:num>
  <w:num w:numId="61" w16cid:durableId="1986423779">
    <w:abstractNumId w:val="114"/>
  </w:num>
  <w:num w:numId="62" w16cid:durableId="632909300">
    <w:abstractNumId w:val="59"/>
  </w:num>
  <w:num w:numId="63" w16cid:durableId="1952735360">
    <w:abstractNumId w:val="24"/>
  </w:num>
  <w:num w:numId="64" w16cid:durableId="1270308539">
    <w:abstractNumId w:val="1"/>
  </w:num>
  <w:num w:numId="65" w16cid:durableId="2110806253">
    <w:abstractNumId w:val="16"/>
  </w:num>
  <w:num w:numId="66" w16cid:durableId="994407779">
    <w:abstractNumId w:val="139"/>
  </w:num>
  <w:num w:numId="67" w16cid:durableId="24139635">
    <w:abstractNumId w:val="52"/>
  </w:num>
  <w:num w:numId="68" w16cid:durableId="573390582">
    <w:abstractNumId w:val="35"/>
  </w:num>
  <w:num w:numId="69" w16cid:durableId="1170682089">
    <w:abstractNumId w:val="48"/>
  </w:num>
  <w:num w:numId="70" w16cid:durableId="1077359757">
    <w:abstractNumId w:val="60"/>
  </w:num>
  <w:num w:numId="71" w16cid:durableId="1806963839">
    <w:abstractNumId w:val="81"/>
  </w:num>
  <w:num w:numId="72" w16cid:durableId="653485073">
    <w:abstractNumId w:val="158"/>
  </w:num>
  <w:num w:numId="73" w16cid:durableId="170489202">
    <w:abstractNumId w:val="29"/>
  </w:num>
  <w:num w:numId="74" w16cid:durableId="976715422">
    <w:abstractNumId w:val="95"/>
  </w:num>
  <w:num w:numId="75" w16cid:durableId="623463570">
    <w:abstractNumId w:val="111"/>
  </w:num>
  <w:num w:numId="76" w16cid:durableId="745735123">
    <w:abstractNumId w:val="14"/>
  </w:num>
  <w:num w:numId="77" w16cid:durableId="85924613">
    <w:abstractNumId w:val="147"/>
  </w:num>
  <w:num w:numId="78" w16cid:durableId="1982464191">
    <w:abstractNumId w:val="153"/>
  </w:num>
  <w:num w:numId="79" w16cid:durableId="1550416315">
    <w:abstractNumId w:val="129"/>
  </w:num>
  <w:num w:numId="80" w16cid:durableId="684550898">
    <w:abstractNumId w:val="2"/>
  </w:num>
  <w:num w:numId="81" w16cid:durableId="1175342445">
    <w:abstractNumId w:val="37"/>
  </w:num>
  <w:num w:numId="82" w16cid:durableId="1940140888">
    <w:abstractNumId w:val="43"/>
  </w:num>
  <w:num w:numId="83" w16cid:durableId="448551899">
    <w:abstractNumId w:val="3"/>
  </w:num>
  <w:num w:numId="84" w16cid:durableId="1257514206">
    <w:abstractNumId w:val="34"/>
  </w:num>
  <w:num w:numId="85" w16cid:durableId="2099400196">
    <w:abstractNumId w:val="136"/>
  </w:num>
  <w:num w:numId="86" w16cid:durableId="486285302">
    <w:abstractNumId w:val="107"/>
  </w:num>
  <w:num w:numId="87" w16cid:durableId="155808737">
    <w:abstractNumId w:val="36"/>
  </w:num>
  <w:num w:numId="88" w16cid:durableId="1739816414">
    <w:abstractNumId w:val="63"/>
  </w:num>
  <w:num w:numId="89" w16cid:durableId="1260606776">
    <w:abstractNumId w:val="130"/>
  </w:num>
  <w:num w:numId="90" w16cid:durableId="1180967135">
    <w:abstractNumId w:val="73"/>
  </w:num>
  <w:num w:numId="91" w16cid:durableId="1696035238">
    <w:abstractNumId w:val="62"/>
  </w:num>
  <w:num w:numId="92" w16cid:durableId="709233180">
    <w:abstractNumId w:val="75"/>
  </w:num>
  <w:num w:numId="93" w16cid:durableId="13381655">
    <w:abstractNumId w:val="71"/>
  </w:num>
  <w:num w:numId="94" w16cid:durableId="2035155597">
    <w:abstractNumId w:val="134"/>
  </w:num>
  <w:num w:numId="95" w16cid:durableId="1795445106">
    <w:abstractNumId w:val="11"/>
  </w:num>
  <w:num w:numId="96" w16cid:durableId="1887331118">
    <w:abstractNumId w:val="50"/>
  </w:num>
  <w:num w:numId="97" w16cid:durableId="817919590">
    <w:abstractNumId w:val="154"/>
  </w:num>
  <w:num w:numId="98" w16cid:durableId="1812670722">
    <w:abstractNumId w:val="121"/>
  </w:num>
  <w:num w:numId="99" w16cid:durableId="1673945974">
    <w:abstractNumId w:val="80"/>
  </w:num>
  <w:num w:numId="100" w16cid:durableId="1888448369">
    <w:abstractNumId w:val="87"/>
  </w:num>
  <w:num w:numId="101" w16cid:durableId="9529046">
    <w:abstractNumId w:val="137"/>
  </w:num>
  <w:num w:numId="102" w16cid:durableId="1650398943">
    <w:abstractNumId w:val="49"/>
  </w:num>
  <w:num w:numId="103" w16cid:durableId="595556990">
    <w:abstractNumId w:val="117"/>
  </w:num>
  <w:num w:numId="104" w16cid:durableId="349455600">
    <w:abstractNumId w:val="18"/>
  </w:num>
  <w:num w:numId="105" w16cid:durableId="1868329337">
    <w:abstractNumId w:val="55"/>
  </w:num>
  <w:num w:numId="106" w16cid:durableId="1933850205">
    <w:abstractNumId w:val="17"/>
  </w:num>
  <w:num w:numId="107" w16cid:durableId="1520698632">
    <w:abstractNumId w:val="42"/>
  </w:num>
  <w:num w:numId="108" w16cid:durableId="661811779">
    <w:abstractNumId w:val="54"/>
  </w:num>
  <w:num w:numId="109" w16cid:durableId="433325641">
    <w:abstractNumId w:val="93"/>
  </w:num>
  <w:num w:numId="110" w16cid:durableId="1211501378">
    <w:abstractNumId w:val="157"/>
  </w:num>
  <w:num w:numId="111" w16cid:durableId="302388998">
    <w:abstractNumId w:val="27"/>
  </w:num>
  <w:num w:numId="112" w16cid:durableId="1925189786">
    <w:abstractNumId w:val="89"/>
  </w:num>
  <w:num w:numId="113" w16cid:durableId="455829149">
    <w:abstractNumId w:val="28"/>
  </w:num>
  <w:num w:numId="114" w16cid:durableId="1767073252">
    <w:abstractNumId w:val="53"/>
  </w:num>
  <w:num w:numId="115" w16cid:durableId="611479287">
    <w:abstractNumId w:val="40"/>
  </w:num>
  <w:num w:numId="116" w16cid:durableId="1452478062">
    <w:abstractNumId w:val="65"/>
  </w:num>
  <w:num w:numId="117" w16cid:durableId="444230927">
    <w:abstractNumId w:val="150"/>
  </w:num>
  <w:num w:numId="118" w16cid:durableId="1030645570">
    <w:abstractNumId w:val="76"/>
  </w:num>
  <w:num w:numId="119" w16cid:durableId="523206326">
    <w:abstractNumId w:val="140"/>
  </w:num>
  <w:num w:numId="120" w16cid:durableId="1936090246">
    <w:abstractNumId w:val="101"/>
  </w:num>
  <w:num w:numId="121" w16cid:durableId="994142131">
    <w:abstractNumId w:val="142"/>
  </w:num>
  <w:num w:numId="122" w16cid:durableId="2056931238">
    <w:abstractNumId w:val="123"/>
  </w:num>
  <w:num w:numId="123" w16cid:durableId="1625817383">
    <w:abstractNumId w:val="67"/>
  </w:num>
  <w:num w:numId="124" w16cid:durableId="928267800">
    <w:abstractNumId w:val="113"/>
  </w:num>
  <w:num w:numId="125" w16cid:durableId="1472559776">
    <w:abstractNumId w:val="120"/>
  </w:num>
  <w:num w:numId="126" w16cid:durableId="1127698882">
    <w:abstractNumId w:val="57"/>
  </w:num>
  <w:num w:numId="127" w16cid:durableId="1045445770">
    <w:abstractNumId w:val="86"/>
  </w:num>
  <w:num w:numId="128" w16cid:durableId="896622569">
    <w:abstractNumId w:val="12"/>
  </w:num>
  <w:num w:numId="129" w16cid:durableId="1956399198">
    <w:abstractNumId w:val="156"/>
  </w:num>
  <w:num w:numId="130" w16cid:durableId="1918008278">
    <w:abstractNumId w:val="26"/>
  </w:num>
  <w:num w:numId="131" w16cid:durableId="658115157">
    <w:abstractNumId w:val="15"/>
  </w:num>
  <w:num w:numId="132" w16cid:durableId="328215840">
    <w:abstractNumId w:val="115"/>
  </w:num>
  <w:num w:numId="133" w16cid:durableId="1269049790">
    <w:abstractNumId w:val="9"/>
  </w:num>
  <w:num w:numId="134" w16cid:durableId="1010850">
    <w:abstractNumId w:val="151"/>
  </w:num>
  <w:num w:numId="135" w16cid:durableId="744106353">
    <w:abstractNumId w:val="127"/>
  </w:num>
  <w:num w:numId="136" w16cid:durableId="31854539">
    <w:abstractNumId w:val="30"/>
  </w:num>
  <w:num w:numId="137" w16cid:durableId="888495954">
    <w:abstractNumId w:val="31"/>
  </w:num>
  <w:num w:numId="138" w16cid:durableId="1174608629">
    <w:abstractNumId w:val="128"/>
  </w:num>
  <w:num w:numId="139" w16cid:durableId="1719353972">
    <w:abstractNumId w:val="44"/>
  </w:num>
  <w:num w:numId="140" w16cid:durableId="722365980">
    <w:abstractNumId w:val="144"/>
  </w:num>
  <w:num w:numId="141" w16cid:durableId="884567386">
    <w:abstractNumId w:val="146"/>
  </w:num>
  <w:num w:numId="142" w16cid:durableId="1824926533">
    <w:abstractNumId w:val="51"/>
  </w:num>
  <w:num w:numId="143" w16cid:durableId="1737778345">
    <w:abstractNumId w:val="64"/>
  </w:num>
  <w:num w:numId="144" w16cid:durableId="1930843403">
    <w:abstractNumId w:val="10"/>
  </w:num>
  <w:num w:numId="145" w16cid:durableId="1389574407">
    <w:abstractNumId w:val="13"/>
  </w:num>
  <w:num w:numId="146" w16cid:durableId="24327297">
    <w:abstractNumId w:val="21"/>
  </w:num>
  <w:num w:numId="147" w16cid:durableId="292560538">
    <w:abstractNumId w:val="66"/>
  </w:num>
  <w:num w:numId="148" w16cid:durableId="1399746289">
    <w:abstractNumId w:val="19"/>
  </w:num>
  <w:num w:numId="149" w16cid:durableId="612203622">
    <w:abstractNumId w:val="100"/>
  </w:num>
  <w:num w:numId="150" w16cid:durableId="1641182956">
    <w:abstractNumId w:val="138"/>
  </w:num>
  <w:num w:numId="151" w16cid:durableId="14309806">
    <w:abstractNumId w:val="110"/>
  </w:num>
  <w:num w:numId="152" w16cid:durableId="584337630">
    <w:abstractNumId w:val="5"/>
  </w:num>
  <w:num w:numId="153" w16cid:durableId="2016765407">
    <w:abstractNumId w:val="124"/>
  </w:num>
  <w:num w:numId="154" w16cid:durableId="615599683">
    <w:abstractNumId w:val="46"/>
  </w:num>
  <w:num w:numId="155" w16cid:durableId="225728827">
    <w:abstractNumId w:val="7"/>
  </w:num>
  <w:num w:numId="156" w16cid:durableId="1055200062">
    <w:abstractNumId w:val="70"/>
  </w:num>
  <w:num w:numId="157" w16cid:durableId="2112817377">
    <w:abstractNumId w:val="133"/>
  </w:num>
  <w:num w:numId="158" w16cid:durableId="219943544">
    <w:abstractNumId w:val="45"/>
  </w:num>
  <w:num w:numId="159" w16cid:durableId="1621640733">
    <w:abstractNumId w:val="20"/>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activeWritingStyle w:appName="MSWord" w:lang="en-US" w:vendorID="64" w:dllVersion="0" w:nlCheck="1" w:checkStyle="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E7F"/>
    <w:rsid w:val="00000605"/>
    <w:rsid w:val="0000134D"/>
    <w:rsid w:val="0000195F"/>
    <w:rsid w:val="00002A17"/>
    <w:rsid w:val="0000372E"/>
    <w:rsid w:val="00004977"/>
    <w:rsid w:val="00004F19"/>
    <w:rsid w:val="000068DE"/>
    <w:rsid w:val="00006A70"/>
    <w:rsid w:val="000075FA"/>
    <w:rsid w:val="00007F95"/>
    <w:rsid w:val="00010461"/>
    <w:rsid w:val="0001122D"/>
    <w:rsid w:val="00011CCB"/>
    <w:rsid w:val="00011E5A"/>
    <w:rsid w:val="00012934"/>
    <w:rsid w:val="00012B07"/>
    <w:rsid w:val="00013157"/>
    <w:rsid w:val="000137CA"/>
    <w:rsid w:val="00013FB6"/>
    <w:rsid w:val="00014744"/>
    <w:rsid w:val="000148E4"/>
    <w:rsid w:val="00015414"/>
    <w:rsid w:val="000155B2"/>
    <w:rsid w:val="0001576C"/>
    <w:rsid w:val="00015D6F"/>
    <w:rsid w:val="0001617D"/>
    <w:rsid w:val="00016E1B"/>
    <w:rsid w:val="000171DC"/>
    <w:rsid w:val="0001757D"/>
    <w:rsid w:val="00017C74"/>
    <w:rsid w:val="00017E8A"/>
    <w:rsid w:val="00020164"/>
    <w:rsid w:val="00020677"/>
    <w:rsid w:val="00021064"/>
    <w:rsid w:val="0002152C"/>
    <w:rsid w:val="00021673"/>
    <w:rsid w:val="00021994"/>
    <w:rsid w:val="00022620"/>
    <w:rsid w:val="00023F43"/>
    <w:rsid w:val="00023FB3"/>
    <w:rsid w:val="000240B7"/>
    <w:rsid w:val="000241B1"/>
    <w:rsid w:val="000242FD"/>
    <w:rsid w:val="00024CFC"/>
    <w:rsid w:val="000258B4"/>
    <w:rsid w:val="00026C6E"/>
    <w:rsid w:val="00027236"/>
    <w:rsid w:val="000277A2"/>
    <w:rsid w:val="00027932"/>
    <w:rsid w:val="00027BE1"/>
    <w:rsid w:val="000302B2"/>
    <w:rsid w:val="00030A68"/>
    <w:rsid w:val="00030FDE"/>
    <w:rsid w:val="00031E55"/>
    <w:rsid w:val="0003239D"/>
    <w:rsid w:val="00032775"/>
    <w:rsid w:val="00033A63"/>
    <w:rsid w:val="00034079"/>
    <w:rsid w:val="0003499C"/>
    <w:rsid w:val="0003680F"/>
    <w:rsid w:val="000375DB"/>
    <w:rsid w:val="00037868"/>
    <w:rsid w:val="0004079F"/>
    <w:rsid w:val="00040B65"/>
    <w:rsid w:val="000423DF"/>
    <w:rsid w:val="00042D91"/>
    <w:rsid w:val="00043353"/>
    <w:rsid w:val="00043B4C"/>
    <w:rsid w:val="00043CF2"/>
    <w:rsid w:val="00045B14"/>
    <w:rsid w:val="0004673C"/>
    <w:rsid w:val="00050044"/>
    <w:rsid w:val="00050086"/>
    <w:rsid w:val="0005114A"/>
    <w:rsid w:val="00051F52"/>
    <w:rsid w:val="00052CEA"/>
    <w:rsid w:val="00053B69"/>
    <w:rsid w:val="00054045"/>
    <w:rsid w:val="00054DDB"/>
    <w:rsid w:val="00056133"/>
    <w:rsid w:val="00060170"/>
    <w:rsid w:val="00060305"/>
    <w:rsid w:val="0006041D"/>
    <w:rsid w:val="000627AE"/>
    <w:rsid w:val="00062F5F"/>
    <w:rsid w:val="00063462"/>
    <w:rsid w:val="000656F5"/>
    <w:rsid w:val="0006586E"/>
    <w:rsid w:val="000667E3"/>
    <w:rsid w:val="00067207"/>
    <w:rsid w:val="00067295"/>
    <w:rsid w:val="0006736C"/>
    <w:rsid w:val="00070C44"/>
    <w:rsid w:val="00071517"/>
    <w:rsid w:val="00071A51"/>
    <w:rsid w:val="00072646"/>
    <w:rsid w:val="00072CA3"/>
    <w:rsid w:val="00073EB3"/>
    <w:rsid w:val="000749BD"/>
    <w:rsid w:val="00074D85"/>
    <w:rsid w:val="00074D9C"/>
    <w:rsid w:val="0007547E"/>
    <w:rsid w:val="00075ECF"/>
    <w:rsid w:val="000761A0"/>
    <w:rsid w:val="000762CB"/>
    <w:rsid w:val="000763A8"/>
    <w:rsid w:val="00076CC6"/>
    <w:rsid w:val="0007719F"/>
    <w:rsid w:val="0007739E"/>
    <w:rsid w:val="00077693"/>
    <w:rsid w:val="00080052"/>
    <w:rsid w:val="00080BAF"/>
    <w:rsid w:val="00081E01"/>
    <w:rsid w:val="00082363"/>
    <w:rsid w:val="0008300A"/>
    <w:rsid w:val="00083225"/>
    <w:rsid w:val="000832A5"/>
    <w:rsid w:val="000836E4"/>
    <w:rsid w:val="00083CF6"/>
    <w:rsid w:val="00083DE0"/>
    <w:rsid w:val="00084096"/>
    <w:rsid w:val="000841D2"/>
    <w:rsid w:val="000844F0"/>
    <w:rsid w:val="000844F4"/>
    <w:rsid w:val="00084544"/>
    <w:rsid w:val="00084601"/>
    <w:rsid w:val="000846FD"/>
    <w:rsid w:val="00084ADA"/>
    <w:rsid w:val="00084D67"/>
    <w:rsid w:val="00084E70"/>
    <w:rsid w:val="0008536C"/>
    <w:rsid w:val="00085385"/>
    <w:rsid w:val="0008543D"/>
    <w:rsid w:val="0008602D"/>
    <w:rsid w:val="0008668B"/>
    <w:rsid w:val="00086B12"/>
    <w:rsid w:val="00087229"/>
    <w:rsid w:val="0008756A"/>
    <w:rsid w:val="0008781A"/>
    <w:rsid w:val="0008795F"/>
    <w:rsid w:val="000903DC"/>
    <w:rsid w:val="00090571"/>
    <w:rsid w:val="00090605"/>
    <w:rsid w:val="00090BBD"/>
    <w:rsid w:val="00091184"/>
    <w:rsid w:val="00091937"/>
    <w:rsid w:val="00091E11"/>
    <w:rsid w:val="00091E4F"/>
    <w:rsid w:val="00091E5A"/>
    <w:rsid w:val="000920AC"/>
    <w:rsid w:val="000925B0"/>
    <w:rsid w:val="000926ED"/>
    <w:rsid w:val="00093545"/>
    <w:rsid w:val="00093EA4"/>
    <w:rsid w:val="000942A4"/>
    <w:rsid w:val="000943DE"/>
    <w:rsid w:val="000946B5"/>
    <w:rsid w:val="00095B1A"/>
    <w:rsid w:val="00096596"/>
    <w:rsid w:val="000969BB"/>
    <w:rsid w:val="00096F9C"/>
    <w:rsid w:val="00097922"/>
    <w:rsid w:val="000A0838"/>
    <w:rsid w:val="000A0BA2"/>
    <w:rsid w:val="000A2253"/>
    <w:rsid w:val="000A27B3"/>
    <w:rsid w:val="000A31EF"/>
    <w:rsid w:val="000A3228"/>
    <w:rsid w:val="000A5124"/>
    <w:rsid w:val="000A53DA"/>
    <w:rsid w:val="000A5A2D"/>
    <w:rsid w:val="000A6484"/>
    <w:rsid w:val="000A658E"/>
    <w:rsid w:val="000A7AD2"/>
    <w:rsid w:val="000A7BBC"/>
    <w:rsid w:val="000A7D2C"/>
    <w:rsid w:val="000B00CA"/>
    <w:rsid w:val="000B01D0"/>
    <w:rsid w:val="000B0A05"/>
    <w:rsid w:val="000B1C40"/>
    <w:rsid w:val="000B2B77"/>
    <w:rsid w:val="000B2BA4"/>
    <w:rsid w:val="000B31E5"/>
    <w:rsid w:val="000B35A2"/>
    <w:rsid w:val="000B4C32"/>
    <w:rsid w:val="000B5B7D"/>
    <w:rsid w:val="000B6E25"/>
    <w:rsid w:val="000B768F"/>
    <w:rsid w:val="000B7FE1"/>
    <w:rsid w:val="000C1748"/>
    <w:rsid w:val="000C399C"/>
    <w:rsid w:val="000C4203"/>
    <w:rsid w:val="000C45DE"/>
    <w:rsid w:val="000C479D"/>
    <w:rsid w:val="000C5DA3"/>
    <w:rsid w:val="000C6226"/>
    <w:rsid w:val="000C64AD"/>
    <w:rsid w:val="000C64C8"/>
    <w:rsid w:val="000C6ACC"/>
    <w:rsid w:val="000C6CB8"/>
    <w:rsid w:val="000C6E28"/>
    <w:rsid w:val="000C7602"/>
    <w:rsid w:val="000C7D79"/>
    <w:rsid w:val="000C7E56"/>
    <w:rsid w:val="000D0D5D"/>
    <w:rsid w:val="000D10C1"/>
    <w:rsid w:val="000D1243"/>
    <w:rsid w:val="000D1CA6"/>
    <w:rsid w:val="000D1D35"/>
    <w:rsid w:val="000D2A7A"/>
    <w:rsid w:val="000D3207"/>
    <w:rsid w:val="000D34B7"/>
    <w:rsid w:val="000D3663"/>
    <w:rsid w:val="000D378D"/>
    <w:rsid w:val="000D445D"/>
    <w:rsid w:val="000D4500"/>
    <w:rsid w:val="000D46C0"/>
    <w:rsid w:val="000D4DEB"/>
    <w:rsid w:val="000D4FB8"/>
    <w:rsid w:val="000D5CFA"/>
    <w:rsid w:val="000D5EB7"/>
    <w:rsid w:val="000D612A"/>
    <w:rsid w:val="000D7975"/>
    <w:rsid w:val="000D7E84"/>
    <w:rsid w:val="000E06BD"/>
    <w:rsid w:val="000E1400"/>
    <w:rsid w:val="000E17F4"/>
    <w:rsid w:val="000E1894"/>
    <w:rsid w:val="000E1B52"/>
    <w:rsid w:val="000E2EDF"/>
    <w:rsid w:val="000E4378"/>
    <w:rsid w:val="000E4876"/>
    <w:rsid w:val="000E68DF"/>
    <w:rsid w:val="000E6FC1"/>
    <w:rsid w:val="000E72AA"/>
    <w:rsid w:val="000E7924"/>
    <w:rsid w:val="000E7C73"/>
    <w:rsid w:val="000F168A"/>
    <w:rsid w:val="000F2577"/>
    <w:rsid w:val="000F271A"/>
    <w:rsid w:val="000F2CB0"/>
    <w:rsid w:val="000F35A6"/>
    <w:rsid w:val="000F4310"/>
    <w:rsid w:val="000F4559"/>
    <w:rsid w:val="000F5B53"/>
    <w:rsid w:val="000F6460"/>
    <w:rsid w:val="000F6EC2"/>
    <w:rsid w:val="000F7E11"/>
    <w:rsid w:val="0010123B"/>
    <w:rsid w:val="00102096"/>
    <w:rsid w:val="00102F97"/>
    <w:rsid w:val="0010419F"/>
    <w:rsid w:val="001048F9"/>
    <w:rsid w:val="00104C03"/>
    <w:rsid w:val="001053FA"/>
    <w:rsid w:val="001058AB"/>
    <w:rsid w:val="00106463"/>
    <w:rsid w:val="00106696"/>
    <w:rsid w:val="0010671A"/>
    <w:rsid w:val="00107540"/>
    <w:rsid w:val="00107B70"/>
    <w:rsid w:val="00110E81"/>
    <w:rsid w:val="00111DB8"/>
    <w:rsid w:val="00112028"/>
    <w:rsid w:val="00112BF6"/>
    <w:rsid w:val="001139CD"/>
    <w:rsid w:val="001139DF"/>
    <w:rsid w:val="00113E38"/>
    <w:rsid w:val="0011457F"/>
    <w:rsid w:val="001148D9"/>
    <w:rsid w:val="00114C76"/>
    <w:rsid w:val="00114E20"/>
    <w:rsid w:val="00115096"/>
    <w:rsid w:val="001151A1"/>
    <w:rsid w:val="0011563C"/>
    <w:rsid w:val="00116236"/>
    <w:rsid w:val="001162A3"/>
    <w:rsid w:val="00116F89"/>
    <w:rsid w:val="001172C3"/>
    <w:rsid w:val="001202BA"/>
    <w:rsid w:val="001205BF"/>
    <w:rsid w:val="001205C2"/>
    <w:rsid w:val="00120F19"/>
    <w:rsid w:val="00121057"/>
    <w:rsid w:val="00121284"/>
    <w:rsid w:val="00122BCA"/>
    <w:rsid w:val="001230DE"/>
    <w:rsid w:val="0012370A"/>
    <w:rsid w:val="00124522"/>
    <w:rsid w:val="00124AE5"/>
    <w:rsid w:val="00124BCA"/>
    <w:rsid w:val="00125023"/>
    <w:rsid w:val="001251A9"/>
    <w:rsid w:val="001272AE"/>
    <w:rsid w:val="001309F7"/>
    <w:rsid w:val="001316DC"/>
    <w:rsid w:val="00132B52"/>
    <w:rsid w:val="00133B4B"/>
    <w:rsid w:val="00133F31"/>
    <w:rsid w:val="00134166"/>
    <w:rsid w:val="001342EE"/>
    <w:rsid w:val="0013452C"/>
    <w:rsid w:val="00134C08"/>
    <w:rsid w:val="00135BAE"/>
    <w:rsid w:val="00135BC6"/>
    <w:rsid w:val="00136571"/>
    <w:rsid w:val="001369D7"/>
    <w:rsid w:val="0013701E"/>
    <w:rsid w:val="0013780A"/>
    <w:rsid w:val="00137EA8"/>
    <w:rsid w:val="00140ED5"/>
    <w:rsid w:val="00141883"/>
    <w:rsid w:val="00141C3A"/>
    <w:rsid w:val="001426EF"/>
    <w:rsid w:val="00142C13"/>
    <w:rsid w:val="0014406F"/>
    <w:rsid w:val="00144BA0"/>
    <w:rsid w:val="0014509E"/>
    <w:rsid w:val="00145620"/>
    <w:rsid w:val="00145844"/>
    <w:rsid w:val="00145C8F"/>
    <w:rsid w:val="00145ECD"/>
    <w:rsid w:val="00146663"/>
    <w:rsid w:val="00147255"/>
    <w:rsid w:val="00150C8F"/>
    <w:rsid w:val="00150F22"/>
    <w:rsid w:val="00151609"/>
    <w:rsid w:val="00151B07"/>
    <w:rsid w:val="00151DDB"/>
    <w:rsid w:val="001527A3"/>
    <w:rsid w:val="00152C7A"/>
    <w:rsid w:val="00152F0E"/>
    <w:rsid w:val="0015315F"/>
    <w:rsid w:val="00154FB2"/>
    <w:rsid w:val="001553BA"/>
    <w:rsid w:val="0015582F"/>
    <w:rsid w:val="00155DF5"/>
    <w:rsid w:val="00156480"/>
    <w:rsid w:val="0015693C"/>
    <w:rsid w:val="00156995"/>
    <w:rsid w:val="0016066F"/>
    <w:rsid w:val="0016240C"/>
    <w:rsid w:val="00164217"/>
    <w:rsid w:val="00164AF1"/>
    <w:rsid w:val="00164C56"/>
    <w:rsid w:val="001652D8"/>
    <w:rsid w:val="00165794"/>
    <w:rsid w:val="001664D9"/>
    <w:rsid w:val="00166BAC"/>
    <w:rsid w:val="0016710A"/>
    <w:rsid w:val="0016745D"/>
    <w:rsid w:val="001677C7"/>
    <w:rsid w:val="00167CEE"/>
    <w:rsid w:val="00170852"/>
    <w:rsid w:val="00170E69"/>
    <w:rsid w:val="001715CC"/>
    <w:rsid w:val="0017330E"/>
    <w:rsid w:val="001736E0"/>
    <w:rsid w:val="00173C06"/>
    <w:rsid w:val="00173C51"/>
    <w:rsid w:val="00173D9B"/>
    <w:rsid w:val="00173DE5"/>
    <w:rsid w:val="00174454"/>
    <w:rsid w:val="00174934"/>
    <w:rsid w:val="00174C2A"/>
    <w:rsid w:val="00175A7E"/>
    <w:rsid w:val="00175A94"/>
    <w:rsid w:val="00175E6B"/>
    <w:rsid w:val="001805B9"/>
    <w:rsid w:val="00180C4B"/>
    <w:rsid w:val="00180F1A"/>
    <w:rsid w:val="00181634"/>
    <w:rsid w:val="00182CF7"/>
    <w:rsid w:val="001835D5"/>
    <w:rsid w:val="00184200"/>
    <w:rsid w:val="001845AC"/>
    <w:rsid w:val="0018546B"/>
    <w:rsid w:val="00185593"/>
    <w:rsid w:val="00185752"/>
    <w:rsid w:val="0018679E"/>
    <w:rsid w:val="001867BE"/>
    <w:rsid w:val="00187AEF"/>
    <w:rsid w:val="00187C2D"/>
    <w:rsid w:val="00191122"/>
    <w:rsid w:val="0019232D"/>
    <w:rsid w:val="0019299F"/>
    <w:rsid w:val="00192C66"/>
    <w:rsid w:val="00193351"/>
    <w:rsid w:val="00194257"/>
    <w:rsid w:val="00194C17"/>
    <w:rsid w:val="00194E05"/>
    <w:rsid w:val="001969DF"/>
    <w:rsid w:val="00196B23"/>
    <w:rsid w:val="00197888"/>
    <w:rsid w:val="001A0954"/>
    <w:rsid w:val="001A21C0"/>
    <w:rsid w:val="001A23DA"/>
    <w:rsid w:val="001A2414"/>
    <w:rsid w:val="001A2FCE"/>
    <w:rsid w:val="001A3859"/>
    <w:rsid w:val="001A3DB7"/>
    <w:rsid w:val="001A4948"/>
    <w:rsid w:val="001A4D7A"/>
    <w:rsid w:val="001A5936"/>
    <w:rsid w:val="001A5F9B"/>
    <w:rsid w:val="001A655B"/>
    <w:rsid w:val="001B0317"/>
    <w:rsid w:val="001B1492"/>
    <w:rsid w:val="001B151A"/>
    <w:rsid w:val="001B1964"/>
    <w:rsid w:val="001B288B"/>
    <w:rsid w:val="001B28B8"/>
    <w:rsid w:val="001B4372"/>
    <w:rsid w:val="001B494C"/>
    <w:rsid w:val="001B4F0C"/>
    <w:rsid w:val="001B54E5"/>
    <w:rsid w:val="001B55C0"/>
    <w:rsid w:val="001B5854"/>
    <w:rsid w:val="001B5A2E"/>
    <w:rsid w:val="001B60A1"/>
    <w:rsid w:val="001B692F"/>
    <w:rsid w:val="001B6D23"/>
    <w:rsid w:val="001B70A3"/>
    <w:rsid w:val="001C00C1"/>
    <w:rsid w:val="001C0E07"/>
    <w:rsid w:val="001C0ED4"/>
    <w:rsid w:val="001C14AA"/>
    <w:rsid w:val="001C1695"/>
    <w:rsid w:val="001C298E"/>
    <w:rsid w:val="001C2B6E"/>
    <w:rsid w:val="001C449D"/>
    <w:rsid w:val="001C542F"/>
    <w:rsid w:val="001C54AA"/>
    <w:rsid w:val="001C682E"/>
    <w:rsid w:val="001C7189"/>
    <w:rsid w:val="001C76DA"/>
    <w:rsid w:val="001C7BA9"/>
    <w:rsid w:val="001C7EB9"/>
    <w:rsid w:val="001D052D"/>
    <w:rsid w:val="001D071D"/>
    <w:rsid w:val="001D1743"/>
    <w:rsid w:val="001D2E7E"/>
    <w:rsid w:val="001D3712"/>
    <w:rsid w:val="001D3C44"/>
    <w:rsid w:val="001D52A0"/>
    <w:rsid w:val="001D5BEC"/>
    <w:rsid w:val="001D628C"/>
    <w:rsid w:val="001D63CA"/>
    <w:rsid w:val="001D6570"/>
    <w:rsid w:val="001D6746"/>
    <w:rsid w:val="001D67BA"/>
    <w:rsid w:val="001D70AB"/>
    <w:rsid w:val="001D7714"/>
    <w:rsid w:val="001D7B1A"/>
    <w:rsid w:val="001E04EE"/>
    <w:rsid w:val="001E06A4"/>
    <w:rsid w:val="001E0E76"/>
    <w:rsid w:val="001E0F2A"/>
    <w:rsid w:val="001E196E"/>
    <w:rsid w:val="001E1CDA"/>
    <w:rsid w:val="001E2064"/>
    <w:rsid w:val="001E3368"/>
    <w:rsid w:val="001E3D04"/>
    <w:rsid w:val="001E3FE3"/>
    <w:rsid w:val="001E5549"/>
    <w:rsid w:val="001E6841"/>
    <w:rsid w:val="001E68C9"/>
    <w:rsid w:val="001E75A0"/>
    <w:rsid w:val="001F0166"/>
    <w:rsid w:val="001F0284"/>
    <w:rsid w:val="001F0AF5"/>
    <w:rsid w:val="001F0D56"/>
    <w:rsid w:val="001F1C24"/>
    <w:rsid w:val="001F1DC0"/>
    <w:rsid w:val="001F3956"/>
    <w:rsid w:val="001F3EB3"/>
    <w:rsid w:val="001F4164"/>
    <w:rsid w:val="001F4E1F"/>
    <w:rsid w:val="001F55DC"/>
    <w:rsid w:val="001F597C"/>
    <w:rsid w:val="001F74F4"/>
    <w:rsid w:val="0020010C"/>
    <w:rsid w:val="00201072"/>
    <w:rsid w:val="002011F2"/>
    <w:rsid w:val="00201284"/>
    <w:rsid w:val="00201C9F"/>
    <w:rsid w:val="00202413"/>
    <w:rsid w:val="002026A2"/>
    <w:rsid w:val="00203747"/>
    <w:rsid w:val="0020379B"/>
    <w:rsid w:val="002039C9"/>
    <w:rsid w:val="00203ADC"/>
    <w:rsid w:val="002059FB"/>
    <w:rsid w:val="00205DAB"/>
    <w:rsid w:val="002064FF"/>
    <w:rsid w:val="0020777E"/>
    <w:rsid w:val="00207AA4"/>
    <w:rsid w:val="002100A4"/>
    <w:rsid w:val="002107C7"/>
    <w:rsid w:val="00210951"/>
    <w:rsid w:val="0021105B"/>
    <w:rsid w:val="0021146C"/>
    <w:rsid w:val="00211A6D"/>
    <w:rsid w:val="002121F0"/>
    <w:rsid w:val="0021231F"/>
    <w:rsid w:val="00212D0E"/>
    <w:rsid w:val="00212DEA"/>
    <w:rsid w:val="00213143"/>
    <w:rsid w:val="002138F4"/>
    <w:rsid w:val="00213B0A"/>
    <w:rsid w:val="00213BA8"/>
    <w:rsid w:val="00215029"/>
    <w:rsid w:val="0021503D"/>
    <w:rsid w:val="0021520B"/>
    <w:rsid w:val="0021608E"/>
    <w:rsid w:val="00216203"/>
    <w:rsid w:val="00216642"/>
    <w:rsid w:val="00216D2B"/>
    <w:rsid w:val="00217E39"/>
    <w:rsid w:val="00221A45"/>
    <w:rsid w:val="00222A52"/>
    <w:rsid w:val="00222D17"/>
    <w:rsid w:val="00222D4D"/>
    <w:rsid w:val="002232D7"/>
    <w:rsid w:val="00224D15"/>
    <w:rsid w:val="00225F1C"/>
    <w:rsid w:val="00227127"/>
    <w:rsid w:val="002277A5"/>
    <w:rsid w:val="00227F0B"/>
    <w:rsid w:val="00227F53"/>
    <w:rsid w:val="00231A58"/>
    <w:rsid w:val="00231C4B"/>
    <w:rsid w:val="00231E75"/>
    <w:rsid w:val="00232323"/>
    <w:rsid w:val="002323BD"/>
    <w:rsid w:val="00232706"/>
    <w:rsid w:val="0023296F"/>
    <w:rsid w:val="00232DEA"/>
    <w:rsid w:val="0023388E"/>
    <w:rsid w:val="0023436A"/>
    <w:rsid w:val="00234E9E"/>
    <w:rsid w:val="00235194"/>
    <w:rsid w:val="00235828"/>
    <w:rsid w:val="00235C3C"/>
    <w:rsid w:val="00237269"/>
    <w:rsid w:val="00237681"/>
    <w:rsid w:val="002401EE"/>
    <w:rsid w:val="0024090D"/>
    <w:rsid w:val="00240A2D"/>
    <w:rsid w:val="00240A6E"/>
    <w:rsid w:val="00240FE4"/>
    <w:rsid w:val="0024112D"/>
    <w:rsid w:val="00241B02"/>
    <w:rsid w:val="002421E8"/>
    <w:rsid w:val="0024255E"/>
    <w:rsid w:val="002425DB"/>
    <w:rsid w:val="002431A1"/>
    <w:rsid w:val="002432D5"/>
    <w:rsid w:val="00243EE1"/>
    <w:rsid w:val="00244B67"/>
    <w:rsid w:val="00245713"/>
    <w:rsid w:val="0024663C"/>
    <w:rsid w:val="002470E4"/>
    <w:rsid w:val="00250AC1"/>
    <w:rsid w:val="0025168F"/>
    <w:rsid w:val="00251755"/>
    <w:rsid w:val="0025175A"/>
    <w:rsid w:val="00252579"/>
    <w:rsid w:val="0025269E"/>
    <w:rsid w:val="00252BF6"/>
    <w:rsid w:val="00253E1F"/>
    <w:rsid w:val="0025509B"/>
    <w:rsid w:val="0025658B"/>
    <w:rsid w:val="00257102"/>
    <w:rsid w:val="00257755"/>
    <w:rsid w:val="00257779"/>
    <w:rsid w:val="00257E6A"/>
    <w:rsid w:val="002615A7"/>
    <w:rsid w:val="0026167B"/>
    <w:rsid w:val="002617D4"/>
    <w:rsid w:val="00261A8D"/>
    <w:rsid w:val="0026245B"/>
    <w:rsid w:val="0026254A"/>
    <w:rsid w:val="00262E44"/>
    <w:rsid w:val="0026316B"/>
    <w:rsid w:val="0026331C"/>
    <w:rsid w:val="00263398"/>
    <w:rsid w:val="0026367D"/>
    <w:rsid w:val="00264313"/>
    <w:rsid w:val="002654CE"/>
    <w:rsid w:val="00265A98"/>
    <w:rsid w:val="00265DBF"/>
    <w:rsid w:val="0026621A"/>
    <w:rsid w:val="0026651D"/>
    <w:rsid w:val="002671B5"/>
    <w:rsid w:val="00267AAA"/>
    <w:rsid w:val="00267D53"/>
    <w:rsid w:val="00267E5C"/>
    <w:rsid w:val="00270959"/>
    <w:rsid w:val="00270E3C"/>
    <w:rsid w:val="00271350"/>
    <w:rsid w:val="00272713"/>
    <w:rsid w:val="00272728"/>
    <w:rsid w:val="00273A1D"/>
    <w:rsid w:val="00274307"/>
    <w:rsid w:val="0027527F"/>
    <w:rsid w:val="00275D1E"/>
    <w:rsid w:val="00276A94"/>
    <w:rsid w:val="00277548"/>
    <w:rsid w:val="00277A0F"/>
    <w:rsid w:val="00277EA9"/>
    <w:rsid w:val="002803AC"/>
    <w:rsid w:val="00280FB0"/>
    <w:rsid w:val="00281D8D"/>
    <w:rsid w:val="002823D4"/>
    <w:rsid w:val="0028289B"/>
    <w:rsid w:val="00282C22"/>
    <w:rsid w:val="00282FF5"/>
    <w:rsid w:val="002831ED"/>
    <w:rsid w:val="00283284"/>
    <w:rsid w:val="00283798"/>
    <w:rsid w:val="00283B0A"/>
    <w:rsid w:val="00283D9F"/>
    <w:rsid w:val="0028548F"/>
    <w:rsid w:val="00285D97"/>
    <w:rsid w:val="00285F67"/>
    <w:rsid w:val="00286660"/>
    <w:rsid w:val="002866A9"/>
    <w:rsid w:val="0028786B"/>
    <w:rsid w:val="00287965"/>
    <w:rsid w:val="0029065B"/>
    <w:rsid w:val="00290777"/>
    <w:rsid w:val="002916AA"/>
    <w:rsid w:val="0029188F"/>
    <w:rsid w:val="002937C7"/>
    <w:rsid w:val="00294283"/>
    <w:rsid w:val="0029476C"/>
    <w:rsid w:val="00294AC5"/>
    <w:rsid w:val="00294C64"/>
    <w:rsid w:val="002958E3"/>
    <w:rsid w:val="002965CF"/>
    <w:rsid w:val="002970A6"/>
    <w:rsid w:val="0029719F"/>
    <w:rsid w:val="002A0039"/>
    <w:rsid w:val="002A00AD"/>
    <w:rsid w:val="002A02DC"/>
    <w:rsid w:val="002A095A"/>
    <w:rsid w:val="002A13C4"/>
    <w:rsid w:val="002A16D1"/>
    <w:rsid w:val="002A1D0C"/>
    <w:rsid w:val="002A1D33"/>
    <w:rsid w:val="002A1D97"/>
    <w:rsid w:val="002A1E7F"/>
    <w:rsid w:val="002A2142"/>
    <w:rsid w:val="002A3855"/>
    <w:rsid w:val="002A44CC"/>
    <w:rsid w:val="002A4A72"/>
    <w:rsid w:val="002A4F8A"/>
    <w:rsid w:val="002A5594"/>
    <w:rsid w:val="002A74B5"/>
    <w:rsid w:val="002B0B5D"/>
    <w:rsid w:val="002B1C17"/>
    <w:rsid w:val="002B225E"/>
    <w:rsid w:val="002B3759"/>
    <w:rsid w:val="002B3780"/>
    <w:rsid w:val="002B3AF2"/>
    <w:rsid w:val="002B514B"/>
    <w:rsid w:val="002B620D"/>
    <w:rsid w:val="002B718D"/>
    <w:rsid w:val="002B733C"/>
    <w:rsid w:val="002B7882"/>
    <w:rsid w:val="002B7C3A"/>
    <w:rsid w:val="002B7FF9"/>
    <w:rsid w:val="002C14F3"/>
    <w:rsid w:val="002C15BA"/>
    <w:rsid w:val="002C1C2A"/>
    <w:rsid w:val="002C1E4B"/>
    <w:rsid w:val="002C6A9F"/>
    <w:rsid w:val="002C6BCE"/>
    <w:rsid w:val="002C6F80"/>
    <w:rsid w:val="002C7D08"/>
    <w:rsid w:val="002D009B"/>
    <w:rsid w:val="002D0A29"/>
    <w:rsid w:val="002D1F41"/>
    <w:rsid w:val="002D22D7"/>
    <w:rsid w:val="002D2F13"/>
    <w:rsid w:val="002D3642"/>
    <w:rsid w:val="002D3D94"/>
    <w:rsid w:val="002D43D1"/>
    <w:rsid w:val="002D5B82"/>
    <w:rsid w:val="002D6F85"/>
    <w:rsid w:val="002D7590"/>
    <w:rsid w:val="002D7ABF"/>
    <w:rsid w:val="002E0824"/>
    <w:rsid w:val="002E0876"/>
    <w:rsid w:val="002E0D2A"/>
    <w:rsid w:val="002E0EE0"/>
    <w:rsid w:val="002E15F0"/>
    <w:rsid w:val="002E2077"/>
    <w:rsid w:val="002E2AD5"/>
    <w:rsid w:val="002E3DC0"/>
    <w:rsid w:val="002E400F"/>
    <w:rsid w:val="002E40BC"/>
    <w:rsid w:val="002E48C8"/>
    <w:rsid w:val="002E4C5F"/>
    <w:rsid w:val="002E5068"/>
    <w:rsid w:val="002E52C2"/>
    <w:rsid w:val="002E578B"/>
    <w:rsid w:val="002E57B9"/>
    <w:rsid w:val="002E5BB4"/>
    <w:rsid w:val="002E5CB5"/>
    <w:rsid w:val="002E6089"/>
    <w:rsid w:val="002E7F9F"/>
    <w:rsid w:val="002F0F8A"/>
    <w:rsid w:val="002F1D5D"/>
    <w:rsid w:val="002F229B"/>
    <w:rsid w:val="002F231C"/>
    <w:rsid w:val="002F3699"/>
    <w:rsid w:val="002F3A32"/>
    <w:rsid w:val="002F3F13"/>
    <w:rsid w:val="002F58F2"/>
    <w:rsid w:val="002F5B65"/>
    <w:rsid w:val="002F6398"/>
    <w:rsid w:val="002F7152"/>
    <w:rsid w:val="002F7168"/>
    <w:rsid w:val="0030050D"/>
    <w:rsid w:val="003013B1"/>
    <w:rsid w:val="00301592"/>
    <w:rsid w:val="00301E22"/>
    <w:rsid w:val="00302B32"/>
    <w:rsid w:val="003036CF"/>
    <w:rsid w:val="00303784"/>
    <w:rsid w:val="00303EF9"/>
    <w:rsid w:val="0030484E"/>
    <w:rsid w:val="00304B54"/>
    <w:rsid w:val="00304CAE"/>
    <w:rsid w:val="0030515C"/>
    <w:rsid w:val="0030562D"/>
    <w:rsid w:val="00305700"/>
    <w:rsid w:val="0030634A"/>
    <w:rsid w:val="0030743E"/>
    <w:rsid w:val="00307AB2"/>
    <w:rsid w:val="00307C97"/>
    <w:rsid w:val="00307FD0"/>
    <w:rsid w:val="00310E74"/>
    <w:rsid w:val="00310F24"/>
    <w:rsid w:val="0031107C"/>
    <w:rsid w:val="003117D4"/>
    <w:rsid w:val="00312465"/>
    <w:rsid w:val="00312EC0"/>
    <w:rsid w:val="00313B16"/>
    <w:rsid w:val="00313B5B"/>
    <w:rsid w:val="0031555F"/>
    <w:rsid w:val="0031669B"/>
    <w:rsid w:val="00316A27"/>
    <w:rsid w:val="00316ABC"/>
    <w:rsid w:val="00317541"/>
    <w:rsid w:val="00320935"/>
    <w:rsid w:val="00321A2E"/>
    <w:rsid w:val="00321A8D"/>
    <w:rsid w:val="00321EBC"/>
    <w:rsid w:val="00322B40"/>
    <w:rsid w:val="0032400F"/>
    <w:rsid w:val="00324630"/>
    <w:rsid w:val="00324E8A"/>
    <w:rsid w:val="003253B5"/>
    <w:rsid w:val="003265E1"/>
    <w:rsid w:val="00330361"/>
    <w:rsid w:val="00330CE1"/>
    <w:rsid w:val="003320ED"/>
    <w:rsid w:val="00333319"/>
    <w:rsid w:val="00333555"/>
    <w:rsid w:val="0033481A"/>
    <w:rsid w:val="003350A9"/>
    <w:rsid w:val="0033674B"/>
    <w:rsid w:val="00337DD2"/>
    <w:rsid w:val="003408CC"/>
    <w:rsid w:val="003410C1"/>
    <w:rsid w:val="00341C17"/>
    <w:rsid w:val="00341EF2"/>
    <w:rsid w:val="003427E9"/>
    <w:rsid w:val="00342C60"/>
    <w:rsid w:val="00343713"/>
    <w:rsid w:val="003438C7"/>
    <w:rsid w:val="00344552"/>
    <w:rsid w:val="00345254"/>
    <w:rsid w:val="00345305"/>
    <w:rsid w:val="003457F1"/>
    <w:rsid w:val="00345B43"/>
    <w:rsid w:val="00345B61"/>
    <w:rsid w:val="00345DCA"/>
    <w:rsid w:val="00346359"/>
    <w:rsid w:val="00346EE9"/>
    <w:rsid w:val="0034735E"/>
    <w:rsid w:val="003477C6"/>
    <w:rsid w:val="003478C6"/>
    <w:rsid w:val="00350630"/>
    <w:rsid w:val="00350EBD"/>
    <w:rsid w:val="00351061"/>
    <w:rsid w:val="00351A58"/>
    <w:rsid w:val="00351EC7"/>
    <w:rsid w:val="00352295"/>
    <w:rsid w:val="003527D8"/>
    <w:rsid w:val="003529B2"/>
    <w:rsid w:val="00353FB6"/>
    <w:rsid w:val="00354AD7"/>
    <w:rsid w:val="003551F3"/>
    <w:rsid w:val="00355490"/>
    <w:rsid w:val="003562D6"/>
    <w:rsid w:val="003562E5"/>
    <w:rsid w:val="00356578"/>
    <w:rsid w:val="003569A8"/>
    <w:rsid w:val="00356E0F"/>
    <w:rsid w:val="00357737"/>
    <w:rsid w:val="00357FE7"/>
    <w:rsid w:val="00360584"/>
    <w:rsid w:val="00361AF7"/>
    <w:rsid w:val="00363842"/>
    <w:rsid w:val="00363AAA"/>
    <w:rsid w:val="00363C21"/>
    <w:rsid w:val="00363F86"/>
    <w:rsid w:val="00364F8E"/>
    <w:rsid w:val="003658A9"/>
    <w:rsid w:val="00366624"/>
    <w:rsid w:val="0036679F"/>
    <w:rsid w:val="00367590"/>
    <w:rsid w:val="003676E6"/>
    <w:rsid w:val="003702A0"/>
    <w:rsid w:val="00371456"/>
    <w:rsid w:val="0037182A"/>
    <w:rsid w:val="003718E4"/>
    <w:rsid w:val="00371D34"/>
    <w:rsid w:val="00372070"/>
    <w:rsid w:val="0037346F"/>
    <w:rsid w:val="003736A9"/>
    <w:rsid w:val="00373BE7"/>
    <w:rsid w:val="00373D38"/>
    <w:rsid w:val="00375054"/>
    <w:rsid w:val="003758BE"/>
    <w:rsid w:val="00375A3A"/>
    <w:rsid w:val="00376D2F"/>
    <w:rsid w:val="00376D69"/>
    <w:rsid w:val="0037759B"/>
    <w:rsid w:val="003806AC"/>
    <w:rsid w:val="00380C07"/>
    <w:rsid w:val="003814F0"/>
    <w:rsid w:val="003816C1"/>
    <w:rsid w:val="00381ACE"/>
    <w:rsid w:val="0038206C"/>
    <w:rsid w:val="003822EF"/>
    <w:rsid w:val="00382316"/>
    <w:rsid w:val="00384126"/>
    <w:rsid w:val="003842D0"/>
    <w:rsid w:val="0038445B"/>
    <w:rsid w:val="003871E3"/>
    <w:rsid w:val="0038757E"/>
    <w:rsid w:val="00390033"/>
    <w:rsid w:val="00390377"/>
    <w:rsid w:val="0039063D"/>
    <w:rsid w:val="00390767"/>
    <w:rsid w:val="00390FDA"/>
    <w:rsid w:val="00391056"/>
    <w:rsid w:val="0039256A"/>
    <w:rsid w:val="00392AB2"/>
    <w:rsid w:val="00393A58"/>
    <w:rsid w:val="0039413D"/>
    <w:rsid w:val="003943F0"/>
    <w:rsid w:val="0039470A"/>
    <w:rsid w:val="003952D6"/>
    <w:rsid w:val="00395403"/>
    <w:rsid w:val="003954E7"/>
    <w:rsid w:val="00396D64"/>
    <w:rsid w:val="003A010B"/>
    <w:rsid w:val="003A023D"/>
    <w:rsid w:val="003A167A"/>
    <w:rsid w:val="003A3280"/>
    <w:rsid w:val="003A38E2"/>
    <w:rsid w:val="003A42C6"/>
    <w:rsid w:val="003A4546"/>
    <w:rsid w:val="003A4B3D"/>
    <w:rsid w:val="003A4E53"/>
    <w:rsid w:val="003A5361"/>
    <w:rsid w:val="003A6089"/>
    <w:rsid w:val="003A63BA"/>
    <w:rsid w:val="003A656C"/>
    <w:rsid w:val="003A6D68"/>
    <w:rsid w:val="003A702D"/>
    <w:rsid w:val="003A74DA"/>
    <w:rsid w:val="003A77A5"/>
    <w:rsid w:val="003A7A00"/>
    <w:rsid w:val="003B04C7"/>
    <w:rsid w:val="003B04D8"/>
    <w:rsid w:val="003B14E7"/>
    <w:rsid w:val="003B1C3A"/>
    <w:rsid w:val="003B1EDB"/>
    <w:rsid w:val="003B20C1"/>
    <w:rsid w:val="003B2397"/>
    <w:rsid w:val="003B317E"/>
    <w:rsid w:val="003B35BD"/>
    <w:rsid w:val="003B3AB5"/>
    <w:rsid w:val="003B4AD8"/>
    <w:rsid w:val="003B6534"/>
    <w:rsid w:val="003B6537"/>
    <w:rsid w:val="003B6F5C"/>
    <w:rsid w:val="003B7117"/>
    <w:rsid w:val="003B7420"/>
    <w:rsid w:val="003B74A4"/>
    <w:rsid w:val="003C0B15"/>
    <w:rsid w:val="003C1DE6"/>
    <w:rsid w:val="003C2685"/>
    <w:rsid w:val="003C2996"/>
    <w:rsid w:val="003C2D89"/>
    <w:rsid w:val="003C30E3"/>
    <w:rsid w:val="003C3757"/>
    <w:rsid w:val="003C3A79"/>
    <w:rsid w:val="003C4F35"/>
    <w:rsid w:val="003C554A"/>
    <w:rsid w:val="003C5586"/>
    <w:rsid w:val="003C55D8"/>
    <w:rsid w:val="003C56C2"/>
    <w:rsid w:val="003C60B9"/>
    <w:rsid w:val="003C71B4"/>
    <w:rsid w:val="003C78FD"/>
    <w:rsid w:val="003D084A"/>
    <w:rsid w:val="003D1C19"/>
    <w:rsid w:val="003D237C"/>
    <w:rsid w:val="003D39A1"/>
    <w:rsid w:val="003D4634"/>
    <w:rsid w:val="003D6239"/>
    <w:rsid w:val="003D6C24"/>
    <w:rsid w:val="003D6C87"/>
    <w:rsid w:val="003D71C7"/>
    <w:rsid w:val="003D73A2"/>
    <w:rsid w:val="003E02CC"/>
    <w:rsid w:val="003E039B"/>
    <w:rsid w:val="003E0791"/>
    <w:rsid w:val="003E24B4"/>
    <w:rsid w:val="003E31B6"/>
    <w:rsid w:val="003E5AB1"/>
    <w:rsid w:val="003E7608"/>
    <w:rsid w:val="003E794D"/>
    <w:rsid w:val="003F04D3"/>
    <w:rsid w:val="003F1168"/>
    <w:rsid w:val="003F2A62"/>
    <w:rsid w:val="003F311B"/>
    <w:rsid w:val="003F35E3"/>
    <w:rsid w:val="003F38EC"/>
    <w:rsid w:val="003F4695"/>
    <w:rsid w:val="003F476A"/>
    <w:rsid w:val="003F47C2"/>
    <w:rsid w:val="003F5CC7"/>
    <w:rsid w:val="003F62DC"/>
    <w:rsid w:val="003F6463"/>
    <w:rsid w:val="004008D9"/>
    <w:rsid w:val="00400ACD"/>
    <w:rsid w:val="00401FE5"/>
    <w:rsid w:val="00404272"/>
    <w:rsid w:val="0040429F"/>
    <w:rsid w:val="00404544"/>
    <w:rsid w:val="00404FB5"/>
    <w:rsid w:val="004051F1"/>
    <w:rsid w:val="00405F10"/>
    <w:rsid w:val="00406326"/>
    <w:rsid w:val="004066BA"/>
    <w:rsid w:val="00406780"/>
    <w:rsid w:val="004068C7"/>
    <w:rsid w:val="00406A46"/>
    <w:rsid w:val="00406E2D"/>
    <w:rsid w:val="00406E61"/>
    <w:rsid w:val="00406F9B"/>
    <w:rsid w:val="004071EE"/>
    <w:rsid w:val="00407DE8"/>
    <w:rsid w:val="00410F11"/>
    <w:rsid w:val="00410F17"/>
    <w:rsid w:val="00412095"/>
    <w:rsid w:val="00412136"/>
    <w:rsid w:val="0041350A"/>
    <w:rsid w:val="00413B3B"/>
    <w:rsid w:val="00414A1E"/>
    <w:rsid w:val="00414AA5"/>
    <w:rsid w:val="00415395"/>
    <w:rsid w:val="0041575C"/>
    <w:rsid w:val="00415F25"/>
    <w:rsid w:val="00416B13"/>
    <w:rsid w:val="00416D1A"/>
    <w:rsid w:val="004172EC"/>
    <w:rsid w:val="004203DA"/>
    <w:rsid w:val="00420542"/>
    <w:rsid w:val="00420BA7"/>
    <w:rsid w:val="00421283"/>
    <w:rsid w:val="0042137A"/>
    <w:rsid w:val="0042155E"/>
    <w:rsid w:val="00421574"/>
    <w:rsid w:val="00422CDC"/>
    <w:rsid w:val="00422FC5"/>
    <w:rsid w:val="00423756"/>
    <w:rsid w:val="00424947"/>
    <w:rsid w:val="00424A14"/>
    <w:rsid w:val="00424F95"/>
    <w:rsid w:val="00426420"/>
    <w:rsid w:val="00426D97"/>
    <w:rsid w:val="004275C5"/>
    <w:rsid w:val="00427980"/>
    <w:rsid w:val="00427E84"/>
    <w:rsid w:val="00430575"/>
    <w:rsid w:val="00430AF6"/>
    <w:rsid w:val="00430C97"/>
    <w:rsid w:val="0043172A"/>
    <w:rsid w:val="00431D00"/>
    <w:rsid w:val="00431D4F"/>
    <w:rsid w:val="00433C84"/>
    <w:rsid w:val="00437294"/>
    <w:rsid w:val="00440652"/>
    <w:rsid w:val="00441AB0"/>
    <w:rsid w:val="00441E9B"/>
    <w:rsid w:val="00441FF0"/>
    <w:rsid w:val="00442265"/>
    <w:rsid w:val="0044345C"/>
    <w:rsid w:val="004450D4"/>
    <w:rsid w:val="00446B84"/>
    <w:rsid w:val="00446C64"/>
    <w:rsid w:val="00446FFE"/>
    <w:rsid w:val="00447650"/>
    <w:rsid w:val="0044766D"/>
    <w:rsid w:val="00447963"/>
    <w:rsid w:val="00450FB4"/>
    <w:rsid w:val="00451106"/>
    <w:rsid w:val="0045120D"/>
    <w:rsid w:val="0045123F"/>
    <w:rsid w:val="004531CB"/>
    <w:rsid w:val="00453827"/>
    <w:rsid w:val="00453F5F"/>
    <w:rsid w:val="004540CD"/>
    <w:rsid w:val="00454E73"/>
    <w:rsid w:val="00454E82"/>
    <w:rsid w:val="00455479"/>
    <w:rsid w:val="0045691F"/>
    <w:rsid w:val="004578B1"/>
    <w:rsid w:val="00460855"/>
    <w:rsid w:val="00461618"/>
    <w:rsid w:val="00461AAE"/>
    <w:rsid w:val="00461BD8"/>
    <w:rsid w:val="00462189"/>
    <w:rsid w:val="0046285C"/>
    <w:rsid w:val="00463541"/>
    <w:rsid w:val="00463D1F"/>
    <w:rsid w:val="00463E87"/>
    <w:rsid w:val="00464CB6"/>
    <w:rsid w:val="00465718"/>
    <w:rsid w:val="004674D1"/>
    <w:rsid w:val="00470997"/>
    <w:rsid w:val="004717E0"/>
    <w:rsid w:val="00471F03"/>
    <w:rsid w:val="00472E0B"/>
    <w:rsid w:val="00473085"/>
    <w:rsid w:val="004734D3"/>
    <w:rsid w:val="0047356D"/>
    <w:rsid w:val="004735E7"/>
    <w:rsid w:val="004736AD"/>
    <w:rsid w:val="00473CFF"/>
    <w:rsid w:val="004740F7"/>
    <w:rsid w:val="004749ED"/>
    <w:rsid w:val="004750E4"/>
    <w:rsid w:val="00475122"/>
    <w:rsid w:val="004756B5"/>
    <w:rsid w:val="00475890"/>
    <w:rsid w:val="00475BCC"/>
    <w:rsid w:val="004762F7"/>
    <w:rsid w:val="0047653D"/>
    <w:rsid w:val="00476FF3"/>
    <w:rsid w:val="00477B7F"/>
    <w:rsid w:val="00477C45"/>
    <w:rsid w:val="00477C6C"/>
    <w:rsid w:val="0048070E"/>
    <w:rsid w:val="004807B8"/>
    <w:rsid w:val="00481FA1"/>
    <w:rsid w:val="00482770"/>
    <w:rsid w:val="00483BF1"/>
    <w:rsid w:val="00483C71"/>
    <w:rsid w:val="0048489E"/>
    <w:rsid w:val="00484BA2"/>
    <w:rsid w:val="00485ED3"/>
    <w:rsid w:val="00487B46"/>
    <w:rsid w:val="00490573"/>
    <w:rsid w:val="00490B92"/>
    <w:rsid w:val="00491794"/>
    <w:rsid w:val="0049199C"/>
    <w:rsid w:val="00491B6D"/>
    <w:rsid w:val="0049213C"/>
    <w:rsid w:val="00492687"/>
    <w:rsid w:val="00492721"/>
    <w:rsid w:val="00492CCB"/>
    <w:rsid w:val="004933EA"/>
    <w:rsid w:val="00493545"/>
    <w:rsid w:val="004936A4"/>
    <w:rsid w:val="0049623B"/>
    <w:rsid w:val="00496873"/>
    <w:rsid w:val="00497DB8"/>
    <w:rsid w:val="004A11BB"/>
    <w:rsid w:val="004A128D"/>
    <w:rsid w:val="004A1DD5"/>
    <w:rsid w:val="004A1FE2"/>
    <w:rsid w:val="004A2514"/>
    <w:rsid w:val="004A30A5"/>
    <w:rsid w:val="004A31FB"/>
    <w:rsid w:val="004A37FF"/>
    <w:rsid w:val="004A3FC5"/>
    <w:rsid w:val="004A4342"/>
    <w:rsid w:val="004A4EE7"/>
    <w:rsid w:val="004A5177"/>
    <w:rsid w:val="004A5265"/>
    <w:rsid w:val="004A55DE"/>
    <w:rsid w:val="004A57D4"/>
    <w:rsid w:val="004A59EF"/>
    <w:rsid w:val="004A625F"/>
    <w:rsid w:val="004A6992"/>
    <w:rsid w:val="004B0912"/>
    <w:rsid w:val="004B15D1"/>
    <w:rsid w:val="004B173A"/>
    <w:rsid w:val="004B1B78"/>
    <w:rsid w:val="004B1E6E"/>
    <w:rsid w:val="004B258B"/>
    <w:rsid w:val="004B2623"/>
    <w:rsid w:val="004B28C1"/>
    <w:rsid w:val="004B2BFF"/>
    <w:rsid w:val="004B3126"/>
    <w:rsid w:val="004B3269"/>
    <w:rsid w:val="004B3A1A"/>
    <w:rsid w:val="004B5238"/>
    <w:rsid w:val="004B5A15"/>
    <w:rsid w:val="004B5AA1"/>
    <w:rsid w:val="004B67E2"/>
    <w:rsid w:val="004B692F"/>
    <w:rsid w:val="004B69B0"/>
    <w:rsid w:val="004B6BF4"/>
    <w:rsid w:val="004B7F29"/>
    <w:rsid w:val="004C07AD"/>
    <w:rsid w:val="004C1040"/>
    <w:rsid w:val="004C11F8"/>
    <w:rsid w:val="004C1501"/>
    <w:rsid w:val="004C1537"/>
    <w:rsid w:val="004C1AFA"/>
    <w:rsid w:val="004C21F9"/>
    <w:rsid w:val="004C25CC"/>
    <w:rsid w:val="004C26E8"/>
    <w:rsid w:val="004C29AC"/>
    <w:rsid w:val="004C3D6D"/>
    <w:rsid w:val="004C48C4"/>
    <w:rsid w:val="004C48FE"/>
    <w:rsid w:val="004C49F0"/>
    <w:rsid w:val="004C4E20"/>
    <w:rsid w:val="004C5676"/>
    <w:rsid w:val="004C56B0"/>
    <w:rsid w:val="004C597A"/>
    <w:rsid w:val="004C5E4B"/>
    <w:rsid w:val="004C63CA"/>
    <w:rsid w:val="004C65CC"/>
    <w:rsid w:val="004C6DD8"/>
    <w:rsid w:val="004C6DF5"/>
    <w:rsid w:val="004C6E64"/>
    <w:rsid w:val="004C7CDF"/>
    <w:rsid w:val="004C7CF0"/>
    <w:rsid w:val="004D0F7C"/>
    <w:rsid w:val="004D1D1C"/>
    <w:rsid w:val="004D2FB9"/>
    <w:rsid w:val="004D35B6"/>
    <w:rsid w:val="004D3FAD"/>
    <w:rsid w:val="004D44B9"/>
    <w:rsid w:val="004D494F"/>
    <w:rsid w:val="004D529F"/>
    <w:rsid w:val="004D70A2"/>
    <w:rsid w:val="004D745A"/>
    <w:rsid w:val="004D7736"/>
    <w:rsid w:val="004E04C9"/>
    <w:rsid w:val="004E088C"/>
    <w:rsid w:val="004E0A03"/>
    <w:rsid w:val="004E11AB"/>
    <w:rsid w:val="004E12B0"/>
    <w:rsid w:val="004E1ADB"/>
    <w:rsid w:val="004E1F34"/>
    <w:rsid w:val="004E2AE8"/>
    <w:rsid w:val="004E34D5"/>
    <w:rsid w:val="004E3610"/>
    <w:rsid w:val="004E3C92"/>
    <w:rsid w:val="004E49D2"/>
    <w:rsid w:val="004E4A76"/>
    <w:rsid w:val="004E4E4C"/>
    <w:rsid w:val="004E4EFF"/>
    <w:rsid w:val="004E5951"/>
    <w:rsid w:val="004E59F7"/>
    <w:rsid w:val="004E5B86"/>
    <w:rsid w:val="004E5C30"/>
    <w:rsid w:val="004E672C"/>
    <w:rsid w:val="004E78B6"/>
    <w:rsid w:val="004F0DE4"/>
    <w:rsid w:val="004F15AC"/>
    <w:rsid w:val="004F1A24"/>
    <w:rsid w:val="004F202C"/>
    <w:rsid w:val="004F2CE0"/>
    <w:rsid w:val="004F2F17"/>
    <w:rsid w:val="004F47CA"/>
    <w:rsid w:val="004F4D31"/>
    <w:rsid w:val="004F4E17"/>
    <w:rsid w:val="004F4FDB"/>
    <w:rsid w:val="004F5163"/>
    <w:rsid w:val="004F5209"/>
    <w:rsid w:val="004F5326"/>
    <w:rsid w:val="004F55FF"/>
    <w:rsid w:val="004F5DA7"/>
    <w:rsid w:val="004F65BA"/>
    <w:rsid w:val="004F6B56"/>
    <w:rsid w:val="004F703C"/>
    <w:rsid w:val="004F7AB0"/>
    <w:rsid w:val="004F7AB6"/>
    <w:rsid w:val="005008B7"/>
    <w:rsid w:val="00500C7F"/>
    <w:rsid w:val="00501B15"/>
    <w:rsid w:val="00501FA1"/>
    <w:rsid w:val="0050222C"/>
    <w:rsid w:val="0050344A"/>
    <w:rsid w:val="0050354F"/>
    <w:rsid w:val="00503880"/>
    <w:rsid w:val="00504049"/>
    <w:rsid w:val="00504844"/>
    <w:rsid w:val="005049B2"/>
    <w:rsid w:val="005052E4"/>
    <w:rsid w:val="0050547B"/>
    <w:rsid w:val="00505775"/>
    <w:rsid w:val="005060E9"/>
    <w:rsid w:val="005066FF"/>
    <w:rsid w:val="005072BC"/>
    <w:rsid w:val="005075D6"/>
    <w:rsid w:val="00507C3E"/>
    <w:rsid w:val="005113C5"/>
    <w:rsid w:val="005114C0"/>
    <w:rsid w:val="00511D23"/>
    <w:rsid w:val="00512EF5"/>
    <w:rsid w:val="005130DD"/>
    <w:rsid w:val="00513336"/>
    <w:rsid w:val="00514603"/>
    <w:rsid w:val="00514834"/>
    <w:rsid w:val="00516020"/>
    <w:rsid w:val="0051652B"/>
    <w:rsid w:val="0051653C"/>
    <w:rsid w:val="00516835"/>
    <w:rsid w:val="00516A59"/>
    <w:rsid w:val="00516ADE"/>
    <w:rsid w:val="005209BC"/>
    <w:rsid w:val="00521D0D"/>
    <w:rsid w:val="00522A08"/>
    <w:rsid w:val="005233F8"/>
    <w:rsid w:val="00523F7A"/>
    <w:rsid w:val="005243B7"/>
    <w:rsid w:val="00524920"/>
    <w:rsid w:val="00524FA8"/>
    <w:rsid w:val="00526274"/>
    <w:rsid w:val="00526A21"/>
    <w:rsid w:val="00530525"/>
    <w:rsid w:val="005308E3"/>
    <w:rsid w:val="005308EA"/>
    <w:rsid w:val="005309E0"/>
    <w:rsid w:val="00531197"/>
    <w:rsid w:val="00531821"/>
    <w:rsid w:val="00531BE4"/>
    <w:rsid w:val="005321E1"/>
    <w:rsid w:val="00532371"/>
    <w:rsid w:val="00534940"/>
    <w:rsid w:val="0053592E"/>
    <w:rsid w:val="005362F1"/>
    <w:rsid w:val="00536453"/>
    <w:rsid w:val="00536569"/>
    <w:rsid w:val="00536771"/>
    <w:rsid w:val="00536A95"/>
    <w:rsid w:val="005371BA"/>
    <w:rsid w:val="0053767D"/>
    <w:rsid w:val="00537C7F"/>
    <w:rsid w:val="0054022A"/>
    <w:rsid w:val="0054062E"/>
    <w:rsid w:val="005409BA"/>
    <w:rsid w:val="00541697"/>
    <w:rsid w:val="005423FF"/>
    <w:rsid w:val="005428AE"/>
    <w:rsid w:val="0054306A"/>
    <w:rsid w:val="00543277"/>
    <w:rsid w:val="00543FF3"/>
    <w:rsid w:val="0054407D"/>
    <w:rsid w:val="00544CB3"/>
    <w:rsid w:val="00545200"/>
    <w:rsid w:val="00545675"/>
    <w:rsid w:val="00545943"/>
    <w:rsid w:val="00545DA8"/>
    <w:rsid w:val="0054691A"/>
    <w:rsid w:val="005470B9"/>
    <w:rsid w:val="005478EF"/>
    <w:rsid w:val="00551371"/>
    <w:rsid w:val="00551685"/>
    <w:rsid w:val="00552858"/>
    <w:rsid w:val="00552B2E"/>
    <w:rsid w:val="005533B7"/>
    <w:rsid w:val="005538B5"/>
    <w:rsid w:val="00554E29"/>
    <w:rsid w:val="00554EA1"/>
    <w:rsid w:val="00554EB2"/>
    <w:rsid w:val="005560B7"/>
    <w:rsid w:val="0055689E"/>
    <w:rsid w:val="00557646"/>
    <w:rsid w:val="00560416"/>
    <w:rsid w:val="00560636"/>
    <w:rsid w:val="00560B77"/>
    <w:rsid w:val="005615E0"/>
    <w:rsid w:val="00561B2D"/>
    <w:rsid w:val="005621D0"/>
    <w:rsid w:val="00562346"/>
    <w:rsid w:val="0056245A"/>
    <w:rsid w:val="005626D5"/>
    <w:rsid w:val="005638A9"/>
    <w:rsid w:val="00563A35"/>
    <w:rsid w:val="0056419F"/>
    <w:rsid w:val="005665E6"/>
    <w:rsid w:val="005670B4"/>
    <w:rsid w:val="0056771E"/>
    <w:rsid w:val="00567CCC"/>
    <w:rsid w:val="00567FAF"/>
    <w:rsid w:val="00570962"/>
    <w:rsid w:val="00570E8F"/>
    <w:rsid w:val="00571FD5"/>
    <w:rsid w:val="00572059"/>
    <w:rsid w:val="00572264"/>
    <w:rsid w:val="0057238E"/>
    <w:rsid w:val="00572CEC"/>
    <w:rsid w:val="00573EC4"/>
    <w:rsid w:val="00574788"/>
    <w:rsid w:val="00575232"/>
    <w:rsid w:val="00575AB1"/>
    <w:rsid w:val="005762E4"/>
    <w:rsid w:val="00577488"/>
    <w:rsid w:val="00580D44"/>
    <w:rsid w:val="005811B2"/>
    <w:rsid w:val="00581407"/>
    <w:rsid w:val="005818C5"/>
    <w:rsid w:val="00581B04"/>
    <w:rsid w:val="00581D79"/>
    <w:rsid w:val="00582248"/>
    <w:rsid w:val="00582A9E"/>
    <w:rsid w:val="00582FF9"/>
    <w:rsid w:val="00583004"/>
    <w:rsid w:val="0058427A"/>
    <w:rsid w:val="00584BE9"/>
    <w:rsid w:val="00584C2C"/>
    <w:rsid w:val="00584E43"/>
    <w:rsid w:val="005855F2"/>
    <w:rsid w:val="0058627B"/>
    <w:rsid w:val="00586C87"/>
    <w:rsid w:val="00586E1A"/>
    <w:rsid w:val="00586E8F"/>
    <w:rsid w:val="005872B5"/>
    <w:rsid w:val="0059035F"/>
    <w:rsid w:val="00592252"/>
    <w:rsid w:val="00592A31"/>
    <w:rsid w:val="00592BDA"/>
    <w:rsid w:val="00592F6E"/>
    <w:rsid w:val="00593929"/>
    <w:rsid w:val="00593AF4"/>
    <w:rsid w:val="00593F03"/>
    <w:rsid w:val="00595069"/>
    <w:rsid w:val="00596290"/>
    <w:rsid w:val="005962B4"/>
    <w:rsid w:val="005965CC"/>
    <w:rsid w:val="00597436"/>
    <w:rsid w:val="00597DC3"/>
    <w:rsid w:val="005A02EA"/>
    <w:rsid w:val="005A0731"/>
    <w:rsid w:val="005A15C3"/>
    <w:rsid w:val="005A3957"/>
    <w:rsid w:val="005A3B8F"/>
    <w:rsid w:val="005A5B73"/>
    <w:rsid w:val="005A664D"/>
    <w:rsid w:val="005A68B8"/>
    <w:rsid w:val="005A711E"/>
    <w:rsid w:val="005B06AF"/>
    <w:rsid w:val="005B0D9E"/>
    <w:rsid w:val="005B0DC1"/>
    <w:rsid w:val="005B1DE6"/>
    <w:rsid w:val="005B2178"/>
    <w:rsid w:val="005B3A2C"/>
    <w:rsid w:val="005B3ED4"/>
    <w:rsid w:val="005B420E"/>
    <w:rsid w:val="005B46F4"/>
    <w:rsid w:val="005B6122"/>
    <w:rsid w:val="005B6A30"/>
    <w:rsid w:val="005B7302"/>
    <w:rsid w:val="005B781A"/>
    <w:rsid w:val="005B7E93"/>
    <w:rsid w:val="005C001B"/>
    <w:rsid w:val="005C0E02"/>
    <w:rsid w:val="005C1BFB"/>
    <w:rsid w:val="005C2653"/>
    <w:rsid w:val="005C3205"/>
    <w:rsid w:val="005C357C"/>
    <w:rsid w:val="005C3863"/>
    <w:rsid w:val="005C3D76"/>
    <w:rsid w:val="005C51B6"/>
    <w:rsid w:val="005C58F6"/>
    <w:rsid w:val="005C5A52"/>
    <w:rsid w:val="005C5F13"/>
    <w:rsid w:val="005C7290"/>
    <w:rsid w:val="005C767A"/>
    <w:rsid w:val="005C77BF"/>
    <w:rsid w:val="005D0597"/>
    <w:rsid w:val="005D0AA8"/>
    <w:rsid w:val="005D0C0F"/>
    <w:rsid w:val="005D0FFC"/>
    <w:rsid w:val="005D1283"/>
    <w:rsid w:val="005D1934"/>
    <w:rsid w:val="005D19F0"/>
    <w:rsid w:val="005D1F05"/>
    <w:rsid w:val="005D2446"/>
    <w:rsid w:val="005D2795"/>
    <w:rsid w:val="005D2989"/>
    <w:rsid w:val="005D3997"/>
    <w:rsid w:val="005D3BD0"/>
    <w:rsid w:val="005D4DF1"/>
    <w:rsid w:val="005D5B99"/>
    <w:rsid w:val="005D6C79"/>
    <w:rsid w:val="005D6E38"/>
    <w:rsid w:val="005D7331"/>
    <w:rsid w:val="005D773E"/>
    <w:rsid w:val="005D7A46"/>
    <w:rsid w:val="005D7CC4"/>
    <w:rsid w:val="005D7D63"/>
    <w:rsid w:val="005E0B66"/>
    <w:rsid w:val="005E0B76"/>
    <w:rsid w:val="005E0FFD"/>
    <w:rsid w:val="005E1918"/>
    <w:rsid w:val="005E2D5E"/>
    <w:rsid w:val="005E3693"/>
    <w:rsid w:val="005E3989"/>
    <w:rsid w:val="005E39A3"/>
    <w:rsid w:val="005E4EDC"/>
    <w:rsid w:val="005E5CD5"/>
    <w:rsid w:val="005E5E04"/>
    <w:rsid w:val="005E6282"/>
    <w:rsid w:val="005E64B0"/>
    <w:rsid w:val="005E6565"/>
    <w:rsid w:val="005E6B56"/>
    <w:rsid w:val="005E6E1A"/>
    <w:rsid w:val="005E7476"/>
    <w:rsid w:val="005F0554"/>
    <w:rsid w:val="005F0C9B"/>
    <w:rsid w:val="005F149C"/>
    <w:rsid w:val="005F1F32"/>
    <w:rsid w:val="005F1F98"/>
    <w:rsid w:val="005F2183"/>
    <w:rsid w:val="005F3607"/>
    <w:rsid w:val="005F3761"/>
    <w:rsid w:val="005F3ACC"/>
    <w:rsid w:val="005F4540"/>
    <w:rsid w:val="005F45B0"/>
    <w:rsid w:val="005F46BE"/>
    <w:rsid w:val="005F48A4"/>
    <w:rsid w:val="005F5E72"/>
    <w:rsid w:val="005F60C8"/>
    <w:rsid w:val="005F72A3"/>
    <w:rsid w:val="005F7BF7"/>
    <w:rsid w:val="0060116C"/>
    <w:rsid w:val="00602067"/>
    <w:rsid w:val="006022F3"/>
    <w:rsid w:val="00602EB4"/>
    <w:rsid w:val="00604212"/>
    <w:rsid w:val="00604625"/>
    <w:rsid w:val="00604640"/>
    <w:rsid w:val="00604793"/>
    <w:rsid w:val="0060481D"/>
    <w:rsid w:val="00604B2B"/>
    <w:rsid w:val="00604DAA"/>
    <w:rsid w:val="0060504E"/>
    <w:rsid w:val="00605798"/>
    <w:rsid w:val="006065F6"/>
    <w:rsid w:val="0060670A"/>
    <w:rsid w:val="006108A3"/>
    <w:rsid w:val="00610927"/>
    <w:rsid w:val="0061092A"/>
    <w:rsid w:val="00611937"/>
    <w:rsid w:val="0061240E"/>
    <w:rsid w:val="006124A4"/>
    <w:rsid w:val="0061254F"/>
    <w:rsid w:val="006128EB"/>
    <w:rsid w:val="00613537"/>
    <w:rsid w:val="00613955"/>
    <w:rsid w:val="006139B8"/>
    <w:rsid w:val="00613BFF"/>
    <w:rsid w:val="0061524E"/>
    <w:rsid w:val="00615F08"/>
    <w:rsid w:val="0061731E"/>
    <w:rsid w:val="006176A5"/>
    <w:rsid w:val="00617C39"/>
    <w:rsid w:val="00620A48"/>
    <w:rsid w:val="00621BE1"/>
    <w:rsid w:val="00621FA1"/>
    <w:rsid w:val="0062275A"/>
    <w:rsid w:val="0062280C"/>
    <w:rsid w:val="00622CB5"/>
    <w:rsid w:val="006232ED"/>
    <w:rsid w:val="006236F9"/>
    <w:rsid w:val="00625548"/>
    <w:rsid w:val="0062574B"/>
    <w:rsid w:val="00625843"/>
    <w:rsid w:val="00625CFA"/>
    <w:rsid w:val="006272B8"/>
    <w:rsid w:val="00627A41"/>
    <w:rsid w:val="00627EE7"/>
    <w:rsid w:val="00630177"/>
    <w:rsid w:val="00630367"/>
    <w:rsid w:val="00630DFA"/>
    <w:rsid w:val="00631D2C"/>
    <w:rsid w:val="00632662"/>
    <w:rsid w:val="00632B5F"/>
    <w:rsid w:val="00632B9A"/>
    <w:rsid w:val="00633361"/>
    <w:rsid w:val="006333F6"/>
    <w:rsid w:val="0063450F"/>
    <w:rsid w:val="00634880"/>
    <w:rsid w:val="00634929"/>
    <w:rsid w:val="00634963"/>
    <w:rsid w:val="006353DB"/>
    <w:rsid w:val="006365FA"/>
    <w:rsid w:val="00636CB6"/>
    <w:rsid w:val="0063711E"/>
    <w:rsid w:val="00637423"/>
    <w:rsid w:val="00637AC9"/>
    <w:rsid w:val="00640A42"/>
    <w:rsid w:val="00641E29"/>
    <w:rsid w:val="006421AD"/>
    <w:rsid w:val="00642276"/>
    <w:rsid w:val="00643C5C"/>
    <w:rsid w:val="00644019"/>
    <w:rsid w:val="0064580F"/>
    <w:rsid w:val="006468EE"/>
    <w:rsid w:val="00646B0D"/>
    <w:rsid w:val="00647759"/>
    <w:rsid w:val="00650BCB"/>
    <w:rsid w:val="00650BE3"/>
    <w:rsid w:val="006518F9"/>
    <w:rsid w:val="00651CDB"/>
    <w:rsid w:val="00652223"/>
    <w:rsid w:val="006526E1"/>
    <w:rsid w:val="00652C67"/>
    <w:rsid w:val="00654118"/>
    <w:rsid w:val="00654611"/>
    <w:rsid w:val="00654FD4"/>
    <w:rsid w:val="00656D56"/>
    <w:rsid w:val="00661C08"/>
    <w:rsid w:val="00661C4B"/>
    <w:rsid w:val="006620B0"/>
    <w:rsid w:val="006624F8"/>
    <w:rsid w:val="006629DD"/>
    <w:rsid w:val="00662F86"/>
    <w:rsid w:val="00663563"/>
    <w:rsid w:val="006643AD"/>
    <w:rsid w:val="0066457F"/>
    <w:rsid w:val="00664837"/>
    <w:rsid w:val="00664EE6"/>
    <w:rsid w:val="0066671A"/>
    <w:rsid w:val="0066762E"/>
    <w:rsid w:val="00667E1B"/>
    <w:rsid w:val="00667EA5"/>
    <w:rsid w:val="00667EE4"/>
    <w:rsid w:val="0067001A"/>
    <w:rsid w:val="00670560"/>
    <w:rsid w:val="00670AAE"/>
    <w:rsid w:val="00671871"/>
    <w:rsid w:val="00671B9F"/>
    <w:rsid w:val="00671F6C"/>
    <w:rsid w:val="00672335"/>
    <w:rsid w:val="00672402"/>
    <w:rsid w:val="00672488"/>
    <w:rsid w:val="00672E05"/>
    <w:rsid w:val="006739C9"/>
    <w:rsid w:val="006739E2"/>
    <w:rsid w:val="00673D06"/>
    <w:rsid w:val="00675344"/>
    <w:rsid w:val="006753BC"/>
    <w:rsid w:val="006754BA"/>
    <w:rsid w:val="0067633C"/>
    <w:rsid w:val="00676BA8"/>
    <w:rsid w:val="006770FD"/>
    <w:rsid w:val="0067746B"/>
    <w:rsid w:val="0067792A"/>
    <w:rsid w:val="00677D46"/>
    <w:rsid w:val="00677F3D"/>
    <w:rsid w:val="00680157"/>
    <w:rsid w:val="0068034C"/>
    <w:rsid w:val="00680F92"/>
    <w:rsid w:val="006822F6"/>
    <w:rsid w:val="0068258D"/>
    <w:rsid w:val="006832F3"/>
    <w:rsid w:val="006839EC"/>
    <w:rsid w:val="00684365"/>
    <w:rsid w:val="00685959"/>
    <w:rsid w:val="00685EE3"/>
    <w:rsid w:val="00686460"/>
    <w:rsid w:val="0069012C"/>
    <w:rsid w:val="0069052A"/>
    <w:rsid w:val="0069138D"/>
    <w:rsid w:val="006917E5"/>
    <w:rsid w:val="0069180F"/>
    <w:rsid w:val="00692324"/>
    <w:rsid w:val="00692481"/>
    <w:rsid w:val="00693725"/>
    <w:rsid w:val="00693EE2"/>
    <w:rsid w:val="00694042"/>
    <w:rsid w:val="00694116"/>
    <w:rsid w:val="00694471"/>
    <w:rsid w:val="00694647"/>
    <w:rsid w:val="0069495F"/>
    <w:rsid w:val="006955FA"/>
    <w:rsid w:val="0069579E"/>
    <w:rsid w:val="00695F2F"/>
    <w:rsid w:val="006968FC"/>
    <w:rsid w:val="00697013"/>
    <w:rsid w:val="00697099"/>
    <w:rsid w:val="00697597"/>
    <w:rsid w:val="00697E7D"/>
    <w:rsid w:val="006A13B2"/>
    <w:rsid w:val="006A1532"/>
    <w:rsid w:val="006A25F3"/>
    <w:rsid w:val="006A2C2B"/>
    <w:rsid w:val="006A30C9"/>
    <w:rsid w:val="006A383F"/>
    <w:rsid w:val="006A4009"/>
    <w:rsid w:val="006A4530"/>
    <w:rsid w:val="006A4A57"/>
    <w:rsid w:val="006A536D"/>
    <w:rsid w:val="006A5843"/>
    <w:rsid w:val="006A5EA3"/>
    <w:rsid w:val="006A6D78"/>
    <w:rsid w:val="006A7093"/>
    <w:rsid w:val="006A7336"/>
    <w:rsid w:val="006A78AD"/>
    <w:rsid w:val="006A7E61"/>
    <w:rsid w:val="006B044A"/>
    <w:rsid w:val="006B0918"/>
    <w:rsid w:val="006B13B8"/>
    <w:rsid w:val="006B148A"/>
    <w:rsid w:val="006B20E4"/>
    <w:rsid w:val="006B24B8"/>
    <w:rsid w:val="006B27FB"/>
    <w:rsid w:val="006B2CBA"/>
    <w:rsid w:val="006B3082"/>
    <w:rsid w:val="006B3134"/>
    <w:rsid w:val="006B3DE0"/>
    <w:rsid w:val="006B46FE"/>
    <w:rsid w:val="006B5318"/>
    <w:rsid w:val="006B538B"/>
    <w:rsid w:val="006B63C4"/>
    <w:rsid w:val="006B6DF8"/>
    <w:rsid w:val="006B6F8E"/>
    <w:rsid w:val="006B7208"/>
    <w:rsid w:val="006B774B"/>
    <w:rsid w:val="006B7AA3"/>
    <w:rsid w:val="006B7D66"/>
    <w:rsid w:val="006B7F7E"/>
    <w:rsid w:val="006C1CD1"/>
    <w:rsid w:val="006C22F8"/>
    <w:rsid w:val="006C2307"/>
    <w:rsid w:val="006C25BF"/>
    <w:rsid w:val="006C2D45"/>
    <w:rsid w:val="006C38A0"/>
    <w:rsid w:val="006C3AA6"/>
    <w:rsid w:val="006C4B51"/>
    <w:rsid w:val="006C5489"/>
    <w:rsid w:val="006C5549"/>
    <w:rsid w:val="006C6E10"/>
    <w:rsid w:val="006C732B"/>
    <w:rsid w:val="006C79C2"/>
    <w:rsid w:val="006D072E"/>
    <w:rsid w:val="006D0773"/>
    <w:rsid w:val="006D0989"/>
    <w:rsid w:val="006D0FB7"/>
    <w:rsid w:val="006D1716"/>
    <w:rsid w:val="006D1EB1"/>
    <w:rsid w:val="006D2D2F"/>
    <w:rsid w:val="006D36B0"/>
    <w:rsid w:val="006D39EA"/>
    <w:rsid w:val="006D3E7F"/>
    <w:rsid w:val="006D427D"/>
    <w:rsid w:val="006D44EA"/>
    <w:rsid w:val="006D4AA5"/>
    <w:rsid w:val="006D4B39"/>
    <w:rsid w:val="006D4D3D"/>
    <w:rsid w:val="006D4DB0"/>
    <w:rsid w:val="006D4FE1"/>
    <w:rsid w:val="006D5202"/>
    <w:rsid w:val="006D5650"/>
    <w:rsid w:val="006D5892"/>
    <w:rsid w:val="006D5D24"/>
    <w:rsid w:val="006D5EC7"/>
    <w:rsid w:val="006D6725"/>
    <w:rsid w:val="006D6A65"/>
    <w:rsid w:val="006D757B"/>
    <w:rsid w:val="006D7BC0"/>
    <w:rsid w:val="006E0170"/>
    <w:rsid w:val="006E118D"/>
    <w:rsid w:val="006E1699"/>
    <w:rsid w:val="006E1A0D"/>
    <w:rsid w:val="006E2EB5"/>
    <w:rsid w:val="006E3DB7"/>
    <w:rsid w:val="006E4A50"/>
    <w:rsid w:val="006E5FDE"/>
    <w:rsid w:val="006E6032"/>
    <w:rsid w:val="006E643C"/>
    <w:rsid w:val="006E6D22"/>
    <w:rsid w:val="006E7F84"/>
    <w:rsid w:val="006F059C"/>
    <w:rsid w:val="006F086E"/>
    <w:rsid w:val="006F0AE8"/>
    <w:rsid w:val="006F0AF0"/>
    <w:rsid w:val="006F162D"/>
    <w:rsid w:val="006F17EA"/>
    <w:rsid w:val="006F17FB"/>
    <w:rsid w:val="006F2BD6"/>
    <w:rsid w:val="006F3244"/>
    <w:rsid w:val="006F33BF"/>
    <w:rsid w:val="006F3891"/>
    <w:rsid w:val="006F3E07"/>
    <w:rsid w:val="006F5161"/>
    <w:rsid w:val="006F5595"/>
    <w:rsid w:val="006F6969"/>
    <w:rsid w:val="006F7174"/>
    <w:rsid w:val="006F73AB"/>
    <w:rsid w:val="006F789C"/>
    <w:rsid w:val="0070027D"/>
    <w:rsid w:val="00700E33"/>
    <w:rsid w:val="00702682"/>
    <w:rsid w:val="00702E54"/>
    <w:rsid w:val="00703380"/>
    <w:rsid w:val="00703FC6"/>
    <w:rsid w:val="0070419D"/>
    <w:rsid w:val="00704627"/>
    <w:rsid w:val="007048BD"/>
    <w:rsid w:val="0070499E"/>
    <w:rsid w:val="00705083"/>
    <w:rsid w:val="00705B84"/>
    <w:rsid w:val="00706424"/>
    <w:rsid w:val="007068B2"/>
    <w:rsid w:val="00706A20"/>
    <w:rsid w:val="00710250"/>
    <w:rsid w:val="00711D2C"/>
    <w:rsid w:val="007120AF"/>
    <w:rsid w:val="007121A4"/>
    <w:rsid w:val="0071289F"/>
    <w:rsid w:val="007131A1"/>
    <w:rsid w:val="007131D0"/>
    <w:rsid w:val="00713248"/>
    <w:rsid w:val="0071332C"/>
    <w:rsid w:val="007133BD"/>
    <w:rsid w:val="00713D30"/>
    <w:rsid w:val="00713F9A"/>
    <w:rsid w:val="0071436D"/>
    <w:rsid w:val="00714A92"/>
    <w:rsid w:val="00715DE4"/>
    <w:rsid w:val="0071626C"/>
    <w:rsid w:val="00716B54"/>
    <w:rsid w:val="00716D00"/>
    <w:rsid w:val="0071731B"/>
    <w:rsid w:val="00717DE8"/>
    <w:rsid w:val="0072072E"/>
    <w:rsid w:val="00720CB6"/>
    <w:rsid w:val="00722B1E"/>
    <w:rsid w:val="00723905"/>
    <w:rsid w:val="00724189"/>
    <w:rsid w:val="0072502C"/>
    <w:rsid w:val="007257BF"/>
    <w:rsid w:val="00725C2E"/>
    <w:rsid w:val="007273FD"/>
    <w:rsid w:val="00727F48"/>
    <w:rsid w:val="00731DD7"/>
    <w:rsid w:val="00732DCE"/>
    <w:rsid w:val="00733F69"/>
    <w:rsid w:val="007349A5"/>
    <w:rsid w:val="00734B6D"/>
    <w:rsid w:val="00734BF0"/>
    <w:rsid w:val="0073598B"/>
    <w:rsid w:val="00735DBA"/>
    <w:rsid w:val="007362D7"/>
    <w:rsid w:val="007368AF"/>
    <w:rsid w:val="00737BC8"/>
    <w:rsid w:val="00740701"/>
    <w:rsid w:val="0074074E"/>
    <w:rsid w:val="00741683"/>
    <w:rsid w:val="007417C8"/>
    <w:rsid w:val="007423DE"/>
    <w:rsid w:val="00742FC7"/>
    <w:rsid w:val="00743135"/>
    <w:rsid w:val="00743292"/>
    <w:rsid w:val="00744055"/>
    <w:rsid w:val="0074464C"/>
    <w:rsid w:val="007450E4"/>
    <w:rsid w:val="00745319"/>
    <w:rsid w:val="007459DE"/>
    <w:rsid w:val="0074618B"/>
    <w:rsid w:val="007467D3"/>
    <w:rsid w:val="0074696F"/>
    <w:rsid w:val="00750440"/>
    <w:rsid w:val="00750F1F"/>
    <w:rsid w:val="0075152B"/>
    <w:rsid w:val="00752721"/>
    <w:rsid w:val="00752B38"/>
    <w:rsid w:val="007538AA"/>
    <w:rsid w:val="00753A9E"/>
    <w:rsid w:val="00753B49"/>
    <w:rsid w:val="00754023"/>
    <w:rsid w:val="007545C4"/>
    <w:rsid w:val="0075488E"/>
    <w:rsid w:val="0075516E"/>
    <w:rsid w:val="00756064"/>
    <w:rsid w:val="00756913"/>
    <w:rsid w:val="00756A5B"/>
    <w:rsid w:val="00757814"/>
    <w:rsid w:val="00757DC9"/>
    <w:rsid w:val="007603F4"/>
    <w:rsid w:val="00760AA2"/>
    <w:rsid w:val="007615CD"/>
    <w:rsid w:val="00761895"/>
    <w:rsid w:val="00761B87"/>
    <w:rsid w:val="00762000"/>
    <w:rsid w:val="00764014"/>
    <w:rsid w:val="007640B4"/>
    <w:rsid w:val="00764D07"/>
    <w:rsid w:val="007666B9"/>
    <w:rsid w:val="00767D9B"/>
    <w:rsid w:val="0077100B"/>
    <w:rsid w:val="00771611"/>
    <w:rsid w:val="00772605"/>
    <w:rsid w:val="00774788"/>
    <w:rsid w:val="00775728"/>
    <w:rsid w:val="00775E3D"/>
    <w:rsid w:val="007767A2"/>
    <w:rsid w:val="00776B77"/>
    <w:rsid w:val="007771C3"/>
    <w:rsid w:val="007773A7"/>
    <w:rsid w:val="00780445"/>
    <w:rsid w:val="00780AB2"/>
    <w:rsid w:val="00780E37"/>
    <w:rsid w:val="0078215D"/>
    <w:rsid w:val="00782DEE"/>
    <w:rsid w:val="007833FD"/>
    <w:rsid w:val="007838FE"/>
    <w:rsid w:val="00783F01"/>
    <w:rsid w:val="00784529"/>
    <w:rsid w:val="007850CC"/>
    <w:rsid w:val="007859A4"/>
    <w:rsid w:val="00785A08"/>
    <w:rsid w:val="00785C85"/>
    <w:rsid w:val="00786F93"/>
    <w:rsid w:val="00787852"/>
    <w:rsid w:val="00787AF8"/>
    <w:rsid w:val="0079033E"/>
    <w:rsid w:val="00790C45"/>
    <w:rsid w:val="00790CE1"/>
    <w:rsid w:val="00790F3F"/>
    <w:rsid w:val="007911B0"/>
    <w:rsid w:val="00791329"/>
    <w:rsid w:val="00791557"/>
    <w:rsid w:val="0079226A"/>
    <w:rsid w:val="0079262F"/>
    <w:rsid w:val="007939DB"/>
    <w:rsid w:val="00793A0E"/>
    <w:rsid w:val="00794063"/>
    <w:rsid w:val="0079486E"/>
    <w:rsid w:val="00794F68"/>
    <w:rsid w:val="007959AD"/>
    <w:rsid w:val="00795D7A"/>
    <w:rsid w:val="007969B3"/>
    <w:rsid w:val="00796A75"/>
    <w:rsid w:val="00796D40"/>
    <w:rsid w:val="00797CF3"/>
    <w:rsid w:val="007A0381"/>
    <w:rsid w:val="007A0A9F"/>
    <w:rsid w:val="007A19E0"/>
    <w:rsid w:val="007A2393"/>
    <w:rsid w:val="007A242D"/>
    <w:rsid w:val="007A26BD"/>
    <w:rsid w:val="007A2BBA"/>
    <w:rsid w:val="007A3089"/>
    <w:rsid w:val="007A40E8"/>
    <w:rsid w:val="007A5660"/>
    <w:rsid w:val="007A5FC8"/>
    <w:rsid w:val="007A680A"/>
    <w:rsid w:val="007A728E"/>
    <w:rsid w:val="007B02AF"/>
    <w:rsid w:val="007B103F"/>
    <w:rsid w:val="007B147E"/>
    <w:rsid w:val="007B191B"/>
    <w:rsid w:val="007B1E01"/>
    <w:rsid w:val="007B252B"/>
    <w:rsid w:val="007B2A81"/>
    <w:rsid w:val="007B2F81"/>
    <w:rsid w:val="007B3A76"/>
    <w:rsid w:val="007B3FC2"/>
    <w:rsid w:val="007B432A"/>
    <w:rsid w:val="007B510B"/>
    <w:rsid w:val="007B5433"/>
    <w:rsid w:val="007B641A"/>
    <w:rsid w:val="007B67D6"/>
    <w:rsid w:val="007B6D1E"/>
    <w:rsid w:val="007B6E25"/>
    <w:rsid w:val="007B7405"/>
    <w:rsid w:val="007B7626"/>
    <w:rsid w:val="007C04DE"/>
    <w:rsid w:val="007C1972"/>
    <w:rsid w:val="007C1CA4"/>
    <w:rsid w:val="007C1EEC"/>
    <w:rsid w:val="007C1F77"/>
    <w:rsid w:val="007C2ACA"/>
    <w:rsid w:val="007C3EA1"/>
    <w:rsid w:val="007C45C7"/>
    <w:rsid w:val="007C48B8"/>
    <w:rsid w:val="007C498E"/>
    <w:rsid w:val="007C52C1"/>
    <w:rsid w:val="007C5FAE"/>
    <w:rsid w:val="007C69C6"/>
    <w:rsid w:val="007C6D4D"/>
    <w:rsid w:val="007C6E34"/>
    <w:rsid w:val="007C7115"/>
    <w:rsid w:val="007C74D5"/>
    <w:rsid w:val="007D00D8"/>
    <w:rsid w:val="007D02E7"/>
    <w:rsid w:val="007D093A"/>
    <w:rsid w:val="007D1B68"/>
    <w:rsid w:val="007D24D9"/>
    <w:rsid w:val="007D26C9"/>
    <w:rsid w:val="007D2947"/>
    <w:rsid w:val="007D3110"/>
    <w:rsid w:val="007D35D4"/>
    <w:rsid w:val="007D39AC"/>
    <w:rsid w:val="007D3BCB"/>
    <w:rsid w:val="007D3E34"/>
    <w:rsid w:val="007D3ED3"/>
    <w:rsid w:val="007D5E9C"/>
    <w:rsid w:val="007D5EB2"/>
    <w:rsid w:val="007D5EB4"/>
    <w:rsid w:val="007D66BD"/>
    <w:rsid w:val="007D7432"/>
    <w:rsid w:val="007D7EBB"/>
    <w:rsid w:val="007E0939"/>
    <w:rsid w:val="007E0CBB"/>
    <w:rsid w:val="007E1415"/>
    <w:rsid w:val="007E186B"/>
    <w:rsid w:val="007E206C"/>
    <w:rsid w:val="007E251B"/>
    <w:rsid w:val="007E277A"/>
    <w:rsid w:val="007E2812"/>
    <w:rsid w:val="007E2BFD"/>
    <w:rsid w:val="007E2CFD"/>
    <w:rsid w:val="007E2DDF"/>
    <w:rsid w:val="007E35DB"/>
    <w:rsid w:val="007E3C5D"/>
    <w:rsid w:val="007E5222"/>
    <w:rsid w:val="007E5583"/>
    <w:rsid w:val="007E5766"/>
    <w:rsid w:val="007E5C83"/>
    <w:rsid w:val="007E5C92"/>
    <w:rsid w:val="007E6B45"/>
    <w:rsid w:val="007E7167"/>
    <w:rsid w:val="007F053B"/>
    <w:rsid w:val="007F0D2E"/>
    <w:rsid w:val="007F19C3"/>
    <w:rsid w:val="007F26B1"/>
    <w:rsid w:val="007F2735"/>
    <w:rsid w:val="007F3762"/>
    <w:rsid w:val="007F3F25"/>
    <w:rsid w:val="007F3FFB"/>
    <w:rsid w:val="007F4143"/>
    <w:rsid w:val="007F440A"/>
    <w:rsid w:val="007F57D8"/>
    <w:rsid w:val="007F59B2"/>
    <w:rsid w:val="007F6215"/>
    <w:rsid w:val="007F692C"/>
    <w:rsid w:val="007F6C23"/>
    <w:rsid w:val="007F6CB2"/>
    <w:rsid w:val="007F73B3"/>
    <w:rsid w:val="00800245"/>
    <w:rsid w:val="00800D2F"/>
    <w:rsid w:val="00801BFF"/>
    <w:rsid w:val="00801F51"/>
    <w:rsid w:val="0080252E"/>
    <w:rsid w:val="00802897"/>
    <w:rsid w:val="00802981"/>
    <w:rsid w:val="00802FB7"/>
    <w:rsid w:val="0080419E"/>
    <w:rsid w:val="0080452B"/>
    <w:rsid w:val="008065E5"/>
    <w:rsid w:val="008071A0"/>
    <w:rsid w:val="008071BE"/>
    <w:rsid w:val="008079F5"/>
    <w:rsid w:val="00807E9F"/>
    <w:rsid w:val="0081049E"/>
    <w:rsid w:val="0081065A"/>
    <w:rsid w:val="00811AAC"/>
    <w:rsid w:val="00812F39"/>
    <w:rsid w:val="008132BC"/>
    <w:rsid w:val="00813BAC"/>
    <w:rsid w:val="00813CEA"/>
    <w:rsid w:val="00813CF9"/>
    <w:rsid w:val="00814564"/>
    <w:rsid w:val="00814AFC"/>
    <w:rsid w:val="008156C0"/>
    <w:rsid w:val="00815826"/>
    <w:rsid w:val="00815B2F"/>
    <w:rsid w:val="00815DE0"/>
    <w:rsid w:val="00816CC8"/>
    <w:rsid w:val="00816F49"/>
    <w:rsid w:val="0082033D"/>
    <w:rsid w:val="008208EC"/>
    <w:rsid w:val="00821246"/>
    <w:rsid w:val="00822128"/>
    <w:rsid w:val="008226C4"/>
    <w:rsid w:val="0082277B"/>
    <w:rsid w:val="0082287A"/>
    <w:rsid w:val="0082418E"/>
    <w:rsid w:val="00824B0E"/>
    <w:rsid w:val="00824D04"/>
    <w:rsid w:val="008252FA"/>
    <w:rsid w:val="00825995"/>
    <w:rsid w:val="00826C14"/>
    <w:rsid w:val="00826E04"/>
    <w:rsid w:val="0082747D"/>
    <w:rsid w:val="00827819"/>
    <w:rsid w:val="00827CB5"/>
    <w:rsid w:val="00831072"/>
    <w:rsid w:val="00831FC4"/>
    <w:rsid w:val="00832C83"/>
    <w:rsid w:val="008336E1"/>
    <w:rsid w:val="00833C55"/>
    <w:rsid w:val="00833E10"/>
    <w:rsid w:val="00833F83"/>
    <w:rsid w:val="00834A0C"/>
    <w:rsid w:val="00834E6D"/>
    <w:rsid w:val="00834F34"/>
    <w:rsid w:val="00835C12"/>
    <w:rsid w:val="00837010"/>
    <w:rsid w:val="0083705C"/>
    <w:rsid w:val="008372EB"/>
    <w:rsid w:val="0084010E"/>
    <w:rsid w:val="00840249"/>
    <w:rsid w:val="0084065B"/>
    <w:rsid w:val="008419E5"/>
    <w:rsid w:val="0084344D"/>
    <w:rsid w:val="00843DBA"/>
    <w:rsid w:val="00843DCB"/>
    <w:rsid w:val="00844ABA"/>
    <w:rsid w:val="00844C91"/>
    <w:rsid w:val="00844F48"/>
    <w:rsid w:val="00845695"/>
    <w:rsid w:val="008462B7"/>
    <w:rsid w:val="0084634A"/>
    <w:rsid w:val="0084649D"/>
    <w:rsid w:val="00846548"/>
    <w:rsid w:val="0085048D"/>
    <w:rsid w:val="00851ACE"/>
    <w:rsid w:val="00851AF3"/>
    <w:rsid w:val="00851E31"/>
    <w:rsid w:val="008526A1"/>
    <w:rsid w:val="0085369C"/>
    <w:rsid w:val="0085372E"/>
    <w:rsid w:val="00853CE7"/>
    <w:rsid w:val="00854386"/>
    <w:rsid w:val="008543E6"/>
    <w:rsid w:val="00854F21"/>
    <w:rsid w:val="008552A9"/>
    <w:rsid w:val="00855F59"/>
    <w:rsid w:val="008560EB"/>
    <w:rsid w:val="00856411"/>
    <w:rsid w:val="008566AE"/>
    <w:rsid w:val="00856AC0"/>
    <w:rsid w:val="0085784B"/>
    <w:rsid w:val="00863050"/>
    <w:rsid w:val="008630D0"/>
    <w:rsid w:val="008634B9"/>
    <w:rsid w:val="008635F8"/>
    <w:rsid w:val="00863D26"/>
    <w:rsid w:val="00864936"/>
    <w:rsid w:val="008652ED"/>
    <w:rsid w:val="00865762"/>
    <w:rsid w:val="00865EA9"/>
    <w:rsid w:val="00866629"/>
    <w:rsid w:val="00866E33"/>
    <w:rsid w:val="00866F8D"/>
    <w:rsid w:val="00866F9B"/>
    <w:rsid w:val="008672C7"/>
    <w:rsid w:val="00867F1A"/>
    <w:rsid w:val="008704FD"/>
    <w:rsid w:val="0087072A"/>
    <w:rsid w:val="00873219"/>
    <w:rsid w:val="00873805"/>
    <w:rsid w:val="00873960"/>
    <w:rsid w:val="00873CA8"/>
    <w:rsid w:val="00873EBD"/>
    <w:rsid w:val="0087430E"/>
    <w:rsid w:val="008743D1"/>
    <w:rsid w:val="008744D7"/>
    <w:rsid w:val="0087571B"/>
    <w:rsid w:val="0087653B"/>
    <w:rsid w:val="00876D77"/>
    <w:rsid w:val="00876F0F"/>
    <w:rsid w:val="00877217"/>
    <w:rsid w:val="00877DE2"/>
    <w:rsid w:val="0088017C"/>
    <w:rsid w:val="008802C4"/>
    <w:rsid w:val="00880440"/>
    <w:rsid w:val="0088056E"/>
    <w:rsid w:val="00880BC4"/>
    <w:rsid w:val="00881AEC"/>
    <w:rsid w:val="00881B2C"/>
    <w:rsid w:val="0088222E"/>
    <w:rsid w:val="008823D5"/>
    <w:rsid w:val="00882686"/>
    <w:rsid w:val="00882ADA"/>
    <w:rsid w:val="0088365B"/>
    <w:rsid w:val="00884D86"/>
    <w:rsid w:val="00885DC4"/>
    <w:rsid w:val="0088651E"/>
    <w:rsid w:val="008865F1"/>
    <w:rsid w:val="00887690"/>
    <w:rsid w:val="008904AF"/>
    <w:rsid w:val="00890837"/>
    <w:rsid w:val="0089096C"/>
    <w:rsid w:val="00890F8D"/>
    <w:rsid w:val="00891374"/>
    <w:rsid w:val="008918DC"/>
    <w:rsid w:val="008920C4"/>
    <w:rsid w:val="00892310"/>
    <w:rsid w:val="008928CC"/>
    <w:rsid w:val="00892F36"/>
    <w:rsid w:val="00893B8B"/>
    <w:rsid w:val="008946BE"/>
    <w:rsid w:val="00894C62"/>
    <w:rsid w:val="00894F13"/>
    <w:rsid w:val="008952E8"/>
    <w:rsid w:val="0089581E"/>
    <w:rsid w:val="00895821"/>
    <w:rsid w:val="00896A7E"/>
    <w:rsid w:val="008978AD"/>
    <w:rsid w:val="008A044E"/>
    <w:rsid w:val="008A1A14"/>
    <w:rsid w:val="008A1A90"/>
    <w:rsid w:val="008A1BE5"/>
    <w:rsid w:val="008A1E18"/>
    <w:rsid w:val="008A28EB"/>
    <w:rsid w:val="008A2C62"/>
    <w:rsid w:val="008A2ED1"/>
    <w:rsid w:val="008A35D1"/>
    <w:rsid w:val="008A39F7"/>
    <w:rsid w:val="008A4907"/>
    <w:rsid w:val="008A5662"/>
    <w:rsid w:val="008A6625"/>
    <w:rsid w:val="008A693A"/>
    <w:rsid w:val="008A6994"/>
    <w:rsid w:val="008B05A4"/>
    <w:rsid w:val="008B1354"/>
    <w:rsid w:val="008B18C2"/>
    <w:rsid w:val="008B1A20"/>
    <w:rsid w:val="008B2307"/>
    <w:rsid w:val="008B2445"/>
    <w:rsid w:val="008B27A6"/>
    <w:rsid w:val="008B2CB5"/>
    <w:rsid w:val="008B39CE"/>
    <w:rsid w:val="008B3D6C"/>
    <w:rsid w:val="008B4CF7"/>
    <w:rsid w:val="008B4F4A"/>
    <w:rsid w:val="008B54B9"/>
    <w:rsid w:val="008B5B1A"/>
    <w:rsid w:val="008B5C2D"/>
    <w:rsid w:val="008B5C51"/>
    <w:rsid w:val="008B7542"/>
    <w:rsid w:val="008C05AB"/>
    <w:rsid w:val="008C0FF2"/>
    <w:rsid w:val="008C1122"/>
    <w:rsid w:val="008C1D4F"/>
    <w:rsid w:val="008C1EED"/>
    <w:rsid w:val="008C2BE2"/>
    <w:rsid w:val="008C3852"/>
    <w:rsid w:val="008C492B"/>
    <w:rsid w:val="008C4D8E"/>
    <w:rsid w:val="008C56C8"/>
    <w:rsid w:val="008C675A"/>
    <w:rsid w:val="008C737A"/>
    <w:rsid w:val="008C7D75"/>
    <w:rsid w:val="008D03E1"/>
    <w:rsid w:val="008D0DB7"/>
    <w:rsid w:val="008D1103"/>
    <w:rsid w:val="008D1454"/>
    <w:rsid w:val="008D1A39"/>
    <w:rsid w:val="008D2797"/>
    <w:rsid w:val="008D2ADF"/>
    <w:rsid w:val="008D4133"/>
    <w:rsid w:val="008D4179"/>
    <w:rsid w:val="008D4965"/>
    <w:rsid w:val="008D5617"/>
    <w:rsid w:val="008D5C21"/>
    <w:rsid w:val="008D60A7"/>
    <w:rsid w:val="008D6582"/>
    <w:rsid w:val="008D67DE"/>
    <w:rsid w:val="008D6F70"/>
    <w:rsid w:val="008E076B"/>
    <w:rsid w:val="008E0FD0"/>
    <w:rsid w:val="008E1268"/>
    <w:rsid w:val="008E1EBA"/>
    <w:rsid w:val="008E2170"/>
    <w:rsid w:val="008E36BB"/>
    <w:rsid w:val="008E3743"/>
    <w:rsid w:val="008E3D67"/>
    <w:rsid w:val="008E4413"/>
    <w:rsid w:val="008E4B89"/>
    <w:rsid w:val="008E50D5"/>
    <w:rsid w:val="008E5458"/>
    <w:rsid w:val="008E5FF8"/>
    <w:rsid w:val="008E619A"/>
    <w:rsid w:val="008E6383"/>
    <w:rsid w:val="008E6795"/>
    <w:rsid w:val="008E68DA"/>
    <w:rsid w:val="008E6B29"/>
    <w:rsid w:val="008E732A"/>
    <w:rsid w:val="008E7BC1"/>
    <w:rsid w:val="008E7D73"/>
    <w:rsid w:val="008F094C"/>
    <w:rsid w:val="008F13B7"/>
    <w:rsid w:val="008F1F74"/>
    <w:rsid w:val="008F1F7F"/>
    <w:rsid w:val="008F2346"/>
    <w:rsid w:val="008F2AD1"/>
    <w:rsid w:val="008F3204"/>
    <w:rsid w:val="008F3569"/>
    <w:rsid w:val="008F3D95"/>
    <w:rsid w:val="008F41B7"/>
    <w:rsid w:val="008F4C64"/>
    <w:rsid w:val="008F4F62"/>
    <w:rsid w:val="008F52BA"/>
    <w:rsid w:val="008F5801"/>
    <w:rsid w:val="008F5D61"/>
    <w:rsid w:val="008F6BFC"/>
    <w:rsid w:val="008F6E04"/>
    <w:rsid w:val="008F7072"/>
    <w:rsid w:val="008F71DC"/>
    <w:rsid w:val="008F73A6"/>
    <w:rsid w:val="008F7642"/>
    <w:rsid w:val="008F76BF"/>
    <w:rsid w:val="00900A4E"/>
    <w:rsid w:val="0090112F"/>
    <w:rsid w:val="0090159A"/>
    <w:rsid w:val="009019E6"/>
    <w:rsid w:val="009029BC"/>
    <w:rsid w:val="00903369"/>
    <w:rsid w:val="00903701"/>
    <w:rsid w:val="009049A5"/>
    <w:rsid w:val="009049C4"/>
    <w:rsid w:val="00904A76"/>
    <w:rsid w:val="00904BEF"/>
    <w:rsid w:val="009064A1"/>
    <w:rsid w:val="00906F5C"/>
    <w:rsid w:val="009073E6"/>
    <w:rsid w:val="00907B89"/>
    <w:rsid w:val="0091078D"/>
    <w:rsid w:val="009122B8"/>
    <w:rsid w:val="00912C84"/>
    <w:rsid w:val="009147D7"/>
    <w:rsid w:val="00915E15"/>
    <w:rsid w:val="00917659"/>
    <w:rsid w:val="00920910"/>
    <w:rsid w:val="00921744"/>
    <w:rsid w:val="009226DF"/>
    <w:rsid w:val="00922E0F"/>
    <w:rsid w:val="00923196"/>
    <w:rsid w:val="0092381E"/>
    <w:rsid w:val="00923CC5"/>
    <w:rsid w:val="00924050"/>
    <w:rsid w:val="009243E9"/>
    <w:rsid w:val="00924517"/>
    <w:rsid w:val="0092463F"/>
    <w:rsid w:val="009247FB"/>
    <w:rsid w:val="009249BE"/>
    <w:rsid w:val="00925464"/>
    <w:rsid w:val="009256F3"/>
    <w:rsid w:val="009258D4"/>
    <w:rsid w:val="00927779"/>
    <w:rsid w:val="00927858"/>
    <w:rsid w:val="00927D21"/>
    <w:rsid w:val="0093001A"/>
    <w:rsid w:val="009302CA"/>
    <w:rsid w:val="00930ACB"/>
    <w:rsid w:val="00930BB1"/>
    <w:rsid w:val="00931093"/>
    <w:rsid w:val="00931965"/>
    <w:rsid w:val="00931B66"/>
    <w:rsid w:val="009323CF"/>
    <w:rsid w:val="00932565"/>
    <w:rsid w:val="00932EA5"/>
    <w:rsid w:val="00934B72"/>
    <w:rsid w:val="00934E59"/>
    <w:rsid w:val="00934E61"/>
    <w:rsid w:val="0093520C"/>
    <w:rsid w:val="00935658"/>
    <w:rsid w:val="00935E99"/>
    <w:rsid w:val="0093627E"/>
    <w:rsid w:val="009364A9"/>
    <w:rsid w:val="00937015"/>
    <w:rsid w:val="00937437"/>
    <w:rsid w:val="009377F6"/>
    <w:rsid w:val="0094055E"/>
    <w:rsid w:val="00941234"/>
    <w:rsid w:val="00941536"/>
    <w:rsid w:val="00941A3F"/>
    <w:rsid w:val="00942124"/>
    <w:rsid w:val="00942FD0"/>
    <w:rsid w:val="009432F1"/>
    <w:rsid w:val="009432F2"/>
    <w:rsid w:val="00943B83"/>
    <w:rsid w:val="00943EC9"/>
    <w:rsid w:val="00944181"/>
    <w:rsid w:val="0094528F"/>
    <w:rsid w:val="0094544D"/>
    <w:rsid w:val="009455A2"/>
    <w:rsid w:val="00945720"/>
    <w:rsid w:val="00945A40"/>
    <w:rsid w:val="00945B56"/>
    <w:rsid w:val="00946317"/>
    <w:rsid w:val="00947F68"/>
    <w:rsid w:val="00950826"/>
    <w:rsid w:val="009508A9"/>
    <w:rsid w:val="00950E04"/>
    <w:rsid w:val="009516F5"/>
    <w:rsid w:val="0095228B"/>
    <w:rsid w:val="0095244D"/>
    <w:rsid w:val="009540A1"/>
    <w:rsid w:val="00954ABF"/>
    <w:rsid w:val="009553AB"/>
    <w:rsid w:val="00956684"/>
    <w:rsid w:val="00956F2D"/>
    <w:rsid w:val="00957367"/>
    <w:rsid w:val="00957451"/>
    <w:rsid w:val="009578CF"/>
    <w:rsid w:val="00957C22"/>
    <w:rsid w:val="00957CDF"/>
    <w:rsid w:val="00957D51"/>
    <w:rsid w:val="00957F06"/>
    <w:rsid w:val="009603BC"/>
    <w:rsid w:val="00960625"/>
    <w:rsid w:val="00960DB0"/>
    <w:rsid w:val="0096202F"/>
    <w:rsid w:val="00962697"/>
    <w:rsid w:val="00962A7D"/>
    <w:rsid w:val="009666A8"/>
    <w:rsid w:val="00966925"/>
    <w:rsid w:val="00966D1B"/>
    <w:rsid w:val="00966DEF"/>
    <w:rsid w:val="00966F66"/>
    <w:rsid w:val="009672D2"/>
    <w:rsid w:val="0096791F"/>
    <w:rsid w:val="0097009B"/>
    <w:rsid w:val="00970CA7"/>
    <w:rsid w:val="00971B1C"/>
    <w:rsid w:val="00971FC9"/>
    <w:rsid w:val="00972132"/>
    <w:rsid w:val="00972DDD"/>
    <w:rsid w:val="009731D8"/>
    <w:rsid w:val="00973275"/>
    <w:rsid w:val="0097367D"/>
    <w:rsid w:val="00973F82"/>
    <w:rsid w:val="009745DD"/>
    <w:rsid w:val="009750FD"/>
    <w:rsid w:val="0097519C"/>
    <w:rsid w:val="00976202"/>
    <w:rsid w:val="00976E7F"/>
    <w:rsid w:val="009771DD"/>
    <w:rsid w:val="00980C1B"/>
    <w:rsid w:val="00981639"/>
    <w:rsid w:val="00982248"/>
    <w:rsid w:val="009831D1"/>
    <w:rsid w:val="00983F36"/>
    <w:rsid w:val="00984868"/>
    <w:rsid w:val="009849D9"/>
    <w:rsid w:val="00984BA9"/>
    <w:rsid w:val="00984C8D"/>
    <w:rsid w:val="00987040"/>
    <w:rsid w:val="00987A8F"/>
    <w:rsid w:val="00987B42"/>
    <w:rsid w:val="00990295"/>
    <w:rsid w:val="00991435"/>
    <w:rsid w:val="00991A44"/>
    <w:rsid w:val="00991A5E"/>
    <w:rsid w:val="00991F1C"/>
    <w:rsid w:val="009921C0"/>
    <w:rsid w:val="0099280E"/>
    <w:rsid w:val="00992B0D"/>
    <w:rsid w:val="00994534"/>
    <w:rsid w:val="00994B0B"/>
    <w:rsid w:val="009952E8"/>
    <w:rsid w:val="00995350"/>
    <w:rsid w:val="0099539E"/>
    <w:rsid w:val="0099796A"/>
    <w:rsid w:val="00997D8E"/>
    <w:rsid w:val="009A06B5"/>
    <w:rsid w:val="009A217B"/>
    <w:rsid w:val="009A2823"/>
    <w:rsid w:val="009A2FAA"/>
    <w:rsid w:val="009A39BC"/>
    <w:rsid w:val="009A461E"/>
    <w:rsid w:val="009A5378"/>
    <w:rsid w:val="009A5680"/>
    <w:rsid w:val="009A5886"/>
    <w:rsid w:val="009A6746"/>
    <w:rsid w:val="009B134E"/>
    <w:rsid w:val="009B3001"/>
    <w:rsid w:val="009B30D7"/>
    <w:rsid w:val="009B37D5"/>
    <w:rsid w:val="009B39AB"/>
    <w:rsid w:val="009B3B41"/>
    <w:rsid w:val="009B3FE1"/>
    <w:rsid w:val="009B461D"/>
    <w:rsid w:val="009B4BD2"/>
    <w:rsid w:val="009B4E93"/>
    <w:rsid w:val="009B52A9"/>
    <w:rsid w:val="009B57C2"/>
    <w:rsid w:val="009B6A63"/>
    <w:rsid w:val="009B6BD5"/>
    <w:rsid w:val="009B739B"/>
    <w:rsid w:val="009B7904"/>
    <w:rsid w:val="009C0066"/>
    <w:rsid w:val="009C02AD"/>
    <w:rsid w:val="009C10D0"/>
    <w:rsid w:val="009C1A90"/>
    <w:rsid w:val="009C1ACA"/>
    <w:rsid w:val="009C1E7C"/>
    <w:rsid w:val="009C24AF"/>
    <w:rsid w:val="009C25CF"/>
    <w:rsid w:val="009C2EDD"/>
    <w:rsid w:val="009C344A"/>
    <w:rsid w:val="009C3951"/>
    <w:rsid w:val="009C3D96"/>
    <w:rsid w:val="009C3EF0"/>
    <w:rsid w:val="009C4377"/>
    <w:rsid w:val="009C47E6"/>
    <w:rsid w:val="009C4860"/>
    <w:rsid w:val="009C4D66"/>
    <w:rsid w:val="009C519E"/>
    <w:rsid w:val="009C554C"/>
    <w:rsid w:val="009C5A8A"/>
    <w:rsid w:val="009C5B30"/>
    <w:rsid w:val="009C5CCB"/>
    <w:rsid w:val="009C601A"/>
    <w:rsid w:val="009C60D0"/>
    <w:rsid w:val="009C7009"/>
    <w:rsid w:val="009C740D"/>
    <w:rsid w:val="009C76EB"/>
    <w:rsid w:val="009C7AA7"/>
    <w:rsid w:val="009C7C3E"/>
    <w:rsid w:val="009C7E4F"/>
    <w:rsid w:val="009C7F26"/>
    <w:rsid w:val="009D0657"/>
    <w:rsid w:val="009D0FD9"/>
    <w:rsid w:val="009D138B"/>
    <w:rsid w:val="009D16A7"/>
    <w:rsid w:val="009D2004"/>
    <w:rsid w:val="009D26C2"/>
    <w:rsid w:val="009D2BD7"/>
    <w:rsid w:val="009D2E6A"/>
    <w:rsid w:val="009D40E2"/>
    <w:rsid w:val="009D4AEB"/>
    <w:rsid w:val="009D55BF"/>
    <w:rsid w:val="009D56FE"/>
    <w:rsid w:val="009D63D1"/>
    <w:rsid w:val="009D6D1E"/>
    <w:rsid w:val="009D79FE"/>
    <w:rsid w:val="009D7B48"/>
    <w:rsid w:val="009D7F4D"/>
    <w:rsid w:val="009E06C6"/>
    <w:rsid w:val="009E0BD7"/>
    <w:rsid w:val="009E2723"/>
    <w:rsid w:val="009E2DA3"/>
    <w:rsid w:val="009E363F"/>
    <w:rsid w:val="009E3BB7"/>
    <w:rsid w:val="009E44C9"/>
    <w:rsid w:val="009E47C4"/>
    <w:rsid w:val="009E6365"/>
    <w:rsid w:val="009E6482"/>
    <w:rsid w:val="009E6F23"/>
    <w:rsid w:val="009E71AF"/>
    <w:rsid w:val="009E7537"/>
    <w:rsid w:val="009F042F"/>
    <w:rsid w:val="009F09FB"/>
    <w:rsid w:val="009F197E"/>
    <w:rsid w:val="009F1D74"/>
    <w:rsid w:val="009F2D5F"/>
    <w:rsid w:val="009F2DBE"/>
    <w:rsid w:val="009F3136"/>
    <w:rsid w:val="009F38B5"/>
    <w:rsid w:val="009F392B"/>
    <w:rsid w:val="009F48C4"/>
    <w:rsid w:val="009F506B"/>
    <w:rsid w:val="009F5121"/>
    <w:rsid w:val="009F515B"/>
    <w:rsid w:val="009F51C7"/>
    <w:rsid w:val="009F5557"/>
    <w:rsid w:val="009F5568"/>
    <w:rsid w:val="009F5F44"/>
    <w:rsid w:val="009F65FA"/>
    <w:rsid w:val="009F6D4B"/>
    <w:rsid w:val="009F6DFF"/>
    <w:rsid w:val="009F7578"/>
    <w:rsid w:val="009F7906"/>
    <w:rsid w:val="00A0036D"/>
    <w:rsid w:val="00A007A2"/>
    <w:rsid w:val="00A007D0"/>
    <w:rsid w:val="00A00BDA"/>
    <w:rsid w:val="00A011D8"/>
    <w:rsid w:val="00A0158C"/>
    <w:rsid w:val="00A0177F"/>
    <w:rsid w:val="00A0182C"/>
    <w:rsid w:val="00A028D6"/>
    <w:rsid w:val="00A02990"/>
    <w:rsid w:val="00A0333D"/>
    <w:rsid w:val="00A035CA"/>
    <w:rsid w:val="00A03735"/>
    <w:rsid w:val="00A03B08"/>
    <w:rsid w:val="00A04E45"/>
    <w:rsid w:val="00A065B4"/>
    <w:rsid w:val="00A069D2"/>
    <w:rsid w:val="00A1029D"/>
    <w:rsid w:val="00A11826"/>
    <w:rsid w:val="00A11B46"/>
    <w:rsid w:val="00A11C87"/>
    <w:rsid w:val="00A11E94"/>
    <w:rsid w:val="00A11F55"/>
    <w:rsid w:val="00A12D4C"/>
    <w:rsid w:val="00A13D7F"/>
    <w:rsid w:val="00A13EBB"/>
    <w:rsid w:val="00A14224"/>
    <w:rsid w:val="00A15435"/>
    <w:rsid w:val="00A15E50"/>
    <w:rsid w:val="00A17053"/>
    <w:rsid w:val="00A1745E"/>
    <w:rsid w:val="00A178D8"/>
    <w:rsid w:val="00A20F78"/>
    <w:rsid w:val="00A2154D"/>
    <w:rsid w:val="00A224BF"/>
    <w:rsid w:val="00A226C1"/>
    <w:rsid w:val="00A22EF6"/>
    <w:rsid w:val="00A2308B"/>
    <w:rsid w:val="00A25AD3"/>
    <w:rsid w:val="00A26370"/>
    <w:rsid w:val="00A26A5B"/>
    <w:rsid w:val="00A26C3C"/>
    <w:rsid w:val="00A26E60"/>
    <w:rsid w:val="00A26EF9"/>
    <w:rsid w:val="00A27D37"/>
    <w:rsid w:val="00A30E0D"/>
    <w:rsid w:val="00A3122D"/>
    <w:rsid w:val="00A313C8"/>
    <w:rsid w:val="00A315FB"/>
    <w:rsid w:val="00A31956"/>
    <w:rsid w:val="00A33DBC"/>
    <w:rsid w:val="00A34194"/>
    <w:rsid w:val="00A35F29"/>
    <w:rsid w:val="00A3625A"/>
    <w:rsid w:val="00A3687E"/>
    <w:rsid w:val="00A36D93"/>
    <w:rsid w:val="00A37092"/>
    <w:rsid w:val="00A37AAC"/>
    <w:rsid w:val="00A40B46"/>
    <w:rsid w:val="00A4142A"/>
    <w:rsid w:val="00A41FB1"/>
    <w:rsid w:val="00A422F6"/>
    <w:rsid w:val="00A42624"/>
    <w:rsid w:val="00A4272D"/>
    <w:rsid w:val="00A429A8"/>
    <w:rsid w:val="00A43BDB"/>
    <w:rsid w:val="00A43E71"/>
    <w:rsid w:val="00A45087"/>
    <w:rsid w:val="00A452B1"/>
    <w:rsid w:val="00A45785"/>
    <w:rsid w:val="00A45AE5"/>
    <w:rsid w:val="00A45B00"/>
    <w:rsid w:val="00A45EB4"/>
    <w:rsid w:val="00A46981"/>
    <w:rsid w:val="00A46A67"/>
    <w:rsid w:val="00A46D30"/>
    <w:rsid w:val="00A47BE7"/>
    <w:rsid w:val="00A51620"/>
    <w:rsid w:val="00A5291D"/>
    <w:rsid w:val="00A52990"/>
    <w:rsid w:val="00A53872"/>
    <w:rsid w:val="00A545FD"/>
    <w:rsid w:val="00A54A68"/>
    <w:rsid w:val="00A54E34"/>
    <w:rsid w:val="00A54FA8"/>
    <w:rsid w:val="00A556AA"/>
    <w:rsid w:val="00A56162"/>
    <w:rsid w:val="00A56A8D"/>
    <w:rsid w:val="00A572C8"/>
    <w:rsid w:val="00A572EB"/>
    <w:rsid w:val="00A57E03"/>
    <w:rsid w:val="00A608D8"/>
    <w:rsid w:val="00A60926"/>
    <w:rsid w:val="00A60A03"/>
    <w:rsid w:val="00A60B38"/>
    <w:rsid w:val="00A60BFF"/>
    <w:rsid w:val="00A60D60"/>
    <w:rsid w:val="00A622B7"/>
    <w:rsid w:val="00A6235C"/>
    <w:rsid w:val="00A629DF"/>
    <w:rsid w:val="00A62FEA"/>
    <w:rsid w:val="00A633C2"/>
    <w:rsid w:val="00A6378C"/>
    <w:rsid w:val="00A638FA"/>
    <w:rsid w:val="00A63AAD"/>
    <w:rsid w:val="00A641C5"/>
    <w:rsid w:val="00A64DE7"/>
    <w:rsid w:val="00A660BB"/>
    <w:rsid w:val="00A66B33"/>
    <w:rsid w:val="00A66BC5"/>
    <w:rsid w:val="00A67367"/>
    <w:rsid w:val="00A67E5B"/>
    <w:rsid w:val="00A7089F"/>
    <w:rsid w:val="00A70C92"/>
    <w:rsid w:val="00A710B3"/>
    <w:rsid w:val="00A7115A"/>
    <w:rsid w:val="00A711BA"/>
    <w:rsid w:val="00A71511"/>
    <w:rsid w:val="00A71BB5"/>
    <w:rsid w:val="00A726C8"/>
    <w:rsid w:val="00A72AE6"/>
    <w:rsid w:val="00A72C9E"/>
    <w:rsid w:val="00A72CD8"/>
    <w:rsid w:val="00A73455"/>
    <w:rsid w:val="00A74ECC"/>
    <w:rsid w:val="00A76685"/>
    <w:rsid w:val="00A768D3"/>
    <w:rsid w:val="00A77505"/>
    <w:rsid w:val="00A7762F"/>
    <w:rsid w:val="00A812F9"/>
    <w:rsid w:val="00A81A3F"/>
    <w:rsid w:val="00A825FF"/>
    <w:rsid w:val="00A83067"/>
    <w:rsid w:val="00A830B6"/>
    <w:rsid w:val="00A83480"/>
    <w:rsid w:val="00A83B58"/>
    <w:rsid w:val="00A83FF8"/>
    <w:rsid w:val="00A843C5"/>
    <w:rsid w:val="00A8598C"/>
    <w:rsid w:val="00A8641F"/>
    <w:rsid w:val="00A868E7"/>
    <w:rsid w:val="00A86C4B"/>
    <w:rsid w:val="00A86E6B"/>
    <w:rsid w:val="00A91086"/>
    <w:rsid w:val="00A91509"/>
    <w:rsid w:val="00A9182E"/>
    <w:rsid w:val="00A92154"/>
    <w:rsid w:val="00A92BBB"/>
    <w:rsid w:val="00A92DBC"/>
    <w:rsid w:val="00A93485"/>
    <w:rsid w:val="00A935A7"/>
    <w:rsid w:val="00A93F5B"/>
    <w:rsid w:val="00A9444D"/>
    <w:rsid w:val="00A944A1"/>
    <w:rsid w:val="00A94C35"/>
    <w:rsid w:val="00A951A2"/>
    <w:rsid w:val="00A955F5"/>
    <w:rsid w:val="00A95992"/>
    <w:rsid w:val="00A95D0A"/>
    <w:rsid w:val="00A96541"/>
    <w:rsid w:val="00A977AF"/>
    <w:rsid w:val="00A97E88"/>
    <w:rsid w:val="00AA02D7"/>
    <w:rsid w:val="00AA0595"/>
    <w:rsid w:val="00AA0776"/>
    <w:rsid w:val="00AA13C6"/>
    <w:rsid w:val="00AA19E0"/>
    <w:rsid w:val="00AA2535"/>
    <w:rsid w:val="00AA2CBA"/>
    <w:rsid w:val="00AA3B6C"/>
    <w:rsid w:val="00AA3C23"/>
    <w:rsid w:val="00AA4486"/>
    <w:rsid w:val="00AA44CD"/>
    <w:rsid w:val="00AA51FE"/>
    <w:rsid w:val="00AA53E4"/>
    <w:rsid w:val="00AA616D"/>
    <w:rsid w:val="00AA6661"/>
    <w:rsid w:val="00AA6A24"/>
    <w:rsid w:val="00AB0610"/>
    <w:rsid w:val="00AB09ED"/>
    <w:rsid w:val="00AB0AE5"/>
    <w:rsid w:val="00AB1CBD"/>
    <w:rsid w:val="00AB2098"/>
    <w:rsid w:val="00AB219A"/>
    <w:rsid w:val="00AB3420"/>
    <w:rsid w:val="00AB3AAA"/>
    <w:rsid w:val="00AB4183"/>
    <w:rsid w:val="00AB49AD"/>
    <w:rsid w:val="00AB4A5B"/>
    <w:rsid w:val="00AB4D10"/>
    <w:rsid w:val="00AB4EA0"/>
    <w:rsid w:val="00AB5C4A"/>
    <w:rsid w:val="00AB6856"/>
    <w:rsid w:val="00AB731A"/>
    <w:rsid w:val="00AB7363"/>
    <w:rsid w:val="00AC0005"/>
    <w:rsid w:val="00AC0AB7"/>
    <w:rsid w:val="00AC1303"/>
    <w:rsid w:val="00AC2608"/>
    <w:rsid w:val="00AC2733"/>
    <w:rsid w:val="00AC28AE"/>
    <w:rsid w:val="00AC37DB"/>
    <w:rsid w:val="00AC4B5B"/>
    <w:rsid w:val="00AC4CD6"/>
    <w:rsid w:val="00AC4FA0"/>
    <w:rsid w:val="00AC5CF0"/>
    <w:rsid w:val="00AC6222"/>
    <w:rsid w:val="00AC64B5"/>
    <w:rsid w:val="00AC682F"/>
    <w:rsid w:val="00AC6920"/>
    <w:rsid w:val="00AC6BFA"/>
    <w:rsid w:val="00AC709A"/>
    <w:rsid w:val="00AC71C4"/>
    <w:rsid w:val="00AC743A"/>
    <w:rsid w:val="00AD04B0"/>
    <w:rsid w:val="00AD0607"/>
    <w:rsid w:val="00AD1875"/>
    <w:rsid w:val="00AD3639"/>
    <w:rsid w:val="00AD3D26"/>
    <w:rsid w:val="00AD47B8"/>
    <w:rsid w:val="00AD4B36"/>
    <w:rsid w:val="00AD5038"/>
    <w:rsid w:val="00AD6441"/>
    <w:rsid w:val="00AD66EA"/>
    <w:rsid w:val="00AD7A52"/>
    <w:rsid w:val="00AE00BD"/>
    <w:rsid w:val="00AE04F9"/>
    <w:rsid w:val="00AE0889"/>
    <w:rsid w:val="00AE0978"/>
    <w:rsid w:val="00AE1C64"/>
    <w:rsid w:val="00AE1DBD"/>
    <w:rsid w:val="00AE29D5"/>
    <w:rsid w:val="00AE33CD"/>
    <w:rsid w:val="00AE435D"/>
    <w:rsid w:val="00AE4BFA"/>
    <w:rsid w:val="00AE52D8"/>
    <w:rsid w:val="00AE5401"/>
    <w:rsid w:val="00AE587D"/>
    <w:rsid w:val="00AE70AD"/>
    <w:rsid w:val="00AE75B9"/>
    <w:rsid w:val="00AF0380"/>
    <w:rsid w:val="00AF0AB9"/>
    <w:rsid w:val="00AF155D"/>
    <w:rsid w:val="00AF2DD4"/>
    <w:rsid w:val="00AF2FFA"/>
    <w:rsid w:val="00AF396C"/>
    <w:rsid w:val="00AF3A1A"/>
    <w:rsid w:val="00AF47BB"/>
    <w:rsid w:val="00AF4D73"/>
    <w:rsid w:val="00AF4E66"/>
    <w:rsid w:val="00AF5390"/>
    <w:rsid w:val="00AF5F48"/>
    <w:rsid w:val="00AF6EEF"/>
    <w:rsid w:val="00AF6FE1"/>
    <w:rsid w:val="00AF70B9"/>
    <w:rsid w:val="00AF7CBB"/>
    <w:rsid w:val="00AF7D8B"/>
    <w:rsid w:val="00B001A4"/>
    <w:rsid w:val="00B0036A"/>
    <w:rsid w:val="00B003AE"/>
    <w:rsid w:val="00B00C7A"/>
    <w:rsid w:val="00B00D2E"/>
    <w:rsid w:val="00B01196"/>
    <w:rsid w:val="00B01288"/>
    <w:rsid w:val="00B02723"/>
    <w:rsid w:val="00B02AAF"/>
    <w:rsid w:val="00B0503F"/>
    <w:rsid w:val="00B072D0"/>
    <w:rsid w:val="00B10643"/>
    <w:rsid w:val="00B10BDA"/>
    <w:rsid w:val="00B1108F"/>
    <w:rsid w:val="00B11C5B"/>
    <w:rsid w:val="00B11EC9"/>
    <w:rsid w:val="00B1201C"/>
    <w:rsid w:val="00B1217E"/>
    <w:rsid w:val="00B124D7"/>
    <w:rsid w:val="00B12A2B"/>
    <w:rsid w:val="00B132E9"/>
    <w:rsid w:val="00B138B0"/>
    <w:rsid w:val="00B13D17"/>
    <w:rsid w:val="00B144DA"/>
    <w:rsid w:val="00B14F56"/>
    <w:rsid w:val="00B16605"/>
    <w:rsid w:val="00B17D38"/>
    <w:rsid w:val="00B204AF"/>
    <w:rsid w:val="00B2162B"/>
    <w:rsid w:val="00B218B4"/>
    <w:rsid w:val="00B223A3"/>
    <w:rsid w:val="00B23300"/>
    <w:rsid w:val="00B23863"/>
    <w:rsid w:val="00B23F43"/>
    <w:rsid w:val="00B25BE7"/>
    <w:rsid w:val="00B30B96"/>
    <w:rsid w:val="00B30FEE"/>
    <w:rsid w:val="00B31CFC"/>
    <w:rsid w:val="00B320CF"/>
    <w:rsid w:val="00B33F5C"/>
    <w:rsid w:val="00B33FB0"/>
    <w:rsid w:val="00B3430A"/>
    <w:rsid w:val="00B34ED8"/>
    <w:rsid w:val="00B352FD"/>
    <w:rsid w:val="00B3573C"/>
    <w:rsid w:val="00B36289"/>
    <w:rsid w:val="00B3694F"/>
    <w:rsid w:val="00B36C90"/>
    <w:rsid w:val="00B378C2"/>
    <w:rsid w:val="00B37AAB"/>
    <w:rsid w:val="00B37DD9"/>
    <w:rsid w:val="00B41488"/>
    <w:rsid w:val="00B41B11"/>
    <w:rsid w:val="00B42345"/>
    <w:rsid w:val="00B426D0"/>
    <w:rsid w:val="00B42E05"/>
    <w:rsid w:val="00B42E30"/>
    <w:rsid w:val="00B43865"/>
    <w:rsid w:val="00B4387C"/>
    <w:rsid w:val="00B44390"/>
    <w:rsid w:val="00B447D2"/>
    <w:rsid w:val="00B45990"/>
    <w:rsid w:val="00B460D9"/>
    <w:rsid w:val="00B46F67"/>
    <w:rsid w:val="00B472C0"/>
    <w:rsid w:val="00B47BB7"/>
    <w:rsid w:val="00B506F7"/>
    <w:rsid w:val="00B51021"/>
    <w:rsid w:val="00B517C6"/>
    <w:rsid w:val="00B5221B"/>
    <w:rsid w:val="00B52498"/>
    <w:rsid w:val="00B52ED9"/>
    <w:rsid w:val="00B53B39"/>
    <w:rsid w:val="00B56E7F"/>
    <w:rsid w:val="00B60594"/>
    <w:rsid w:val="00B60A68"/>
    <w:rsid w:val="00B60DD6"/>
    <w:rsid w:val="00B61172"/>
    <w:rsid w:val="00B61881"/>
    <w:rsid w:val="00B61C9D"/>
    <w:rsid w:val="00B621D4"/>
    <w:rsid w:val="00B623C1"/>
    <w:rsid w:val="00B62441"/>
    <w:rsid w:val="00B6355E"/>
    <w:rsid w:val="00B6357D"/>
    <w:rsid w:val="00B635FE"/>
    <w:rsid w:val="00B639E5"/>
    <w:rsid w:val="00B639F8"/>
    <w:rsid w:val="00B641A9"/>
    <w:rsid w:val="00B645A1"/>
    <w:rsid w:val="00B65434"/>
    <w:rsid w:val="00B657FD"/>
    <w:rsid w:val="00B6629B"/>
    <w:rsid w:val="00B66FA3"/>
    <w:rsid w:val="00B67737"/>
    <w:rsid w:val="00B67CF2"/>
    <w:rsid w:val="00B70308"/>
    <w:rsid w:val="00B70836"/>
    <w:rsid w:val="00B716BE"/>
    <w:rsid w:val="00B71958"/>
    <w:rsid w:val="00B7213E"/>
    <w:rsid w:val="00B731E1"/>
    <w:rsid w:val="00B7348A"/>
    <w:rsid w:val="00B73525"/>
    <w:rsid w:val="00B739B7"/>
    <w:rsid w:val="00B73B3C"/>
    <w:rsid w:val="00B75014"/>
    <w:rsid w:val="00B75216"/>
    <w:rsid w:val="00B75770"/>
    <w:rsid w:val="00B759F2"/>
    <w:rsid w:val="00B75AAF"/>
    <w:rsid w:val="00B75C0E"/>
    <w:rsid w:val="00B7687C"/>
    <w:rsid w:val="00B7693D"/>
    <w:rsid w:val="00B76B4A"/>
    <w:rsid w:val="00B76FBA"/>
    <w:rsid w:val="00B807FA"/>
    <w:rsid w:val="00B81372"/>
    <w:rsid w:val="00B855FC"/>
    <w:rsid w:val="00B85BA1"/>
    <w:rsid w:val="00B85C1B"/>
    <w:rsid w:val="00B85D23"/>
    <w:rsid w:val="00B8650D"/>
    <w:rsid w:val="00B86714"/>
    <w:rsid w:val="00B872D3"/>
    <w:rsid w:val="00B87328"/>
    <w:rsid w:val="00B9018F"/>
    <w:rsid w:val="00B90263"/>
    <w:rsid w:val="00B902FB"/>
    <w:rsid w:val="00B90E96"/>
    <w:rsid w:val="00B90FB3"/>
    <w:rsid w:val="00B918C0"/>
    <w:rsid w:val="00B92681"/>
    <w:rsid w:val="00B92C00"/>
    <w:rsid w:val="00B92CB6"/>
    <w:rsid w:val="00B9324B"/>
    <w:rsid w:val="00B93663"/>
    <w:rsid w:val="00B93BB8"/>
    <w:rsid w:val="00B93BE8"/>
    <w:rsid w:val="00B93FCC"/>
    <w:rsid w:val="00B94CC7"/>
    <w:rsid w:val="00B9522D"/>
    <w:rsid w:val="00B95AE3"/>
    <w:rsid w:val="00B95FB9"/>
    <w:rsid w:val="00B962B2"/>
    <w:rsid w:val="00B964BD"/>
    <w:rsid w:val="00B967E7"/>
    <w:rsid w:val="00B9711D"/>
    <w:rsid w:val="00B97171"/>
    <w:rsid w:val="00B975A8"/>
    <w:rsid w:val="00B979F5"/>
    <w:rsid w:val="00B97D73"/>
    <w:rsid w:val="00B97EE4"/>
    <w:rsid w:val="00BA07C1"/>
    <w:rsid w:val="00BA0C06"/>
    <w:rsid w:val="00BA0DA8"/>
    <w:rsid w:val="00BA1006"/>
    <w:rsid w:val="00BA1AFA"/>
    <w:rsid w:val="00BA2B59"/>
    <w:rsid w:val="00BA2C08"/>
    <w:rsid w:val="00BA3C3F"/>
    <w:rsid w:val="00BA4304"/>
    <w:rsid w:val="00BA4441"/>
    <w:rsid w:val="00BA52D1"/>
    <w:rsid w:val="00BA5CE8"/>
    <w:rsid w:val="00BA5E93"/>
    <w:rsid w:val="00BA7501"/>
    <w:rsid w:val="00BA7F3F"/>
    <w:rsid w:val="00BB31FC"/>
    <w:rsid w:val="00BB358A"/>
    <w:rsid w:val="00BB3708"/>
    <w:rsid w:val="00BB55D1"/>
    <w:rsid w:val="00BB5662"/>
    <w:rsid w:val="00BB654E"/>
    <w:rsid w:val="00BB6FFB"/>
    <w:rsid w:val="00BB733F"/>
    <w:rsid w:val="00BC0B24"/>
    <w:rsid w:val="00BC11AA"/>
    <w:rsid w:val="00BC1470"/>
    <w:rsid w:val="00BC1FBB"/>
    <w:rsid w:val="00BC263C"/>
    <w:rsid w:val="00BC2714"/>
    <w:rsid w:val="00BC287C"/>
    <w:rsid w:val="00BC29FD"/>
    <w:rsid w:val="00BC2A00"/>
    <w:rsid w:val="00BC2B4F"/>
    <w:rsid w:val="00BC340B"/>
    <w:rsid w:val="00BC415F"/>
    <w:rsid w:val="00BC4AF0"/>
    <w:rsid w:val="00BC5740"/>
    <w:rsid w:val="00BC574E"/>
    <w:rsid w:val="00BC6A15"/>
    <w:rsid w:val="00BC6B97"/>
    <w:rsid w:val="00BC6E67"/>
    <w:rsid w:val="00BC7A50"/>
    <w:rsid w:val="00BC7A81"/>
    <w:rsid w:val="00BC7BF9"/>
    <w:rsid w:val="00BC7CA6"/>
    <w:rsid w:val="00BC7DB2"/>
    <w:rsid w:val="00BD01FF"/>
    <w:rsid w:val="00BD02A0"/>
    <w:rsid w:val="00BD0B22"/>
    <w:rsid w:val="00BD1263"/>
    <w:rsid w:val="00BD13F9"/>
    <w:rsid w:val="00BD1547"/>
    <w:rsid w:val="00BD1F46"/>
    <w:rsid w:val="00BD29B8"/>
    <w:rsid w:val="00BD2B47"/>
    <w:rsid w:val="00BD2B6C"/>
    <w:rsid w:val="00BD3279"/>
    <w:rsid w:val="00BD38D7"/>
    <w:rsid w:val="00BD4339"/>
    <w:rsid w:val="00BD5074"/>
    <w:rsid w:val="00BD513C"/>
    <w:rsid w:val="00BD53B4"/>
    <w:rsid w:val="00BD5A03"/>
    <w:rsid w:val="00BD5B6E"/>
    <w:rsid w:val="00BD5FC5"/>
    <w:rsid w:val="00BD600D"/>
    <w:rsid w:val="00BD6EA5"/>
    <w:rsid w:val="00BD70B8"/>
    <w:rsid w:val="00BD72A0"/>
    <w:rsid w:val="00BE02CD"/>
    <w:rsid w:val="00BE0B2E"/>
    <w:rsid w:val="00BE0ED9"/>
    <w:rsid w:val="00BE276D"/>
    <w:rsid w:val="00BE2A6D"/>
    <w:rsid w:val="00BE438E"/>
    <w:rsid w:val="00BE4E44"/>
    <w:rsid w:val="00BE71EB"/>
    <w:rsid w:val="00BE774C"/>
    <w:rsid w:val="00BE79C2"/>
    <w:rsid w:val="00BF10A1"/>
    <w:rsid w:val="00BF156E"/>
    <w:rsid w:val="00BF1576"/>
    <w:rsid w:val="00BF178C"/>
    <w:rsid w:val="00BF1AC5"/>
    <w:rsid w:val="00BF1BCC"/>
    <w:rsid w:val="00BF1BD7"/>
    <w:rsid w:val="00BF3392"/>
    <w:rsid w:val="00BF40CD"/>
    <w:rsid w:val="00BF500E"/>
    <w:rsid w:val="00BF55E7"/>
    <w:rsid w:val="00BF6538"/>
    <w:rsid w:val="00BF75B4"/>
    <w:rsid w:val="00C00116"/>
    <w:rsid w:val="00C011A6"/>
    <w:rsid w:val="00C01FAD"/>
    <w:rsid w:val="00C027A9"/>
    <w:rsid w:val="00C028B0"/>
    <w:rsid w:val="00C028C0"/>
    <w:rsid w:val="00C02932"/>
    <w:rsid w:val="00C02B58"/>
    <w:rsid w:val="00C051E2"/>
    <w:rsid w:val="00C05949"/>
    <w:rsid w:val="00C06442"/>
    <w:rsid w:val="00C06951"/>
    <w:rsid w:val="00C0777F"/>
    <w:rsid w:val="00C10061"/>
    <w:rsid w:val="00C1082C"/>
    <w:rsid w:val="00C10DD0"/>
    <w:rsid w:val="00C11D1A"/>
    <w:rsid w:val="00C127A8"/>
    <w:rsid w:val="00C12938"/>
    <w:rsid w:val="00C12BF1"/>
    <w:rsid w:val="00C12F68"/>
    <w:rsid w:val="00C137EE"/>
    <w:rsid w:val="00C13D2E"/>
    <w:rsid w:val="00C1402C"/>
    <w:rsid w:val="00C14321"/>
    <w:rsid w:val="00C145F8"/>
    <w:rsid w:val="00C14DE0"/>
    <w:rsid w:val="00C15641"/>
    <w:rsid w:val="00C15730"/>
    <w:rsid w:val="00C15751"/>
    <w:rsid w:val="00C16314"/>
    <w:rsid w:val="00C168DE"/>
    <w:rsid w:val="00C16C9E"/>
    <w:rsid w:val="00C202A2"/>
    <w:rsid w:val="00C20443"/>
    <w:rsid w:val="00C208DD"/>
    <w:rsid w:val="00C21872"/>
    <w:rsid w:val="00C227D4"/>
    <w:rsid w:val="00C233AB"/>
    <w:rsid w:val="00C24BFE"/>
    <w:rsid w:val="00C25914"/>
    <w:rsid w:val="00C25C62"/>
    <w:rsid w:val="00C25EDD"/>
    <w:rsid w:val="00C27564"/>
    <w:rsid w:val="00C30B44"/>
    <w:rsid w:val="00C30FDA"/>
    <w:rsid w:val="00C31036"/>
    <w:rsid w:val="00C32B20"/>
    <w:rsid w:val="00C32D82"/>
    <w:rsid w:val="00C32F96"/>
    <w:rsid w:val="00C338EF"/>
    <w:rsid w:val="00C33C92"/>
    <w:rsid w:val="00C33F72"/>
    <w:rsid w:val="00C344E7"/>
    <w:rsid w:val="00C3528F"/>
    <w:rsid w:val="00C3544F"/>
    <w:rsid w:val="00C36737"/>
    <w:rsid w:val="00C3725D"/>
    <w:rsid w:val="00C37A25"/>
    <w:rsid w:val="00C37CC5"/>
    <w:rsid w:val="00C41133"/>
    <w:rsid w:val="00C413B9"/>
    <w:rsid w:val="00C413F0"/>
    <w:rsid w:val="00C41A29"/>
    <w:rsid w:val="00C41C32"/>
    <w:rsid w:val="00C41CBC"/>
    <w:rsid w:val="00C41DF9"/>
    <w:rsid w:val="00C429B2"/>
    <w:rsid w:val="00C4421E"/>
    <w:rsid w:val="00C456F2"/>
    <w:rsid w:val="00C45703"/>
    <w:rsid w:val="00C45B00"/>
    <w:rsid w:val="00C46735"/>
    <w:rsid w:val="00C4759F"/>
    <w:rsid w:val="00C47653"/>
    <w:rsid w:val="00C47A8F"/>
    <w:rsid w:val="00C5059C"/>
    <w:rsid w:val="00C50743"/>
    <w:rsid w:val="00C50C45"/>
    <w:rsid w:val="00C50CD3"/>
    <w:rsid w:val="00C51564"/>
    <w:rsid w:val="00C516FF"/>
    <w:rsid w:val="00C5204F"/>
    <w:rsid w:val="00C522F1"/>
    <w:rsid w:val="00C528D3"/>
    <w:rsid w:val="00C529D1"/>
    <w:rsid w:val="00C52DF9"/>
    <w:rsid w:val="00C5470A"/>
    <w:rsid w:val="00C55F88"/>
    <w:rsid w:val="00C56A78"/>
    <w:rsid w:val="00C5727B"/>
    <w:rsid w:val="00C5734E"/>
    <w:rsid w:val="00C57D17"/>
    <w:rsid w:val="00C61932"/>
    <w:rsid w:val="00C61D3F"/>
    <w:rsid w:val="00C625C6"/>
    <w:rsid w:val="00C62722"/>
    <w:rsid w:val="00C62A4D"/>
    <w:rsid w:val="00C630E2"/>
    <w:rsid w:val="00C63B43"/>
    <w:rsid w:val="00C64964"/>
    <w:rsid w:val="00C64A1C"/>
    <w:rsid w:val="00C6621B"/>
    <w:rsid w:val="00C67D3D"/>
    <w:rsid w:val="00C70167"/>
    <w:rsid w:val="00C70887"/>
    <w:rsid w:val="00C70D04"/>
    <w:rsid w:val="00C70F88"/>
    <w:rsid w:val="00C717DA"/>
    <w:rsid w:val="00C718DD"/>
    <w:rsid w:val="00C7193F"/>
    <w:rsid w:val="00C71EAA"/>
    <w:rsid w:val="00C720AD"/>
    <w:rsid w:val="00C721FA"/>
    <w:rsid w:val="00C72917"/>
    <w:rsid w:val="00C72CA9"/>
    <w:rsid w:val="00C7324E"/>
    <w:rsid w:val="00C73BAE"/>
    <w:rsid w:val="00C73CCD"/>
    <w:rsid w:val="00C744A5"/>
    <w:rsid w:val="00C75058"/>
    <w:rsid w:val="00C757E7"/>
    <w:rsid w:val="00C75B3F"/>
    <w:rsid w:val="00C760B9"/>
    <w:rsid w:val="00C762A2"/>
    <w:rsid w:val="00C77ECB"/>
    <w:rsid w:val="00C77F51"/>
    <w:rsid w:val="00C80402"/>
    <w:rsid w:val="00C807FC"/>
    <w:rsid w:val="00C80BC7"/>
    <w:rsid w:val="00C81F2D"/>
    <w:rsid w:val="00C8237B"/>
    <w:rsid w:val="00C82A6E"/>
    <w:rsid w:val="00C83CCD"/>
    <w:rsid w:val="00C83E5A"/>
    <w:rsid w:val="00C83FC1"/>
    <w:rsid w:val="00C845D5"/>
    <w:rsid w:val="00C8502E"/>
    <w:rsid w:val="00C85C06"/>
    <w:rsid w:val="00C85D28"/>
    <w:rsid w:val="00C86A62"/>
    <w:rsid w:val="00C90106"/>
    <w:rsid w:val="00C903AD"/>
    <w:rsid w:val="00C9066B"/>
    <w:rsid w:val="00C9099A"/>
    <w:rsid w:val="00C910EB"/>
    <w:rsid w:val="00C910F8"/>
    <w:rsid w:val="00C9116F"/>
    <w:rsid w:val="00C91279"/>
    <w:rsid w:val="00C913C0"/>
    <w:rsid w:val="00C91D01"/>
    <w:rsid w:val="00C92223"/>
    <w:rsid w:val="00C927FA"/>
    <w:rsid w:val="00C93503"/>
    <w:rsid w:val="00C94811"/>
    <w:rsid w:val="00C965D9"/>
    <w:rsid w:val="00C9667B"/>
    <w:rsid w:val="00C96ED1"/>
    <w:rsid w:val="00CA06A1"/>
    <w:rsid w:val="00CA0FF7"/>
    <w:rsid w:val="00CA2936"/>
    <w:rsid w:val="00CA30BE"/>
    <w:rsid w:val="00CA5BCC"/>
    <w:rsid w:val="00CA6CE4"/>
    <w:rsid w:val="00CA703C"/>
    <w:rsid w:val="00CA7791"/>
    <w:rsid w:val="00CA7E6A"/>
    <w:rsid w:val="00CA7EDD"/>
    <w:rsid w:val="00CB0262"/>
    <w:rsid w:val="00CB247F"/>
    <w:rsid w:val="00CB2CC4"/>
    <w:rsid w:val="00CB2E8F"/>
    <w:rsid w:val="00CB3581"/>
    <w:rsid w:val="00CB35DE"/>
    <w:rsid w:val="00CB393F"/>
    <w:rsid w:val="00CB43F0"/>
    <w:rsid w:val="00CB454A"/>
    <w:rsid w:val="00CB46F9"/>
    <w:rsid w:val="00CB481B"/>
    <w:rsid w:val="00CB497C"/>
    <w:rsid w:val="00CB4FC3"/>
    <w:rsid w:val="00CB52F6"/>
    <w:rsid w:val="00CB5AEF"/>
    <w:rsid w:val="00CB5BF2"/>
    <w:rsid w:val="00CB5E0F"/>
    <w:rsid w:val="00CB7063"/>
    <w:rsid w:val="00CB7109"/>
    <w:rsid w:val="00CB7262"/>
    <w:rsid w:val="00CB72FB"/>
    <w:rsid w:val="00CB7336"/>
    <w:rsid w:val="00CB78F8"/>
    <w:rsid w:val="00CB7CEB"/>
    <w:rsid w:val="00CC0377"/>
    <w:rsid w:val="00CC0AD0"/>
    <w:rsid w:val="00CC1699"/>
    <w:rsid w:val="00CC17F5"/>
    <w:rsid w:val="00CC2EF7"/>
    <w:rsid w:val="00CC2F5D"/>
    <w:rsid w:val="00CC37FF"/>
    <w:rsid w:val="00CC3AE2"/>
    <w:rsid w:val="00CC3C45"/>
    <w:rsid w:val="00CC3E54"/>
    <w:rsid w:val="00CC3F5E"/>
    <w:rsid w:val="00CC496F"/>
    <w:rsid w:val="00CC51EC"/>
    <w:rsid w:val="00CD0B7B"/>
    <w:rsid w:val="00CD0D61"/>
    <w:rsid w:val="00CD1C1D"/>
    <w:rsid w:val="00CD31C4"/>
    <w:rsid w:val="00CD35A3"/>
    <w:rsid w:val="00CD3775"/>
    <w:rsid w:val="00CD5388"/>
    <w:rsid w:val="00CD5AB5"/>
    <w:rsid w:val="00CD62A7"/>
    <w:rsid w:val="00CD67AD"/>
    <w:rsid w:val="00CD6A89"/>
    <w:rsid w:val="00CE0FFF"/>
    <w:rsid w:val="00CE263B"/>
    <w:rsid w:val="00CE2910"/>
    <w:rsid w:val="00CE3115"/>
    <w:rsid w:val="00CE3973"/>
    <w:rsid w:val="00CE3D30"/>
    <w:rsid w:val="00CE4095"/>
    <w:rsid w:val="00CE453C"/>
    <w:rsid w:val="00CE47D9"/>
    <w:rsid w:val="00CE54A0"/>
    <w:rsid w:val="00CE5F2C"/>
    <w:rsid w:val="00CE6EBC"/>
    <w:rsid w:val="00CE7DDA"/>
    <w:rsid w:val="00CE7ED9"/>
    <w:rsid w:val="00CF096A"/>
    <w:rsid w:val="00CF0F85"/>
    <w:rsid w:val="00CF1577"/>
    <w:rsid w:val="00CF2653"/>
    <w:rsid w:val="00CF30E6"/>
    <w:rsid w:val="00CF3935"/>
    <w:rsid w:val="00CF39C6"/>
    <w:rsid w:val="00CF3BB0"/>
    <w:rsid w:val="00CF5284"/>
    <w:rsid w:val="00CF5F43"/>
    <w:rsid w:val="00CF6044"/>
    <w:rsid w:val="00CF700F"/>
    <w:rsid w:val="00CF7942"/>
    <w:rsid w:val="00D0027C"/>
    <w:rsid w:val="00D00A22"/>
    <w:rsid w:val="00D016B6"/>
    <w:rsid w:val="00D0177B"/>
    <w:rsid w:val="00D0217C"/>
    <w:rsid w:val="00D03409"/>
    <w:rsid w:val="00D03EC6"/>
    <w:rsid w:val="00D0447E"/>
    <w:rsid w:val="00D046D8"/>
    <w:rsid w:val="00D0510C"/>
    <w:rsid w:val="00D05244"/>
    <w:rsid w:val="00D06364"/>
    <w:rsid w:val="00D06498"/>
    <w:rsid w:val="00D06589"/>
    <w:rsid w:val="00D0671F"/>
    <w:rsid w:val="00D06C9F"/>
    <w:rsid w:val="00D0744A"/>
    <w:rsid w:val="00D078C9"/>
    <w:rsid w:val="00D10697"/>
    <w:rsid w:val="00D10969"/>
    <w:rsid w:val="00D112C2"/>
    <w:rsid w:val="00D11596"/>
    <w:rsid w:val="00D11A01"/>
    <w:rsid w:val="00D11C2A"/>
    <w:rsid w:val="00D12CD7"/>
    <w:rsid w:val="00D12FDD"/>
    <w:rsid w:val="00D1346F"/>
    <w:rsid w:val="00D13EA5"/>
    <w:rsid w:val="00D14D6A"/>
    <w:rsid w:val="00D1511F"/>
    <w:rsid w:val="00D15375"/>
    <w:rsid w:val="00D160E2"/>
    <w:rsid w:val="00D161BE"/>
    <w:rsid w:val="00D165AB"/>
    <w:rsid w:val="00D16C3B"/>
    <w:rsid w:val="00D17946"/>
    <w:rsid w:val="00D17B8D"/>
    <w:rsid w:val="00D17DB1"/>
    <w:rsid w:val="00D20E42"/>
    <w:rsid w:val="00D20E93"/>
    <w:rsid w:val="00D21EC5"/>
    <w:rsid w:val="00D2226C"/>
    <w:rsid w:val="00D22E1A"/>
    <w:rsid w:val="00D2384A"/>
    <w:rsid w:val="00D23932"/>
    <w:rsid w:val="00D24266"/>
    <w:rsid w:val="00D26508"/>
    <w:rsid w:val="00D27DB4"/>
    <w:rsid w:val="00D30631"/>
    <w:rsid w:val="00D30C69"/>
    <w:rsid w:val="00D30CC7"/>
    <w:rsid w:val="00D31457"/>
    <w:rsid w:val="00D31494"/>
    <w:rsid w:val="00D316E0"/>
    <w:rsid w:val="00D31728"/>
    <w:rsid w:val="00D317D3"/>
    <w:rsid w:val="00D3182E"/>
    <w:rsid w:val="00D318E9"/>
    <w:rsid w:val="00D3190B"/>
    <w:rsid w:val="00D355F2"/>
    <w:rsid w:val="00D35D96"/>
    <w:rsid w:val="00D374C2"/>
    <w:rsid w:val="00D37591"/>
    <w:rsid w:val="00D37668"/>
    <w:rsid w:val="00D37DDA"/>
    <w:rsid w:val="00D40756"/>
    <w:rsid w:val="00D40EB3"/>
    <w:rsid w:val="00D41713"/>
    <w:rsid w:val="00D4263C"/>
    <w:rsid w:val="00D42671"/>
    <w:rsid w:val="00D43047"/>
    <w:rsid w:val="00D43305"/>
    <w:rsid w:val="00D458DA"/>
    <w:rsid w:val="00D4634B"/>
    <w:rsid w:val="00D46638"/>
    <w:rsid w:val="00D46792"/>
    <w:rsid w:val="00D46B96"/>
    <w:rsid w:val="00D501E6"/>
    <w:rsid w:val="00D50233"/>
    <w:rsid w:val="00D50A70"/>
    <w:rsid w:val="00D52225"/>
    <w:rsid w:val="00D526A7"/>
    <w:rsid w:val="00D526C9"/>
    <w:rsid w:val="00D52C41"/>
    <w:rsid w:val="00D53781"/>
    <w:rsid w:val="00D553A2"/>
    <w:rsid w:val="00D55929"/>
    <w:rsid w:val="00D55A20"/>
    <w:rsid w:val="00D562A6"/>
    <w:rsid w:val="00D563B4"/>
    <w:rsid w:val="00D5660F"/>
    <w:rsid w:val="00D57804"/>
    <w:rsid w:val="00D57952"/>
    <w:rsid w:val="00D57C48"/>
    <w:rsid w:val="00D60142"/>
    <w:rsid w:val="00D60CE2"/>
    <w:rsid w:val="00D61C6B"/>
    <w:rsid w:val="00D61DAB"/>
    <w:rsid w:val="00D65005"/>
    <w:rsid w:val="00D65BF9"/>
    <w:rsid w:val="00D664E0"/>
    <w:rsid w:val="00D67B7B"/>
    <w:rsid w:val="00D67E6A"/>
    <w:rsid w:val="00D70744"/>
    <w:rsid w:val="00D71812"/>
    <w:rsid w:val="00D718FE"/>
    <w:rsid w:val="00D71AF5"/>
    <w:rsid w:val="00D7263F"/>
    <w:rsid w:val="00D72B85"/>
    <w:rsid w:val="00D73D90"/>
    <w:rsid w:val="00D74067"/>
    <w:rsid w:val="00D773BA"/>
    <w:rsid w:val="00D77AD6"/>
    <w:rsid w:val="00D77B80"/>
    <w:rsid w:val="00D77C39"/>
    <w:rsid w:val="00D800DA"/>
    <w:rsid w:val="00D80225"/>
    <w:rsid w:val="00D80E2D"/>
    <w:rsid w:val="00D80FD6"/>
    <w:rsid w:val="00D82101"/>
    <w:rsid w:val="00D82105"/>
    <w:rsid w:val="00D83B4F"/>
    <w:rsid w:val="00D8421A"/>
    <w:rsid w:val="00D85B0B"/>
    <w:rsid w:val="00D85CE6"/>
    <w:rsid w:val="00D872E2"/>
    <w:rsid w:val="00D901D8"/>
    <w:rsid w:val="00D90D13"/>
    <w:rsid w:val="00D91AD8"/>
    <w:rsid w:val="00D91D22"/>
    <w:rsid w:val="00D92812"/>
    <w:rsid w:val="00D945CF"/>
    <w:rsid w:val="00D945F1"/>
    <w:rsid w:val="00D94DE0"/>
    <w:rsid w:val="00D95418"/>
    <w:rsid w:val="00D95878"/>
    <w:rsid w:val="00D95E53"/>
    <w:rsid w:val="00D95E70"/>
    <w:rsid w:val="00D971B2"/>
    <w:rsid w:val="00D97580"/>
    <w:rsid w:val="00D9775D"/>
    <w:rsid w:val="00D97B38"/>
    <w:rsid w:val="00DA177F"/>
    <w:rsid w:val="00DA28BF"/>
    <w:rsid w:val="00DA3079"/>
    <w:rsid w:val="00DA34B7"/>
    <w:rsid w:val="00DA4466"/>
    <w:rsid w:val="00DA4FEA"/>
    <w:rsid w:val="00DA590A"/>
    <w:rsid w:val="00DA5FF5"/>
    <w:rsid w:val="00DA6AC1"/>
    <w:rsid w:val="00DA6BA8"/>
    <w:rsid w:val="00DA7F33"/>
    <w:rsid w:val="00DB0A60"/>
    <w:rsid w:val="00DB0F88"/>
    <w:rsid w:val="00DB11C2"/>
    <w:rsid w:val="00DB12DF"/>
    <w:rsid w:val="00DB1686"/>
    <w:rsid w:val="00DB1DAA"/>
    <w:rsid w:val="00DB20D3"/>
    <w:rsid w:val="00DB2A70"/>
    <w:rsid w:val="00DB38BA"/>
    <w:rsid w:val="00DB38FA"/>
    <w:rsid w:val="00DB3BAA"/>
    <w:rsid w:val="00DB4A82"/>
    <w:rsid w:val="00DB4D40"/>
    <w:rsid w:val="00DB4D69"/>
    <w:rsid w:val="00DB52B6"/>
    <w:rsid w:val="00DB5B6E"/>
    <w:rsid w:val="00DB644C"/>
    <w:rsid w:val="00DB67D3"/>
    <w:rsid w:val="00DB76BE"/>
    <w:rsid w:val="00DB7E6F"/>
    <w:rsid w:val="00DC021B"/>
    <w:rsid w:val="00DC0D66"/>
    <w:rsid w:val="00DC1BE2"/>
    <w:rsid w:val="00DC1C2E"/>
    <w:rsid w:val="00DC1FEA"/>
    <w:rsid w:val="00DC2C82"/>
    <w:rsid w:val="00DC2F75"/>
    <w:rsid w:val="00DC3093"/>
    <w:rsid w:val="00DC3418"/>
    <w:rsid w:val="00DC3AD1"/>
    <w:rsid w:val="00DC4375"/>
    <w:rsid w:val="00DC592A"/>
    <w:rsid w:val="00DC5A6A"/>
    <w:rsid w:val="00DC5DA4"/>
    <w:rsid w:val="00DC6922"/>
    <w:rsid w:val="00DD0451"/>
    <w:rsid w:val="00DD07CB"/>
    <w:rsid w:val="00DD0A0B"/>
    <w:rsid w:val="00DD0B4A"/>
    <w:rsid w:val="00DD23E8"/>
    <w:rsid w:val="00DD33AA"/>
    <w:rsid w:val="00DD4260"/>
    <w:rsid w:val="00DD48F5"/>
    <w:rsid w:val="00DD51E7"/>
    <w:rsid w:val="00DD5A37"/>
    <w:rsid w:val="00DD5F29"/>
    <w:rsid w:val="00DD6141"/>
    <w:rsid w:val="00DE0566"/>
    <w:rsid w:val="00DE135D"/>
    <w:rsid w:val="00DE1E7A"/>
    <w:rsid w:val="00DE2114"/>
    <w:rsid w:val="00DE4221"/>
    <w:rsid w:val="00DE4451"/>
    <w:rsid w:val="00DE44F9"/>
    <w:rsid w:val="00DE5278"/>
    <w:rsid w:val="00DE5C60"/>
    <w:rsid w:val="00DE5E5B"/>
    <w:rsid w:val="00DE620B"/>
    <w:rsid w:val="00DE65A1"/>
    <w:rsid w:val="00DE66B8"/>
    <w:rsid w:val="00DE6B79"/>
    <w:rsid w:val="00DE7346"/>
    <w:rsid w:val="00DE73D4"/>
    <w:rsid w:val="00DF0238"/>
    <w:rsid w:val="00DF03E4"/>
    <w:rsid w:val="00DF0747"/>
    <w:rsid w:val="00DF1302"/>
    <w:rsid w:val="00DF2E8A"/>
    <w:rsid w:val="00DF3810"/>
    <w:rsid w:val="00DF41CC"/>
    <w:rsid w:val="00DF5BEE"/>
    <w:rsid w:val="00DF5C34"/>
    <w:rsid w:val="00DF63C8"/>
    <w:rsid w:val="00DF6734"/>
    <w:rsid w:val="00DF69A1"/>
    <w:rsid w:val="00DF7485"/>
    <w:rsid w:val="00DF755C"/>
    <w:rsid w:val="00DF79BB"/>
    <w:rsid w:val="00E0063A"/>
    <w:rsid w:val="00E03254"/>
    <w:rsid w:val="00E0339A"/>
    <w:rsid w:val="00E03BD0"/>
    <w:rsid w:val="00E04080"/>
    <w:rsid w:val="00E05F82"/>
    <w:rsid w:val="00E063BD"/>
    <w:rsid w:val="00E0677F"/>
    <w:rsid w:val="00E0679A"/>
    <w:rsid w:val="00E10ACE"/>
    <w:rsid w:val="00E115CE"/>
    <w:rsid w:val="00E11DF3"/>
    <w:rsid w:val="00E12FD4"/>
    <w:rsid w:val="00E133C8"/>
    <w:rsid w:val="00E14043"/>
    <w:rsid w:val="00E14687"/>
    <w:rsid w:val="00E14AE4"/>
    <w:rsid w:val="00E14CA9"/>
    <w:rsid w:val="00E15874"/>
    <w:rsid w:val="00E15F32"/>
    <w:rsid w:val="00E16538"/>
    <w:rsid w:val="00E17DE6"/>
    <w:rsid w:val="00E20E35"/>
    <w:rsid w:val="00E21F0F"/>
    <w:rsid w:val="00E223D8"/>
    <w:rsid w:val="00E22F3E"/>
    <w:rsid w:val="00E23031"/>
    <w:rsid w:val="00E252ED"/>
    <w:rsid w:val="00E2530A"/>
    <w:rsid w:val="00E253C0"/>
    <w:rsid w:val="00E25B86"/>
    <w:rsid w:val="00E26A2C"/>
    <w:rsid w:val="00E26DE4"/>
    <w:rsid w:val="00E26ECA"/>
    <w:rsid w:val="00E2764A"/>
    <w:rsid w:val="00E27847"/>
    <w:rsid w:val="00E31257"/>
    <w:rsid w:val="00E317D0"/>
    <w:rsid w:val="00E3193E"/>
    <w:rsid w:val="00E32719"/>
    <w:rsid w:val="00E343C1"/>
    <w:rsid w:val="00E3443A"/>
    <w:rsid w:val="00E3467E"/>
    <w:rsid w:val="00E34719"/>
    <w:rsid w:val="00E34959"/>
    <w:rsid w:val="00E34967"/>
    <w:rsid w:val="00E34CAC"/>
    <w:rsid w:val="00E354CB"/>
    <w:rsid w:val="00E35CD6"/>
    <w:rsid w:val="00E368DA"/>
    <w:rsid w:val="00E36BE0"/>
    <w:rsid w:val="00E37294"/>
    <w:rsid w:val="00E376EE"/>
    <w:rsid w:val="00E379EF"/>
    <w:rsid w:val="00E40D1A"/>
    <w:rsid w:val="00E41422"/>
    <w:rsid w:val="00E4147D"/>
    <w:rsid w:val="00E418A1"/>
    <w:rsid w:val="00E41983"/>
    <w:rsid w:val="00E42968"/>
    <w:rsid w:val="00E42CD7"/>
    <w:rsid w:val="00E44184"/>
    <w:rsid w:val="00E448A6"/>
    <w:rsid w:val="00E4493F"/>
    <w:rsid w:val="00E456D6"/>
    <w:rsid w:val="00E462BB"/>
    <w:rsid w:val="00E475E4"/>
    <w:rsid w:val="00E478C8"/>
    <w:rsid w:val="00E479FD"/>
    <w:rsid w:val="00E51715"/>
    <w:rsid w:val="00E51F2B"/>
    <w:rsid w:val="00E52915"/>
    <w:rsid w:val="00E54738"/>
    <w:rsid w:val="00E54818"/>
    <w:rsid w:val="00E5485B"/>
    <w:rsid w:val="00E54CF8"/>
    <w:rsid w:val="00E556F6"/>
    <w:rsid w:val="00E564E0"/>
    <w:rsid w:val="00E56515"/>
    <w:rsid w:val="00E56EA0"/>
    <w:rsid w:val="00E57276"/>
    <w:rsid w:val="00E57AAC"/>
    <w:rsid w:val="00E57BC2"/>
    <w:rsid w:val="00E57FA7"/>
    <w:rsid w:val="00E6001D"/>
    <w:rsid w:val="00E602A7"/>
    <w:rsid w:val="00E603C8"/>
    <w:rsid w:val="00E61AA4"/>
    <w:rsid w:val="00E62E4C"/>
    <w:rsid w:val="00E6456F"/>
    <w:rsid w:val="00E6464A"/>
    <w:rsid w:val="00E64F7F"/>
    <w:rsid w:val="00E653EC"/>
    <w:rsid w:val="00E66AE1"/>
    <w:rsid w:val="00E66F68"/>
    <w:rsid w:val="00E70BBA"/>
    <w:rsid w:val="00E71DA3"/>
    <w:rsid w:val="00E71DF6"/>
    <w:rsid w:val="00E72DC7"/>
    <w:rsid w:val="00E73161"/>
    <w:rsid w:val="00E738DA"/>
    <w:rsid w:val="00E740DD"/>
    <w:rsid w:val="00E7441B"/>
    <w:rsid w:val="00E7545F"/>
    <w:rsid w:val="00E757BA"/>
    <w:rsid w:val="00E75A03"/>
    <w:rsid w:val="00E76855"/>
    <w:rsid w:val="00E76A5C"/>
    <w:rsid w:val="00E771F5"/>
    <w:rsid w:val="00E773FB"/>
    <w:rsid w:val="00E778FA"/>
    <w:rsid w:val="00E77D3C"/>
    <w:rsid w:val="00E8016E"/>
    <w:rsid w:val="00E80572"/>
    <w:rsid w:val="00E80D52"/>
    <w:rsid w:val="00E80F07"/>
    <w:rsid w:val="00E8118D"/>
    <w:rsid w:val="00E81739"/>
    <w:rsid w:val="00E827D3"/>
    <w:rsid w:val="00E82E33"/>
    <w:rsid w:val="00E8356B"/>
    <w:rsid w:val="00E83B1F"/>
    <w:rsid w:val="00E840A6"/>
    <w:rsid w:val="00E844B4"/>
    <w:rsid w:val="00E8491E"/>
    <w:rsid w:val="00E84AC8"/>
    <w:rsid w:val="00E84DA7"/>
    <w:rsid w:val="00E84E87"/>
    <w:rsid w:val="00E85A78"/>
    <w:rsid w:val="00E85BC1"/>
    <w:rsid w:val="00E866D7"/>
    <w:rsid w:val="00E87E59"/>
    <w:rsid w:val="00E909E9"/>
    <w:rsid w:val="00E90CB7"/>
    <w:rsid w:val="00E91CB0"/>
    <w:rsid w:val="00E91E38"/>
    <w:rsid w:val="00E92034"/>
    <w:rsid w:val="00E926A4"/>
    <w:rsid w:val="00E92DC4"/>
    <w:rsid w:val="00E931D8"/>
    <w:rsid w:val="00E932D0"/>
    <w:rsid w:val="00E934C3"/>
    <w:rsid w:val="00E940CC"/>
    <w:rsid w:val="00E9519E"/>
    <w:rsid w:val="00E95BC8"/>
    <w:rsid w:val="00E95F67"/>
    <w:rsid w:val="00E967CA"/>
    <w:rsid w:val="00E96904"/>
    <w:rsid w:val="00E969A9"/>
    <w:rsid w:val="00E96A46"/>
    <w:rsid w:val="00E97848"/>
    <w:rsid w:val="00E97C1B"/>
    <w:rsid w:val="00E97DDF"/>
    <w:rsid w:val="00EA0B2C"/>
    <w:rsid w:val="00EA0BBF"/>
    <w:rsid w:val="00EA0DEF"/>
    <w:rsid w:val="00EA111C"/>
    <w:rsid w:val="00EA2CFA"/>
    <w:rsid w:val="00EA2E2D"/>
    <w:rsid w:val="00EA5925"/>
    <w:rsid w:val="00EA5C58"/>
    <w:rsid w:val="00EA6CAE"/>
    <w:rsid w:val="00EA70B4"/>
    <w:rsid w:val="00EA7110"/>
    <w:rsid w:val="00EA7353"/>
    <w:rsid w:val="00EA7670"/>
    <w:rsid w:val="00EB058B"/>
    <w:rsid w:val="00EB09A6"/>
    <w:rsid w:val="00EB18F7"/>
    <w:rsid w:val="00EB1B43"/>
    <w:rsid w:val="00EB1EE5"/>
    <w:rsid w:val="00EB281A"/>
    <w:rsid w:val="00EB32A1"/>
    <w:rsid w:val="00EB38B7"/>
    <w:rsid w:val="00EB48FF"/>
    <w:rsid w:val="00EB5241"/>
    <w:rsid w:val="00EB5579"/>
    <w:rsid w:val="00EB642F"/>
    <w:rsid w:val="00EB691E"/>
    <w:rsid w:val="00EB6B26"/>
    <w:rsid w:val="00EB71A6"/>
    <w:rsid w:val="00EB7BFE"/>
    <w:rsid w:val="00EC14E9"/>
    <w:rsid w:val="00EC25F2"/>
    <w:rsid w:val="00EC3444"/>
    <w:rsid w:val="00EC35A2"/>
    <w:rsid w:val="00EC503A"/>
    <w:rsid w:val="00EC525B"/>
    <w:rsid w:val="00EC5D3D"/>
    <w:rsid w:val="00EC5E34"/>
    <w:rsid w:val="00EC5ED7"/>
    <w:rsid w:val="00EC65B2"/>
    <w:rsid w:val="00EC66A6"/>
    <w:rsid w:val="00EC6ABD"/>
    <w:rsid w:val="00EC7144"/>
    <w:rsid w:val="00ED19B7"/>
    <w:rsid w:val="00ED1C53"/>
    <w:rsid w:val="00ED2C78"/>
    <w:rsid w:val="00ED3E38"/>
    <w:rsid w:val="00ED48BE"/>
    <w:rsid w:val="00ED5380"/>
    <w:rsid w:val="00ED5AC2"/>
    <w:rsid w:val="00ED5C97"/>
    <w:rsid w:val="00ED6913"/>
    <w:rsid w:val="00ED7AE5"/>
    <w:rsid w:val="00EE001D"/>
    <w:rsid w:val="00EE03B5"/>
    <w:rsid w:val="00EE089D"/>
    <w:rsid w:val="00EE11FF"/>
    <w:rsid w:val="00EE25EB"/>
    <w:rsid w:val="00EE2889"/>
    <w:rsid w:val="00EE3260"/>
    <w:rsid w:val="00EE3D5B"/>
    <w:rsid w:val="00EE440E"/>
    <w:rsid w:val="00EE505B"/>
    <w:rsid w:val="00EE5353"/>
    <w:rsid w:val="00EE78FA"/>
    <w:rsid w:val="00EE794F"/>
    <w:rsid w:val="00EE7A0C"/>
    <w:rsid w:val="00EF020B"/>
    <w:rsid w:val="00EF0B34"/>
    <w:rsid w:val="00EF1115"/>
    <w:rsid w:val="00EF14AF"/>
    <w:rsid w:val="00EF1895"/>
    <w:rsid w:val="00EF38C6"/>
    <w:rsid w:val="00EF46BF"/>
    <w:rsid w:val="00EF4847"/>
    <w:rsid w:val="00EF4B94"/>
    <w:rsid w:val="00EF4C6C"/>
    <w:rsid w:val="00EF5418"/>
    <w:rsid w:val="00EF55C5"/>
    <w:rsid w:val="00EF5DCA"/>
    <w:rsid w:val="00EF5F4E"/>
    <w:rsid w:val="00EF625F"/>
    <w:rsid w:val="00EF6414"/>
    <w:rsid w:val="00EF7536"/>
    <w:rsid w:val="00EF7DAE"/>
    <w:rsid w:val="00F0061A"/>
    <w:rsid w:val="00F00AA2"/>
    <w:rsid w:val="00F01095"/>
    <w:rsid w:val="00F01734"/>
    <w:rsid w:val="00F01964"/>
    <w:rsid w:val="00F01F70"/>
    <w:rsid w:val="00F02289"/>
    <w:rsid w:val="00F023FD"/>
    <w:rsid w:val="00F02C8A"/>
    <w:rsid w:val="00F02FD1"/>
    <w:rsid w:val="00F03759"/>
    <w:rsid w:val="00F03CC4"/>
    <w:rsid w:val="00F03DE4"/>
    <w:rsid w:val="00F052BC"/>
    <w:rsid w:val="00F065FC"/>
    <w:rsid w:val="00F06A85"/>
    <w:rsid w:val="00F06EC4"/>
    <w:rsid w:val="00F07448"/>
    <w:rsid w:val="00F075AC"/>
    <w:rsid w:val="00F07901"/>
    <w:rsid w:val="00F07EC3"/>
    <w:rsid w:val="00F10140"/>
    <w:rsid w:val="00F10312"/>
    <w:rsid w:val="00F112AD"/>
    <w:rsid w:val="00F11572"/>
    <w:rsid w:val="00F115CD"/>
    <w:rsid w:val="00F122E4"/>
    <w:rsid w:val="00F125E8"/>
    <w:rsid w:val="00F12839"/>
    <w:rsid w:val="00F12C88"/>
    <w:rsid w:val="00F13070"/>
    <w:rsid w:val="00F1346D"/>
    <w:rsid w:val="00F1394A"/>
    <w:rsid w:val="00F1399B"/>
    <w:rsid w:val="00F13BAA"/>
    <w:rsid w:val="00F13DC5"/>
    <w:rsid w:val="00F14C63"/>
    <w:rsid w:val="00F175F5"/>
    <w:rsid w:val="00F1783F"/>
    <w:rsid w:val="00F209B9"/>
    <w:rsid w:val="00F20B6F"/>
    <w:rsid w:val="00F212E5"/>
    <w:rsid w:val="00F21657"/>
    <w:rsid w:val="00F229D5"/>
    <w:rsid w:val="00F23676"/>
    <w:rsid w:val="00F23CB4"/>
    <w:rsid w:val="00F2585A"/>
    <w:rsid w:val="00F27819"/>
    <w:rsid w:val="00F3000F"/>
    <w:rsid w:val="00F30148"/>
    <w:rsid w:val="00F301ED"/>
    <w:rsid w:val="00F30CF4"/>
    <w:rsid w:val="00F315B1"/>
    <w:rsid w:val="00F315E1"/>
    <w:rsid w:val="00F32354"/>
    <w:rsid w:val="00F32576"/>
    <w:rsid w:val="00F32A44"/>
    <w:rsid w:val="00F33712"/>
    <w:rsid w:val="00F34167"/>
    <w:rsid w:val="00F34F2F"/>
    <w:rsid w:val="00F36E36"/>
    <w:rsid w:val="00F37348"/>
    <w:rsid w:val="00F3797B"/>
    <w:rsid w:val="00F4070A"/>
    <w:rsid w:val="00F423CA"/>
    <w:rsid w:val="00F42E58"/>
    <w:rsid w:val="00F4333A"/>
    <w:rsid w:val="00F43B38"/>
    <w:rsid w:val="00F44966"/>
    <w:rsid w:val="00F45168"/>
    <w:rsid w:val="00F45B2C"/>
    <w:rsid w:val="00F46503"/>
    <w:rsid w:val="00F46A63"/>
    <w:rsid w:val="00F47297"/>
    <w:rsid w:val="00F4759B"/>
    <w:rsid w:val="00F47DAF"/>
    <w:rsid w:val="00F47F30"/>
    <w:rsid w:val="00F50295"/>
    <w:rsid w:val="00F50C40"/>
    <w:rsid w:val="00F5136A"/>
    <w:rsid w:val="00F51BA3"/>
    <w:rsid w:val="00F52496"/>
    <w:rsid w:val="00F529E8"/>
    <w:rsid w:val="00F53B71"/>
    <w:rsid w:val="00F546C7"/>
    <w:rsid w:val="00F54A28"/>
    <w:rsid w:val="00F54B35"/>
    <w:rsid w:val="00F54C32"/>
    <w:rsid w:val="00F54CAE"/>
    <w:rsid w:val="00F559BA"/>
    <w:rsid w:val="00F5699A"/>
    <w:rsid w:val="00F56FDB"/>
    <w:rsid w:val="00F57E10"/>
    <w:rsid w:val="00F60D3D"/>
    <w:rsid w:val="00F617E6"/>
    <w:rsid w:val="00F630C2"/>
    <w:rsid w:val="00F6404A"/>
    <w:rsid w:val="00F644D2"/>
    <w:rsid w:val="00F649CD"/>
    <w:rsid w:val="00F651C6"/>
    <w:rsid w:val="00F65473"/>
    <w:rsid w:val="00F65B61"/>
    <w:rsid w:val="00F65D54"/>
    <w:rsid w:val="00F66D60"/>
    <w:rsid w:val="00F6741D"/>
    <w:rsid w:val="00F7083A"/>
    <w:rsid w:val="00F71708"/>
    <w:rsid w:val="00F71E0B"/>
    <w:rsid w:val="00F71F06"/>
    <w:rsid w:val="00F72015"/>
    <w:rsid w:val="00F728C0"/>
    <w:rsid w:val="00F729D0"/>
    <w:rsid w:val="00F73DF7"/>
    <w:rsid w:val="00F74634"/>
    <w:rsid w:val="00F7463E"/>
    <w:rsid w:val="00F74C24"/>
    <w:rsid w:val="00F76381"/>
    <w:rsid w:val="00F769C3"/>
    <w:rsid w:val="00F80376"/>
    <w:rsid w:val="00F81C11"/>
    <w:rsid w:val="00F820A3"/>
    <w:rsid w:val="00F82D0C"/>
    <w:rsid w:val="00F83B27"/>
    <w:rsid w:val="00F84ADC"/>
    <w:rsid w:val="00F84CCE"/>
    <w:rsid w:val="00F84F4E"/>
    <w:rsid w:val="00F86347"/>
    <w:rsid w:val="00F86646"/>
    <w:rsid w:val="00F8686B"/>
    <w:rsid w:val="00F90200"/>
    <w:rsid w:val="00F90DD4"/>
    <w:rsid w:val="00F90F77"/>
    <w:rsid w:val="00F91451"/>
    <w:rsid w:val="00F91AFB"/>
    <w:rsid w:val="00F93900"/>
    <w:rsid w:val="00F945CC"/>
    <w:rsid w:val="00F94BD1"/>
    <w:rsid w:val="00F953C2"/>
    <w:rsid w:val="00F95826"/>
    <w:rsid w:val="00F95AA9"/>
    <w:rsid w:val="00F95BA9"/>
    <w:rsid w:val="00F95BBD"/>
    <w:rsid w:val="00F96272"/>
    <w:rsid w:val="00F97D98"/>
    <w:rsid w:val="00FA0088"/>
    <w:rsid w:val="00FA0104"/>
    <w:rsid w:val="00FA0264"/>
    <w:rsid w:val="00FA0648"/>
    <w:rsid w:val="00FA131E"/>
    <w:rsid w:val="00FA2196"/>
    <w:rsid w:val="00FA2A99"/>
    <w:rsid w:val="00FA2BCA"/>
    <w:rsid w:val="00FA33D0"/>
    <w:rsid w:val="00FA3799"/>
    <w:rsid w:val="00FA3B80"/>
    <w:rsid w:val="00FA43C5"/>
    <w:rsid w:val="00FA55B6"/>
    <w:rsid w:val="00FA6A39"/>
    <w:rsid w:val="00FA7C51"/>
    <w:rsid w:val="00FB029E"/>
    <w:rsid w:val="00FB0404"/>
    <w:rsid w:val="00FB09E5"/>
    <w:rsid w:val="00FB0C57"/>
    <w:rsid w:val="00FB0E84"/>
    <w:rsid w:val="00FB16EA"/>
    <w:rsid w:val="00FB2923"/>
    <w:rsid w:val="00FB3CE9"/>
    <w:rsid w:val="00FB4485"/>
    <w:rsid w:val="00FB4530"/>
    <w:rsid w:val="00FB4BF4"/>
    <w:rsid w:val="00FB50BB"/>
    <w:rsid w:val="00FB51E4"/>
    <w:rsid w:val="00FB5CC5"/>
    <w:rsid w:val="00FB6443"/>
    <w:rsid w:val="00FB6BD0"/>
    <w:rsid w:val="00FB7592"/>
    <w:rsid w:val="00FB7F51"/>
    <w:rsid w:val="00FC005C"/>
    <w:rsid w:val="00FC031C"/>
    <w:rsid w:val="00FC04CB"/>
    <w:rsid w:val="00FC0B90"/>
    <w:rsid w:val="00FC0B94"/>
    <w:rsid w:val="00FC13C2"/>
    <w:rsid w:val="00FC29A4"/>
    <w:rsid w:val="00FC2B58"/>
    <w:rsid w:val="00FC2B74"/>
    <w:rsid w:val="00FC48F9"/>
    <w:rsid w:val="00FC4952"/>
    <w:rsid w:val="00FC4E9A"/>
    <w:rsid w:val="00FC5776"/>
    <w:rsid w:val="00FC5B2B"/>
    <w:rsid w:val="00FC6F16"/>
    <w:rsid w:val="00FC7839"/>
    <w:rsid w:val="00FC7ED4"/>
    <w:rsid w:val="00FD0FC8"/>
    <w:rsid w:val="00FD14DC"/>
    <w:rsid w:val="00FD1E2C"/>
    <w:rsid w:val="00FD1E66"/>
    <w:rsid w:val="00FD2067"/>
    <w:rsid w:val="00FD3466"/>
    <w:rsid w:val="00FD386D"/>
    <w:rsid w:val="00FD3ABD"/>
    <w:rsid w:val="00FD4100"/>
    <w:rsid w:val="00FD47D2"/>
    <w:rsid w:val="00FD4BB0"/>
    <w:rsid w:val="00FD4BB2"/>
    <w:rsid w:val="00FD4CFE"/>
    <w:rsid w:val="00FD4F84"/>
    <w:rsid w:val="00FD562A"/>
    <w:rsid w:val="00FD618F"/>
    <w:rsid w:val="00FD630E"/>
    <w:rsid w:val="00FD6629"/>
    <w:rsid w:val="00FD6AD0"/>
    <w:rsid w:val="00FD7001"/>
    <w:rsid w:val="00FD7674"/>
    <w:rsid w:val="00FD7F58"/>
    <w:rsid w:val="00FE09C5"/>
    <w:rsid w:val="00FE0A00"/>
    <w:rsid w:val="00FE0BD7"/>
    <w:rsid w:val="00FE1222"/>
    <w:rsid w:val="00FE139B"/>
    <w:rsid w:val="00FE1FC6"/>
    <w:rsid w:val="00FE28B4"/>
    <w:rsid w:val="00FE36B0"/>
    <w:rsid w:val="00FE452E"/>
    <w:rsid w:val="00FE5FF0"/>
    <w:rsid w:val="00FE6302"/>
    <w:rsid w:val="00FE6362"/>
    <w:rsid w:val="00FE6425"/>
    <w:rsid w:val="00FE64FD"/>
    <w:rsid w:val="00FE6C38"/>
    <w:rsid w:val="00FE707E"/>
    <w:rsid w:val="00FE7C62"/>
    <w:rsid w:val="00FF079A"/>
    <w:rsid w:val="00FF0C70"/>
    <w:rsid w:val="00FF29E9"/>
    <w:rsid w:val="00FF2B3A"/>
    <w:rsid w:val="00FF361C"/>
    <w:rsid w:val="00FF3671"/>
    <w:rsid w:val="00FF397A"/>
    <w:rsid w:val="00FF3EBA"/>
    <w:rsid w:val="00FF4046"/>
    <w:rsid w:val="00FF46B7"/>
    <w:rsid w:val="00FF47F2"/>
    <w:rsid w:val="00FF4CA6"/>
    <w:rsid w:val="00FF61C4"/>
    <w:rsid w:val="00FF66AA"/>
    <w:rsid w:val="00FF69B6"/>
    <w:rsid w:val="00FF7327"/>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37F8C"/>
  <w15:docId w15:val="{2D4FAC49-C20B-4F8C-9CC0-D16049DF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pPr>
        <w:spacing w:before="120"/>
        <w:ind w:left="108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E4F"/>
    <w:rPr>
      <w:sz w:val="22"/>
      <w:szCs w:val="22"/>
    </w:rPr>
  </w:style>
  <w:style w:type="paragraph" w:styleId="Heading1">
    <w:name w:val="heading 1"/>
    <w:basedOn w:val="Normal"/>
    <w:next w:val="Normal"/>
    <w:link w:val="Heading1Char"/>
    <w:uiPriority w:val="9"/>
    <w:qFormat/>
    <w:rsid w:val="00C21872"/>
    <w:pPr>
      <w:keepNext/>
      <w:widowControl w:val="0"/>
      <w:tabs>
        <w:tab w:val="left" w:pos="-1080"/>
        <w:tab w:val="left" w:pos="-720"/>
        <w:tab w:val="left" w:pos="0"/>
        <w:tab w:val="left" w:pos="720"/>
        <w:tab w:val="left" w:pos="1080"/>
        <w:tab w:val="left" w:pos="1440"/>
        <w:tab w:val="left" w:pos="1800"/>
        <w:tab w:val="left" w:pos="2340"/>
        <w:tab w:val="left" w:pos="2520"/>
        <w:tab w:val="left" w:pos="4320"/>
      </w:tabs>
      <w:ind w:firstLine="1440"/>
      <w:outlineLvl w:val="0"/>
    </w:pPr>
    <w:rPr>
      <w:rFonts w:ascii="Arial" w:eastAsia="Times New Roman" w:hAnsi="Arial"/>
      <w:b/>
      <w:snapToGrid w:val="0"/>
      <w:sz w:val="20"/>
      <w:szCs w:val="20"/>
    </w:rPr>
  </w:style>
  <w:style w:type="paragraph" w:styleId="Heading2">
    <w:name w:val="heading 2"/>
    <w:basedOn w:val="Normal"/>
    <w:next w:val="Normal"/>
    <w:link w:val="Heading2Char"/>
    <w:uiPriority w:val="9"/>
    <w:unhideWhenUsed/>
    <w:qFormat/>
    <w:rsid w:val="00DB2A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3082"/>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A35F29"/>
    <w:pPr>
      <w:keepNext/>
      <w:spacing w:before="240" w:after="60"/>
      <w:ind w:left="2610" w:firstLine="0"/>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671B9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35F29"/>
    <w:pPr>
      <w:spacing w:before="240" w:after="60"/>
      <w:ind w:left="3600" w:firstLine="0"/>
      <w:outlineLvl w:val="5"/>
    </w:pPr>
    <w:rPr>
      <w:rFonts w:eastAsia="Times New Roman"/>
      <w:b/>
    </w:rPr>
  </w:style>
  <w:style w:type="paragraph" w:styleId="Heading7">
    <w:name w:val="heading 7"/>
    <w:basedOn w:val="Normal"/>
    <w:next w:val="Normal"/>
    <w:link w:val="Heading7Char"/>
    <w:uiPriority w:val="9"/>
    <w:semiHidden/>
    <w:unhideWhenUsed/>
    <w:qFormat/>
    <w:rsid w:val="006B3082"/>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A35F29"/>
    <w:pPr>
      <w:spacing w:before="240" w:after="60"/>
      <w:ind w:left="5040" w:firstLine="0"/>
      <w:outlineLvl w:val="7"/>
    </w:pPr>
    <w:rPr>
      <w:rFonts w:eastAsia="Times New Roman"/>
      <w:bCs/>
      <w:i/>
      <w:iCs/>
      <w:sz w:val="24"/>
      <w:szCs w:val="24"/>
    </w:rPr>
  </w:style>
  <w:style w:type="paragraph" w:styleId="Heading9">
    <w:name w:val="heading 9"/>
    <w:basedOn w:val="Normal"/>
    <w:next w:val="Normal"/>
    <w:link w:val="Heading9Char"/>
    <w:uiPriority w:val="9"/>
    <w:semiHidden/>
    <w:unhideWhenUsed/>
    <w:qFormat/>
    <w:rsid w:val="00A35F29"/>
    <w:pPr>
      <w:spacing w:before="240" w:after="60"/>
      <w:ind w:left="5760" w:firstLine="0"/>
      <w:outlineLvl w:val="8"/>
    </w:pPr>
    <w:rPr>
      <w:rFonts w:ascii="Cambria" w:eastAsia="Times New Roman" w:hAnsi="Cambria"/>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872"/>
    <w:rPr>
      <w:rFonts w:ascii="Arial" w:eastAsia="Times New Roman" w:hAnsi="Arial" w:cs="Times New Roman"/>
      <w:b/>
      <w:snapToGrid w:val="0"/>
      <w:sz w:val="20"/>
      <w:szCs w:val="20"/>
    </w:rPr>
  </w:style>
  <w:style w:type="character" w:customStyle="1" w:styleId="Heading3Char">
    <w:name w:val="Heading 3 Char"/>
    <w:basedOn w:val="DefaultParagraphFont"/>
    <w:link w:val="Heading3"/>
    <w:uiPriority w:val="9"/>
    <w:rsid w:val="006B3082"/>
    <w:rPr>
      <w:rFonts w:ascii="Cambria" w:eastAsia="Times New Roman" w:hAnsi="Cambria" w:cs="Times New Roman"/>
      <w:b/>
      <w:bCs/>
      <w:color w:val="4F81BD"/>
    </w:rPr>
  </w:style>
  <w:style w:type="paragraph" w:styleId="ListParagraph">
    <w:name w:val="List Paragraph"/>
    <w:basedOn w:val="Normal"/>
    <w:link w:val="ListParagraphChar"/>
    <w:uiPriority w:val="34"/>
    <w:qFormat/>
    <w:rsid w:val="002A1E7F"/>
    <w:pPr>
      <w:ind w:left="720"/>
      <w:contextualSpacing/>
    </w:pPr>
  </w:style>
  <w:style w:type="paragraph" w:styleId="NormalWeb">
    <w:name w:val="Normal (Web)"/>
    <w:basedOn w:val="Normal"/>
    <w:uiPriority w:val="99"/>
    <w:unhideWhenUsed/>
    <w:rsid w:val="0016240C"/>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unhideWhenUsed/>
    <w:rsid w:val="0016240C"/>
    <w:rPr>
      <w:color w:val="0000FF"/>
      <w:u w:val="single"/>
    </w:rPr>
  </w:style>
  <w:style w:type="paragraph" w:styleId="BodyText">
    <w:name w:val="Body Text"/>
    <w:basedOn w:val="Normal"/>
    <w:link w:val="BodyTextChar"/>
    <w:rsid w:val="00C21872"/>
    <w:pPr>
      <w:widowControl w:val="0"/>
      <w:tabs>
        <w:tab w:val="left" w:pos="-1080"/>
        <w:tab w:val="left" w:pos="-720"/>
        <w:tab w:val="left" w:pos="0"/>
        <w:tab w:val="left" w:pos="360"/>
        <w:tab w:val="left" w:pos="1080"/>
        <w:tab w:val="left" w:pos="2160"/>
      </w:tabs>
    </w:pPr>
    <w:rPr>
      <w:rFonts w:ascii="Arial" w:eastAsia="Times New Roman" w:hAnsi="Arial"/>
      <w:snapToGrid w:val="0"/>
      <w:sz w:val="20"/>
      <w:szCs w:val="20"/>
    </w:rPr>
  </w:style>
  <w:style w:type="character" w:customStyle="1" w:styleId="BodyTextChar">
    <w:name w:val="Body Text Char"/>
    <w:basedOn w:val="DefaultParagraphFont"/>
    <w:link w:val="BodyText"/>
    <w:rsid w:val="00C21872"/>
    <w:rPr>
      <w:rFonts w:ascii="Arial" w:eastAsia="Times New Roman" w:hAnsi="Arial" w:cs="Times New Roman"/>
      <w:snapToGrid w:val="0"/>
      <w:sz w:val="20"/>
      <w:szCs w:val="20"/>
    </w:rPr>
  </w:style>
  <w:style w:type="paragraph" w:styleId="Caption">
    <w:name w:val="caption"/>
    <w:basedOn w:val="Normal"/>
    <w:next w:val="Normal"/>
    <w:qFormat/>
    <w:rsid w:val="00C21872"/>
    <w:pPr>
      <w:jc w:val="right"/>
    </w:pPr>
    <w:rPr>
      <w:rFonts w:ascii="Times New Roman" w:eastAsia="Times New Roman" w:hAnsi="Times New Roman"/>
      <w:i/>
      <w:sz w:val="20"/>
      <w:szCs w:val="20"/>
    </w:rPr>
  </w:style>
  <w:style w:type="paragraph" w:styleId="Header">
    <w:name w:val="header"/>
    <w:basedOn w:val="Normal"/>
    <w:link w:val="HeaderChar"/>
    <w:uiPriority w:val="99"/>
    <w:rsid w:val="00C21872"/>
    <w:pPr>
      <w:widowControl w:val="0"/>
      <w:tabs>
        <w:tab w:val="center" w:pos="4320"/>
        <w:tab w:val="right" w:pos="8640"/>
      </w:tabs>
    </w:pPr>
    <w:rPr>
      <w:rFonts w:ascii="Times New Roman" w:eastAsia="Times New Roman" w:hAnsi="Times New Roman"/>
      <w:snapToGrid w:val="0"/>
      <w:sz w:val="24"/>
      <w:szCs w:val="20"/>
    </w:rPr>
  </w:style>
  <w:style w:type="character" w:customStyle="1" w:styleId="HeaderChar">
    <w:name w:val="Header Char"/>
    <w:basedOn w:val="DefaultParagraphFont"/>
    <w:link w:val="Header"/>
    <w:uiPriority w:val="99"/>
    <w:rsid w:val="00C21872"/>
    <w:rPr>
      <w:rFonts w:ascii="Times New Roman" w:eastAsia="Times New Roman" w:hAnsi="Times New Roman" w:cs="Times New Roman"/>
      <w:snapToGrid w:val="0"/>
      <w:sz w:val="24"/>
      <w:szCs w:val="20"/>
    </w:rPr>
  </w:style>
  <w:style w:type="paragraph" w:styleId="Footer">
    <w:name w:val="footer"/>
    <w:basedOn w:val="Normal"/>
    <w:link w:val="FooterChar"/>
    <w:uiPriority w:val="99"/>
    <w:rsid w:val="00C21872"/>
    <w:pPr>
      <w:widowControl w:val="0"/>
      <w:tabs>
        <w:tab w:val="center" w:pos="4320"/>
        <w:tab w:val="right" w:pos="8640"/>
      </w:tabs>
    </w:pPr>
    <w:rPr>
      <w:rFonts w:ascii="Times New Roman" w:eastAsia="Times New Roman" w:hAnsi="Times New Roman"/>
      <w:snapToGrid w:val="0"/>
      <w:sz w:val="24"/>
      <w:szCs w:val="20"/>
    </w:rPr>
  </w:style>
  <w:style w:type="character" w:customStyle="1" w:styleId="FooterChar">
    <w:name w:val="Footer Char"/>
    <w:basedOn w:val="DefaultParagraphFont"/>
    <w:link w:val="Footer"/>
    <w:uiPriority w:val="99"/>
    <w:rsid w:val="00C21872"/>
    <w:rPr>
      <w:rFonts w:ascii="Times New Roman" w:eastAsia="Times New Roman" w:hAnsi="Times New Roman" w:cs="Times New Roman"/>
      <w:snapToGrid w:val="0"/>
      <w:sz w:val="24"/>
      <w:szCs w:val="20"/>
    </w:rPr>
  </w:style>
  <w:style w:type="character" w:styleId="CommentReference">
    <w:name w:val="annotation reference"/>
    <w:basedOn w:val="DefaultParagraphFont"/>
    <w:uiPriority w:val="99"/>
    <w:semiHidden/>
    <w:rsid w:val="00C21872"/>
    <w:rPr>
      <w:sz w:val="16"/>
      <w:szCs w:val="16"/>
    </w:rPr>
  </w:style>
  <w:style w:type="paragraph" w:styleId="CommentText">
    <w:name w:val="annotation text"/>
    <w:basedOn w:val="Normal"/>
    <w:link w:val="CommentTextChar"/>
    <w:uiPriority w:val="99"/>
    <w:rsid w:val="00C21872"/>
    <w:pPr>
      <w:widowControl w:val="0"/>
    </w:pPr>
    <w:rPr>
      <w:rFonts w:ascii="Times New Roman" w:eastAsia="Times New Roman" w:hAnsi="Times New Roman"/>
      <w:snapToGrid w:val="0"/>
      <w:sz w:val="20"/>
      <w:szCs w:val="20"/>
    </w:rPr>
  </w:style>
  <w:style w:type="character" w:customStyle="1" w:styleId="CommentTextChar">
    <w:name w:val="Comment Text Char"/>
    <w:basedOn w:val="DefaultParagraphFont"/>
    <w:link w:val="CommentText"/>
    <w:uiPriority w:val="99"/>
    <w:rsid w:val="00C21872"/>
    <w:rPr>
      <w:rFonts w:ascii="Times New Roman" w:eastAsia="Times New Roman" w:hAnsi="Times New Roman" w:cs="Times New Roman"/>
      <w:snapToGrid w:val="0"/>
      <w:sz w:val="20"/>
      <w:szCs w:val="20"/>
    </w:rPr>
  </w:style>
  <w:style w:type="paragraph" w:styleId="BalloonText">
    <w:name w:val="Balloon Text"/>
    <w:basedOn w:val="Normal"/>
    <w:link w:val="BalloonTextChar"/>
    <w:uiPriority w:val="99"/>
    <w:semiHidden/>
    <w:unhideWhenUsed/>
    <w:rsid w:val="00C21872"/>
    <w:rPr>
      <w:rFonts w:ascii="Tahoma" w:hAnsi="Tahoma" w:cs="Tahoma"/>
      <w:sz w:val="16"/>
      <w:szCs w:val="16"/>
    </w:rPr>
  </w:style>
  <w:style w:type="character" w:customStyle="1" w:styleId="BalloonTextChar">
    <w:name w:val="Balloon Text Char"/>
    <w:basedOn w:val="DefaultParagraphFont"/>
    <w:link w:val="BalloonText"/>
    <w:uiPriority w:val="99"/>
    <w:semiHidden/>
    <w:rsid w:val="00C21872"/>
    <w:rPr>
      <w:rFonts w:ascii="Tahoma" w:hAnsi="Tahoma" w:cs="Tahoma"/>
      <w:sz w:val="16"/>
      <w:szCs w:val="16"/>
    </w:rPr>
  </w:style>
  <w:style w:type="character" w:customStyle="1" w:styleId="Heading7Char">
    <w:name w:val="Heading 7 Char"/>
    <w:basedOn w:val="DefaultParagraphFont"/>
    <w:link w:val="Heading7"/>
    <w:uiPriority w:val="9"/>
    <w:semiHidden/>
    <w:rsid w:val="006B3082"/>
    <w:rPr>
      <w:rFonts w:ascii="Cambria" w:eastAsia="Times New Roman" w:hAnsi="Cambria" w:cs="Times New Roman"/>
      <w:i/>
      <w:iCs/>
      <w:color w:val="404040"/>
    </w:rPr>
  </w:style>
  <w:style w:type="paragraph" w:customStyle="1" w:styleId="1">
    <w:name w:val="1"/>
    <w:basedOn w:val="Normal"/>
    <w:rsid w:val="006B3082"/>
    <w:pPr>
      <w:widowControl w:val="0"/>
      <w:snapToGrid w:val="0"/>
    </w:pPr>
    <w:rPr>
      <w:rFonts w:ascii="Times New Roman" w:eastAsia="Times New Roman" w:hAnsi="Times New Roman"/>
      <w:b/>
      <w:sz w:val="24"/>
      <w:szCs w:val="20"/>
    </w:rPr>
  </w:style>
  <w:style w:type="character" w:customStyle="1" w:styleId="CommentSubjectChar">
    <w:name w:val="Comment Subject Char"/>
    <w:basedOn w:val="CommentTextChar"/>
    <w:link w:val="CommentSubject"/>
    <w:uiPriority w:val="99"/>
    <w:semiHidden/>
    <w:rsid w:val="006B3082"/>
    <w:rPr>
      <w:rFonts w:ascii="Times New Roman" w:eastAsia="Times New Roman" w:hAnsi="Times New Roman" w:cs="Times New Roman"/>
      <w:b/>
      <w:bCs/>
      <w:snapToGrid w:val="0"/>
      <w:sz w:val="20"/>
      <w:szCs w:val="20"/>
    </w:rPr>
  </w:style>
  <w:style w:type="paragraph" w:styleId="CommentSubject">
    <w:name w:val="annotation subject"/>
    <w:basedOn w:val="CommentText"/>
    <w:next w:val="CommentText"/>
    <w:link w:val="CommentSubjectChar"/>
    <w:uiPriority w:val="99"/>
    <w:semiHidden/>
    <w:unhideWhenUsed/>
    <w:rsid w:val="006B3082"/>
    <w:pPr>
      <w:widowControl/>
      <w:spacing w:after="200"/>
    </w:pPr>
    <w:rPr>
      <w:rFonts w:ascii="Calibri" w:eastAsia="Calibri" w:hAnsi="Calibri"/>
      <w:b/>
      <w:bCs/>
      <w:snapToGrid/>
    </w:rPr>
  </w:style>
  <w:style w:type="paragraph" w:styleId="FootnoteText">
    <w:name w:val="footnote text"/>
    <w:basedOn w:val="Normal"/>
    <w:link w:val="FootnoteTextChar"/>
    <w:uiPriority w:val="99"/>
    <w:semiHidden/>
    <w:unhideWhenUsed/>
    <w:rsid w:val="006B3082"/>
    <w:rPr>
      <w:sz w:val="20"/>
      <w:szCs w:val="20"/>
    </w:rPr>
  </w:style>
  <w:style w:type="character" w:customStyle="1" w:styleId="FootnoteTextChar">
    <w:name w:val="Footnote Text Char"/>
    <w:basedOn w:val="DefaultParagraphFont"/>
    <w:link w:val="FootnoteText"/>
    <w:uiPriority w:val="99"/>
    <w:semiHidden/>
    <w:rsid w:val="006B3082"/>
    <w:rPr>
      <w:sz w:val="20"/>
      <w:szCs w:val="20"/>
    </w:rPr>
  </w:style>
  <w:style w:type="character" w:styleId="Strong">
    <w:name w:val="Strong"/>
    <w:basedOn w:val="DefaultParagraphFont"/>
    <w:uiPriority w:val="22"/>
    <w:qFormat/>
    <w:rsid w:val="006B3082"/>
    <w:rPr>
      <w:b/>
      <w:bCs/>
    </w:rPr>
  </w:style>
  <w:style w:type="paragraph" w:styleId="List2">
    <w:name w:val="List 2"/>
    <w:basedOn w:val="Normal"/>
    <w:rsid w:val="006B3082"/>
    <w:pPr>
      <w:ind w:left="720"/>
    </w:pPr>
    <w:rPr>
      <w:rFonts w:ascii="Times New Roman" w:eastAsia="Times New Roman" w:hAnsi="Times New Roman"/>
      <w:sz w:val="20"/>
      <w:szCs w:val="20"/>
    </w:rPr>
  </w:style>
  <w:style w:type="character" w:customStyle="1" w:styleId="BodyTextIndent2Char">
    <w:name w:val="Body Text Indent 2 Char"/>
    <w:basedOn w:val="DefaultParagraphFont"/>
    <w:link w:val="BodyTextIndent2"/>
    <w:rsid w:val="006B3082"/>
  </w:style>
  <w:style w:type="paragraph" w:styleId="BodyTextIndent2">
    <w:name w:val="Body Text Indent 2"/>
    <w:basedOn w:val="Normal"/>
    <w:link w:val="BodyTextIndent2Char"/>
    <w:unhideWhenUsed/>
    <w:rsid w:val="006B3082"/>
    <w:pPr>
      <w:spacing w:after="120" w:line="480" w:lineRule="auto"/>
      <w:ind w:left="360"/>
    </w:pPr>
  </w:style>
  <w:style w:type="character" w:customStyle="1" w:styleId="Heading2Char">
    <w:name w:val="Heading 2 Char"/>
    <w:basedOn w:val="DefaultParagraphFont"/>
    <w:link w:val="Heading2"/>
    <w:uiPriority w:val="9"/>
    <w:rsid w:val="00DB2A7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E75A03"/>
    <w:pPr>
      <w:keepLines/>
      <w:widowControl/>
      <w:tabs>
        <w:tab w:val="clear" w:pos="-1080"/>
        <w:tab w:val="clear" w:pos="-720"/>
        <w:tab w:val="clear" w:pos="0"/>
        <w:tab w:val="clear" w:pos="720"/>
        <w:tab w:val="clear" w:pos="1080"/>
        <w:tab w:val="clear" w:pos="1440"/>
        <w:tab w:val="clear" w:pos="1800"/>
        <w:tab w:val="clear" w:pos="2340"/>
        <w:tab w:val="clear" w:pos="2520"/>
        <w:tab w:val="clear" w:pos="4320"/>
      </w:tabs>
      <w:spacing w:before="480" w:line="276" w:lineRule="auto"/>
      <w:ind w:firstLine="0"/>
      <w:outlineLvl w:val="9"/>
    </w:pPr>
    <w:rPr>
      <w:rFonts w:asciiTheme="majorHAnsi" w:eastAsiaTheme="majorEastAsia" w:hAnsiTheme="majorHAnsi" w:cstheme="majorBidi"/>
      <w:bCs/>
      <w:snapToGrid/>
      <w:color w:val="365F91" w:themeColor="accent1" w:themeShade="BF"/>
      <w:sz w:val="28"/>
      <w:szCs w:val="28"/>
    </w:rPr>
  </w:style>
  <w:style w:type="paragraph" w:styleId="TOC2">
    <w:name w:val="toc 2"/>
    <w:basedOn w:val="Normal"/>
    <w:next w:val="Normal"/>
    <w:autoRedefine/>
    <w:uiPriority w:val="39"/>
    <w:unhideWhenUsed/>
    <w:qFormat/>
    <w:rsid w:val="004C25CC"/>
    <w:pPr>
      <w:tabs>
        <w:tab w:val="left" w:pos="1080"/>
        <w:tab w:val="right" w:leader="dot" w:pos="9350"/>
      </w:tabs>
      <w:spacing w:after="100"/>
      <w:ind w:left="432" w:hanging="288"/>
    </w:pPr>
    <w:rPr>
      <w:rFonts w:ascii="Arial" w:eastAsiaTheme="minorEastAsia" w:hAnsi="Arial" w:cstheme="minorBidi"/>
    </w:rPr>
  </w:style>
  <w:style w:type="paragraph" w:styleId="TOC1">
    <w:name w:val="toc 1"/>
    <w:basedOn w:val="Normal"/>
    <w:next w:val="Normal"/>
    <w:autoRedefine/>
    <w:uiPriority w:val="39"/>
    <w:unhideWhenUsed/>
    <w:qFormat/>
    <w:rsid w:val="00826E04"/>
    <w:pPr>
      <w:tabs>
        <w:tab w:val="left" w:pos="630"/>
        <w:tab w:val="right" w:leader="dot" w:pos="9350"/>
      </w:tabs>
      <w:spacing w:before="240" w:after="240"/>
      <w:ind w:hanging="1080"/>
    </w:pPr>
    <w:rPr>
      <w:rFonts w:ascii="Arial" w:eastAsiaTheme="minorEastAsia" w:hAnsi="Arial"/>
      <w:b/>
      <w:caps/>
      <w:noProof/>
      <w:sz w:val="24"/>
    </w:rPr>
  </w:style>
  <w:style w:type="paragraph" w:styleId="TOC3">
    <w:name w:val="toc 3"/>
    <w:basedOn w:val="Normal"/>
    <w:next w:val="Normal"/>
    <w:autoRedefine/>
    <w:uiPriority w:val="39"/>
    <w:unhideWhenUsed/>
    <w:qFormat/>
    <w:rsid w:val="00826E04"/>
    <w:pPr>
      <w:tabs>
        <w:tab w:val="right" w:leader="dot" w:pos="9350"/>
      </w:tabs>
      <w:spacing w:after="100"/>
      <w:ind w:left="0" w:firstLine="0"/>
    </w:pPr>
    <w:rPr>
      <w:rFonts w:ascii="Arial" w:eastAsia="Times New Roman" w:hAnsi="Arial" w:cs="Arial"/>
      <w:noProof/>
    </w:rPr>
  </w:style>
  <w:style w:type="paragraph" w:styleId="EndnoteText">
    <w:name w:val="endnote text"/>
    <w:basedOn w:val="Normal"/>
    <w:link w:val="EndnoteTextChar"/>
    <w:uiPriority w:val="99"/>
    <w:semiHidden/>
    <w:unhideWhenUsed/>
    <w:rsid w:val="001D1743"/>
    <w:rPr>
      <w:sz w:val="20"/>
      <w:szCs w:val="20"/>
    </w:rPr>
  </w:style>
  <w:style w:type="character" w:customStyle="1" w:styleId="EndnoteTextChar">
    <w:name w:val="Endnote Text Char"/>
    <w:basedOn w:val="DefaultParagraphFont"/>
    <w:link w:val="EndnoteText"/>
    <w:uiPriority w:val="99"/>
    <w:semiHidden/>
    <w:rsid w:val="001D1743"/>
  </w:style>
  <w:style w:type="character" w:styleId="EndnoteReference">
    <w:name w:val="endnote reference"/>
    <w:basedOn w:val="DefaultParagraphFont"/>
    <w:uiPriority w:val="99"/>
    <w:semiHidden/>
    <w:unhideWhenUsed/>
    <w:rsid w:val="001D1743"/>
    <w:rPr>
      <w:vertAlign w:val="superscript"/>
    </w:rPr>
  </w:style>
  <w:style w:type="character" w:styleId="FootnoteReference">
    <w:name w:val="footnote reference"/>
    <w:basedOn w:val="DefaultParagraphFont"/>
    <w:uiPriority w:val="99"/>
    <w:semiHidden/>
    <w:unhideWhenUsed/>
    <w:rsid w:val="001D1743"/>
    <w:rPr>
      <w:vertAlign w:val="superscript"/>
    </w:rPr>
  </w:style>
  <w:style w:type="paragraph" w:customStyle="1" w:styleId="Default">
    <w:name w:val="Default"/>
    <w:basedOn w:val="Normal"/>
    <w:rsid w:val="007423DE"/>
    <w:pPr>
      <w:autoSpaceDE w:val="0"/>
      <w:autoSpaceDN w:val="0"/>
    </w:pPr>
    <w:rPr>
      <w:rFonts w:ascii="Times New Roman" w:eastAsiaTheme="minorHAnsi" w:hAnsi="Times New Roman"/>
      <w:color w:val="000000"/>
      <w:sz w:val="24"/>
      <w:szCs w:val="24"/>
    </w:rPr>
  </w:style>
  <w:style w:type="paragraph" w:customStyle="1" w:styleId="Regs-part1-00203A">
    <w:name w:val="Regs - part 1-002.03A"/>
    <w:basedOn w:val="Normal"/>
    <w:link w:val="Regs-part1-00203AChar"/>
    <w:rsid w:val="00774788"/>
    <w:pPr>
      <w:ind w:left="1152"/>
      <w:jc w:val="both"/>
    </w:pPr>
    <w:rPr>
      <w:rFonts w:ascii="Arial" w:eastAsia="Times New Roman" w:hAnsi="Arial"/>
      <w:szCs w:val="20"/>
    </w:rPr>
  </w:style>
  <w:style w:type="paragraph" w:customStyle="1" w:styleId="Regs-partindent">
    <w:name w:val="Regs - part indent"/>
    <w:basedOn w:val="Regs-part1-00203A"/>
    <w:link w:val="Regs-partindentChar"/>
    <w:rsid w:val="00774788"/>
    <w:pPr>
      <w:numPr>
        <w:numId w:val="1"/>
      </w:numPr>
      <w:tabs>
        <w:tab w:val="clear" w:pos="2646"/>
        <w:tab w:val="num" w:pos="360"/>
      </w:tabs>
      <w:ind w:left="1152" w:firstLine="0"/>
    </w:pPr>
  </w:style>
  <w:style w:type="paragraph" w:customStyle="1" w:styleId="Regs-subsection1-00203">
    <w:name w:val="Regs - subsection 1-002.03"/>
    <w:basedOn w:val="Normal"/>
    <w:link w:val="Regs-subsection1-00203Char"/>
    <w:rsid w:val="00774788"/>
    <w:pPr>
      <w:ind w:left="576"/>
      <w:jc w:val="both"/>
    </w:pPr>
    <w:rPr>
      <w:rFonts w:ascii="Arial" w:eastAsia="Times New Roman" w:hAnsi="Arial"/>
      <w:szCs w:val="20"/>
    </w:rPr>
  </w:style>
  <w:style w:type="character" w:customStyle="1" w:styleId="Regs-subsection1-00203Char">
    <w:name w:val="Regs - subsection 1-002.03 Char"/>
    <w:basedOn w:val="DefaultParagraphFont"/>
    <w:link w:val="Regs-subsection1-00203"/>
    <w:rsid w:val="00774788"/>
    <w:rPr>
      <w:rFonts w:ascii="Arial" w:eastAsia="Times New Roman" w:hAnsi="Arial"/>
      <w:sz w:val="22"/>
    </w:rPr>
  </w:style>
  <w:style w:type="character" w:customStyle="1" w:styleId="Regs-part1-00203AChar">
    <w:name w:val="Regs - part 1-002.03A Char"/>
    <w:basedOn w:val="DefaultParagraphFont"/>
    <w:link w:val="Regs-part1-00203A"/>
    <w:rsid w:val="00774788"/>
    <w:rPr>
      <w:rFonts w:ascii="Arial" w:eastAsia="Times New Roman" w:hAnsi="Arial"/>
      <w:sz w:val="22"/>
    </w:rPr>
  </w:style>
  <w:style w:type="paragraph" w:customStyle="1" w:styleId="Regs-subpart1-00203A4">
    <w:name w:val="Regs - subpart 1-002.03A4"/>
    <w:basedOn w:val="Normal"/>
    <w:link w:val="Regs-subpart1-00203A4Char"/>
    <w:rsid w:val="005762E4"/>
    <w:pPr>
      <w:ind w:left="1728"/>
      <w:jc w:val="both"/>
    </w:pPr>
    <w:rPr>
      <w:rFonts w:ascii="Arial" w:eastAsia="Times New Roman" w:hAnsi="Arial"/>
      <w:szCs w:val="20"/>
    </w:rPr>
  </w:style>
  <w:style w:type="character" w:customStyle="1" w:styleId="Regs-partindentChar">
    <w:name w:val="Regs - part indent Char"/>
    <w:basedOn w:val="Regs-part1-00203AChar"/>
    <w:link w:val="Regs-partindent"/>
    <w:rsid w:val="005762E4"/>
    <w:rPr>
      <w:rFonts w:ascii="Arial" w:eastAsia="Times New Roman" w:hAnsi="Arial"/>
      <w:sz w:val="22"/>
    </w:rPr>
  </w:style>
  <w:style w:type="character" w:customStyle="1" w:styleId="Regs-subpart1-00203A4Char">
    <w:name w:val="Regs - subpart 1-002.03A4 Char"/>
    <w:basedOn w:val="DefaultParagraphFont"/>
    <w:link w:val="Regs-subpart1-00203A4"/>
    <w:rsid w:val="005762E4"/>
    <w:rPr>
      <w:rFonts w:ascii="Arial" w:eastAsia="Times New Roman" w:hAnsi="Arial"/>
      <w:sz w:val="22"/>
    </w:rPr>
  </w:style>
  <w:style w:type="table" w:styleId="TableGrid">
    <w:name w:val="Table Grid"/>
    <w:basedOn w:val="TableNormal"/>
    <w:uiPriority w:val="39"/>
    <w:rsid w:val="000C17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C6222"/>
    <w:rPr>
      <w:sz w:val="22"/>
      <w:szCs w:val="22"/>
    </w:rPr>
  </w:style>
  <w:style w:type="paragraph" w:styleId="Title">
    <w:name w:val="Title"/>
    <w:basedOn w:val="Normal"/>
    <w:next w:val="Normal"/>
    <w:link w:val="TitleChar"/>
    <w:qFormat/>
    <w:rsid w:val="00406E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06E2D"/>
    <w:rPr>
      <w:rFonts w:asciiTheme="majorHAnsi" w:eastAsiaTheme="majorEastAsia" w:hAnsiTheme="majorHAnsi" w:cstheme="majorBidi"/>
      <w:color w:val="17365D" w:themeColor="text2" w:themeShade="BF"/>
      <w:spacing w:val="5"/>
      <w:kern w:val="28"/>
      <w:sz w:val="52"/>
      <w:szCs w:val="52"/>
    </w:rPr>
  </w:style>
  <w:style w:type="paragraph" w:styleId="BodyTextIndent3">
    <w:name w:val="Body Text Indent 3"/>
    <w:basedOn w:val="Normal"/>
    <w:link w:val="BodyTextIndent3Char"/>
    <w:rsid w:val="001C298E"/>
    <w:pPr>
      <w:widowControl w:val="0"/>
      <w:spacing w:after="120"/>
      <w:ind w:left="360"/>
    </w:pPr>
    <w:rPr>
      <w:rFonts w:ascii="Times New Roman" w:eastAsia="Times New Roman" w:hAnsi="Times New Roman"/>
      <w:snapToGrid w:val="0"/>
      <w:sz w:val="16"/>
      <w:szCs w:val="16"/>
    </w:rPr>
  </w:style>
  <w:style w:type="character" w:customStyle="1" w:styleId="BodyTextIndent3Char">
    <w:name w:val="Body Text Indent 3 Char"/>
    <w:basedOn w:val="DefaultParagraphFont"/>
    <w:link w:val="BodyTextIndent3"/>
    <w:rsid w:val="001C298E"/>
    <w:rPr>
      <w:rFonts w:ascii="Times New Roman" w:eastAsia="Times New Roman" w:hAnsi="Times New Roman"/>
      <w:snapToGrid w:val="0"/>
      <w:sz w:val="16"/>
      <w:szCs w:val="16"/>
    </w:rPr>
  </w:style>
  <w:style w:type="character" w:customStyle="1" w:styleId="NoSpacingChar">
    <w:name w:val="No Spacing Char"/>
    <w:basedOn w:val="DefaultParagraphFont"/>
    <w:link w:val="NoSpacing"/>
    <w:uiPriority w:val="1"/>
    <w:rsid w:val="00A56162"/>
    <w:rPr>
      <w:sz w:val="22"/>
      <w:szCs w:val="22"/>
    </w:rPr>
  </w:style>
  <w:style w:type="table" w:customStyle="1" w:styleId="TableGrid1">
    <w:name w:val="Table Grid1"/>
    <w:basedOn w:val="TableNormal"/>
    <w:next w:val="TableGrid"/>
    <w:uiPriority w:val="59"/>
    <w:rsid w:val="004F202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rsid w:val="00EF38C6"/>
    <w:pPr>
      <w:widowControl w:val="0"/>
      <w:autoSpaceDE w:val="0"/>
      <w:autoSpaceDN w:val="0"/>
      <w:adjustRightInd w:val="0"/>
      <w:ind w:left="720"/>
      <w:jc w:val="both"/>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8D4133"/>
    <w:rPr>
      <w:color w:val="800080" w:themeColor="followedHyperlink"/>
      <w:u w:val="single"/>
    </w:rPr>
  </w:style>
  <w:style w:type="character" w:customStyle="1" w:styleId="Heading5Char">
    <w:name w:val="Heading 5 Char"/>
    <w:basedOn w:val="DefaultParagraphFont"/>
    <w:link w:val="Heading5"/>
    <w:uiPriority w:val="9"/>
    <w:rsid w:val="00671B9F"/>
    <w:rPr>
      <w:rFonts w:asciiTheme="majorHAnsi" w:eastAsiaTheme="majorEastAsia" w:hAnsiTheme="majorHAnsi" w:cstheme="majorBidi"/>
      <w:color w:val="365F91" w:themeColor="accent1" w:themeShade="BF"/>
      <w:sz w:val="22"/>
      <w:szCs w:val="22"/>
    </w:rPr>
  </w:style>
  <w:style w:type="paragraph" w:styleId="BodyTextIndent">
    <w:name w:val="Body Text Indent"/>
    <w:basedOn w:val="Normal"/>
    <w:link w:val="BodyTextIndentChar"/>
    <w:unhideWhenUsed/>
    <w:rsid w:val="00671B9F"/>
    <w:pPr>
      <w:spacing w:after="120"/>
      <w:ind w:left="360"/>
    </w:pPr>
  </w:style>
  <w:style w:type="character" w:customStyle="1" w:styleId="BodyTextIndentChar">
    <w:name w:val="Body Text Indent Char"/>
    <w:basedOn w:val="DefaultParagraphFont"/>
    <w:link w:val="BodyTextIndent"/>
    <w:rsid w:val="00671B9F"/>
    <w:rPr>
      <w:sz w:val="22"/>
      <w:szCs w:val="22"/>
    </w:rPr>
  </w:style>
  <w:style w:type="character" w:customStyle="1" w:styleId="tgc">
    <w:name w:val="_tgc"/>
    <w:basedOn w:val="DefaultParagraphFont"/>
    <w:rsid w:val="003F1168"/>
  </w:style>
  <w:style w:type="paragraph" w:styleId="Revision">
    <w:name w:val="Revision"/>
    <w:hidden/>
    <w:uiPriority w:val="99"/>
    <w:semiHidden/>
    <w:rsid w:val="00AB7363"/>
    <w:rPr>
      <w:sz w:val="22"/>
      <w:szCs w:val="22"/>
    </w:rPr>
  </w:style>
  <w:style w:type="paragraph" w:customStyle="1" w:styleId="NOMHeading1">
    <w:name w:val="NOM Heading 1"/>
    <w:basedOn w:val="Heading1"/>
    <w:link w:val="NOMHeading1Char"/>
    <w:autoRedefine/>
    <w:qFormat/>
    <w:rsid w:val="00552B2E"/>
    <w:pPr>
      <w:tabs>
        <w:tab w:val="clear" w:pos="-1080"/>
        <w:tab w:val="clear" w:pos="-720"/>
        <w:tab w:val="clear" w:pos="0"/>
        <w:tab w:val="clear" w:pos="720"/>
        <w:tab w:val="clear" w:pos="1080"/>
        <w:tab w:val="clear" w:pos="1440"/>
        <w:tab w:val="clear" w:pos="1800"/>
        <w:tab w:val="clear" w:pos="2340"/>
        <w:tab w:val="clear" w:pos="2520"/>
        <w:tab w:val="clear" w:pos="4320"/>
      </w:tabs>
      <w:spacing w:before="0" w:after="240"/>
      <w:ind w:left="0" w:firstLine="0"/>
      <w:jc w:val="center"/>
    </w:pPr>
    <w:rPr>
      <w:rFonts w:cs="Arial"/>
      <w:caps/>
      <w:sz w:val="28"/>
      <w:szCs w:val="36"/>
    </w:rPr>
  </w:style>
  <w:style w:type="paragraph" w:customStyle="1" w:styleId="NOM2Heading">
    <w:name w:val="NOM 2 Heading"/>
    <w:basedOn w:val="Heading2"/>
    <w:link w:val="NOM2HeadingChar"/>
    <w:autoRedefine/>
    <w:qFormat/>
    <w:rsid w:val="004C25CC"/>
    <w:pPr>
      <w:spacing w:before="240" w:after="120"/>
      <w:ind w:left="0" w:firstLine="0"/>
    </w:pPr>
    <w:rPr>
      <w:rFonts w:ascii="Arial" w:hAnsi="Arial"/>
      <w:color w:val="auto"/>
    </w:rPr>
  </w:style>
  <w:style w:type="character" w:customStyle="1" w:styleId="NOMHeading1Char">
    <w:name w:val="NOM Heading 1 Char"/>
    <w:basedOn w:val="Heading1Char"/>
    <w:link w:val="NOMHeading1"/>
    <w:rsid w:val="00552B2E"/>
    <w:rPr>
      <w:rFonts w:ascii="Arial" w:eastAsia="Times New Roman" w:hAnsi="Arial" w:cs="Arial"/>
      <w:b/>
      <w:caps/>
      <w:snapToGrid w:val="0"/>
      <w:sz w:val="28"/>
      <w:szCs w:val="36"/>
    </w:rPr>
  </w:style>
  <w:style w:type="character" w:customStyle="1" w:styleId="NOM2HeadingChar">
    <w:name w:val="NOM 2 Heading Char"/>
    <w:basedOn w:val="NOMHeading1Char"/>
    <w:link w:val="NOM2Heading"/>
    <w:rsid w:val="004C25CC"/>
    <w:rPr>
      <w:rFonts w:ascii="Arial" w:eastAsiaTheme="majorEastAsia" w:hAnsi="Arial" w:cstheme="majorBidi"/>
      <w:b/>
      <w:bCs/>
      <w:caps w:val="0"/>
      <w:snapToGrid/>
      <w:sz w:val="26"/>
      <w:szCs w:val="26"/>
    </w:rPr>
  </w:style>
  <w:style w:type="paragraph" w:customStyle="1" w:styleId="NOMAppendix">
    <w:name w:val="NOM Appendix"/>
    <w:basedOn w:val="NOM2Heading"/>
    <w:link w:val="NOMAppendixChar"/>
    <w:autoRedefine/>
    <w:qFormat/>
    <w:rsid w:val="006A5843"/>
    <w:pPr>
      <w:spacing w:before="0" w:after="0"/>
      <w:outlineLvl w:val="2"/>
    </w:pPr>
    <w:rPr>
      <w:sz w:val="24"/>
      <w:szCs w:val="24"/>
    </w:rPr>
  </w:style>
  <w:style w:type="character" w:customStyle="1" w:styleId="NOMAppendixChar">
    <w:name w:val="NOM Appendix Char"/>
    <w:basedOn w:val="NOM2HeadingChar"/>
    <w:link w:val="NOMAppendix"/>
    <w:rsid w:val="006A5843"/>
    <w:rPr>
      <w:rFonts w:ascii="Arial" w:eastAsiaTheme="majorEastAsia" w:hAnsi="Arial" w:cstheme="majorBidi"/>
      <w:b/>
      <w:bCs/>
      <w:caps w:val="0"/>
      <w:snapToGrid/>
      <w:sz w:val="24"/>
      <w:szCs w:val="24"/>
    </w:rPr>
  </w:style>
  <w:style w:type="paragraph" w:customStyle="1" w:styleId="APPENDIXSTYLE">
    <w:name w:val="APPENDIX STYLE"/>
    <w:basedOn w:val="ListParagraph"/>
    <w:link w:val="APPENDIXSTYLEChar"/>
    <w:rsid w:val="004B6BF4"/>
    <w:pPr>
      <w:widowControl w:val="0"/>
      <w:numPr>
        <w:ilvl w:val="5"/>
        <w:numId w:val="16"/>
      </w:numPr>
      <w:tabs>
        <w:tab w:val="left" w:pos="2340"/>
        <w:tab w:val="left" w:pos="2520"/>
        <w:tab w:val="left" w:pos="2610"/>
      </w:tabs>
      <w:ind w:left="360"/>
      <w:contextualSpacing w:val="0"/>
      <w:outlineLvl w:val="0"/>
    </w:pPr>
    <w:rPr>
      <w:rFonts w:ascii="Arial" w:hAnsi="Arial" w:cs="Arial"/>
      <w:b/>
    </w:rPr>
  </w:style>
  <w:style w:type="character" w:customStyle="1" w:styleId="ListParagraphChar">
    <w:name w:val="List Paragraph Char"/>
    <w:basedOn w:val="DefaultParagraphFont"/>
    <w:link w:val="ListParagraph"/>
    <w:uiPriority w:val="34"/>
    <w:rsid w:val="004B6BF4"/>
    <w:rPr>
      <w:sz w:val="22"/>
      <w:szCs w:val="22"/>
    </w:rPr>
  </w:style>
  <w:style w:type="character" w:customStyle="1" w:styleId="APPENDIXSTYLEChar">
    <w:name w:val="APPENDIX STYLE Char"/>
    <w:basedOn w:val="ListParagraphChar"/>
    <w:link w:val="APPENDIXSTYLE"/>
    <w:rsid w:val="004B6BF4"/>
    <w:rPr>
      <w:rFonts w:ascii="Arial" w:hAnsi="Arial" w:cs="Arial"/>
      <w:b/>
      <w:sz w:val="22"/>
      <w:szCs w:val="22"/>
    </w:rPr>
  </w:style>
  <w:style w:type="character" w:styleId="UnresolvedMention">
    <w:name w:val="Unresolved Mention"/>
    <w:basedOn w:val="DefaultParagraphFont"/>
    <w:uiPriority w:val="99"/>
    <w:semiHidden/>
    <w:unhideWhenUsed/>
    <w:rsid w:val="002B0B5D"/>
    <w:rPr>
      <w:color w:val="605E5C"/>
      <w:shd w:val="clear" w:color="auto" w:fill="E1DFDD"/>
    </w:rPr>
  </w:style>
  <w:style w:type="numbering" w:customStyle="1" w:styleId="CurrentList1">
    <w:name w:val="Current List1"/>
    <w:uiPriority w:val="99"/>
    <w:rsid w:val="00DB4A82"/>
    <w:pPr>
      <w:numPr>
        <w:numId w:val="92"/>
      </w:numPr>
    </w:pPr>
  </w:style>
  <w:style w:type="character" w:customStyle="1" w:styleId="Heading4Char">
    <w:name w:val="Heading 4 Char"/>
    <w:basedOn w:val="DefaultParagraphFont"/>
    <w:link w:val="Heading4"/>
    <w:uiPriority w:val="9"/>
    <w:rsid w:val="00A35F29"/>
    <w:rPr>
      <w:rFonts w:eastAsia="Times New Roman"/>
      <w:b/>
      <w:bCs/>
      <w:sz w:val="28"/>
      <w:szCs w:val="28"/>
    </w:rPr>
  </w:style>
  <w:style w:type="character" w:customStyle="1" w:styleId="Heading6Char">
    <w:name w:val="Heading 6 Char"/>
    <w:basedOn w:val="DefaultParagraphFont"/>
    <w:link w:val="Heading6"/>
    <w:uiPriority w:val="9"/>
    <w:semiHidden/>
    <w:rsid w:val="00A35F29"/>
    <w:rPr>
      <w:rFonts w:eastAsia="Times New Roman"/>
      <w:b/>
      <w:sz w:val="22"/>
      <w:szCs w:val="22"/>
    </w:rPr>
  </w:style>
  <w:style w:type="character" w:customStyle="1" w:styleId="Heading8Char">
    <w:name w:val="Heading 8 Char"/>
    <w:basedOn w:val="DefaultParagraphFont"/>
    <w:link w:val="Heading8"/>
    <w:uiPriority w:val="9"/>
    <w:semiHidden/>
    <w:rsid w:val="00A35F29"/>
    <w:rPr>
      <w:rFonts w:eastAsia="Times New Roman"/>
      <w:bCs/>
      <w:i/>
      <w:iCs/>
      <w:sz w:val="24"/>
      <w:szCs w:val="24"/>
    </w:rPr>
  </w:style>
  <w:style w:type="character" w:customStyle="1" w:styleId="Heading9Char">
    <w:name w:val="Heading 9 Char"/>
    <w:basedOn w:val="DefaultParagraphFont"/>
    <w:link w:val="Heading9"/>
    <w:uiPriority w:val="9"/>
    <w:semiHidden/>
    <w:rsid w:val="00A35F29"/>
    <w:rPr>
      <w:rFonts w:ascii="Cambria" w:eastAsia="Times New Roman" w:hAnsi="Cambria"/>
      <w:bCs/>
      <w:sz w:val="22"/>
      <w:szCs w:val="22"/>
    </w:rPr>
  </w:style>
  <w:style w:type="paragraph" w:customStyle="1" w:styleId="DHHSMAINHEADLINE">
    <w:name w:val="DHHS MAIN HEADLINE"/>
    <w:qFormat/>
    <w:rsid w:val="00B6357D"/>
    <w:pPr>
      <w:tabs>
        <w:tab w:val="left" w:pos="418"/>
      </w:tabs>
      <w:spacing w:before="240" w:after="120"/>
      <w:ind w:left="0" w:firstLine="0"/>
    </w:pPr>
    <w:rPr>
      <w:rFonts w:ascii="Arial" w:eastAsia="Times New Roman" w:hAnsi="Arial"/>
      <w:b/>
      <w:color w:val="036080"/>
      <w:sz w:val="44"/>
      <w:szCs w:val="44"/>
    </w:rPr>
  </w:style>
  <w:style w:type="paragraph" w:customStyle="1" w:styleId="DHHSMAINTEXT">
    <w:name w:val="DHHS MAIN TEXT"/>
    <w:basedOn w:val="Normal"/>
    <w:qFormat/>
    <w:rsid w:val="00B6357D"/>
    <w:pPr>
      <w:tabs>
        <w:tab w:val="left" w:pos="418"/>
      </w:tabs>
      <w:spacing w:before="0" w:line="264" w:lineRule="auto"/>
      <w:ind w:left="0" w:firstLine="0"/>
    </w:pPr>
    <w:rPr>
      <w:rFonts w:ascii="Arial" w:eastAsia="Times New Roman" w:hAnsi="Arial"/>
      <w:color w:val="000000" w:themeColor="text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1124">
      <w:bodyDiv w:val="1"/>
      <w:marLeft w:val="0"/>
      <w:marRight w:val="0"/>
      <w:marTop w:val="0"/>
      <w:marBottom w:val="0"/>
      <w:divBdr>
        <w:top w:val="none" w:sz="0" w:space="0" w:color="auto"/>
        <w:left w:val="none" w:sz="0" w:space="0" w:color="auto"/>
        <w:bottom w:val="none" w:sz="0" w:space="0" w:color="auto"/>
        <w:right w:val="none" w:sz="0" w:space="0" w:color="auto"/>
      </w:divBdr>
    </w:div>
    <w:div w:id="68432391">
      <w:bodyDiv w:val="1"/>
      <w:marLeft w:val="0"/>
      <w:marRight w:val="0"/>
      <w:marTop w:val="0"/>
      <w:marBottom w:val="0"/>
      <w:divBdr>
        <w:top w:val="none" w:sz="0" w:space="0" w:color="auto"/>
        <w:left w:val="none" w:sz="0" w:space="0" w:color="auto"/>
        <w:bottom w:val="none" w:sz="0" w:space="0" w:color="auto"/>
        <w:right w:val="none" w:sz="0" w:space="0" w:color="auto"/>
      </w:divBdr>
      <w:divsChild>
        <w:div w:id="1785726619">
          <w:marLeft w:val="0"/>
          <w:marRight w:val="0"/>
          <w:marTop w:val="0"/>
          <w:marBottom w:val="0"/>
          <w:divBdr>
            <w:top w:val="none" w:sz="0" w:space="0" w:color="auto"/>
            <w:left w:val="none" w:sz="0" w:space="0" w:color="auto"/>
            <w:bottom w:val="none" w:sz="0" w:space="0" w:color="auto"/>
            <w:right w:val="none" w:sz="0" w:space="0" w:color="auto"/>
          </w:divBdr>
          <w:divsChild>
            <w:div w:id="849683885">
              <w:marLeft w:val="0"/>
              <w:marRight w:val="0"/>
              <w:marTop w:val="0"/>
              <w:marBottom w:val="0"/>
              <w:divBdr>
                <w:top w:val="none" w:sz="0" w:space="0" w:color="auto"/>
                <w:left w:val="none" w:sz="0" w:space="0" w:color="auto"/>
                <w:bottom w:val="none" w:sz="0" w:space="0" w:color="auto"/>
                <w:right w:val="none" w:sz="0" w:space="0" w:color="auto"/>
              </w:divBdr>
              <w:divsChild>
                <w:div w:id="1482312307">
                  <w:marLeft w:val="0"/>
                  <w:marRight w:val="0"/>
                  <w:marTop w:val="0"/>
                  <w:marBottom w:val="0"/>
                  <w:divBdr>
                    <w:top w:val="none" w:sz="0" w:space="0" w:color="auto"/>
                    <w:left w:val="none" w:sz="0" w:space="0" w:color="auto"/>
                    <w:bottom w:val="none" w:sz="0" w:space="0" w:color="auto"/>
                    <w:right w:val="none" w:sz="0" w:space="0" w:color="auto"/>
                  </w:divBdr>
                  <w:divsChild>
                    <w:div w:id="750659052">
                      <w:marLeft w:val="0"/>
                      <w:marRight w:val="0"/>
                      <w:marTop w:val="0"/>
                      <w:marBottom w:val="0"/>
                      <w:divBdr>
                        <w:top w:val="none" w:sz="0" w:space="0" w:color="auto"/>
                        <w:left w:val="none" w:sz="0" w:space="0" w:color="auto"/>
                        <w:bottom w:val="none" w:sz="0" w:space="0" w:color="auto"/>
                        <w:right w:val="none" w:sz="0" w:space="0" w:color="auto"/>
                      </w:divBdr>
                      <w:divsChild>
                        <w:div w:id="1952122178">
                          <w:marLeft w:val="0"/>
                          <w:marRight w:val="0"/>
                          <w:marTop w:val="0"/>
                          <w:marBottom w:val="0"/>
                          <w:divBdr>
                            <w:top w:val="none" w:sz="0" w:space="0" w:color="auto"/>
                            <w:left w:val="none" w:sz="0" w:space="0" w:color="auto"/>
                            <w:bottom w:val="none" w:sz="0" w:space="0" w:color="auto"/>
                            <w:right w:val="none" w:sz="0" w:space="0" w:color="auto"/>
                          </w:divBdr>
                          <w:divsChild>
                            <w:div w:id="682704159">
                              <w:marLeft w:val="0"/>
                              <w:marRight w:val="0"/>
                              <w:marTop w:val="0"/>
                              <w:marBottom w:val="0"/>
                              <w:divBdr>
                                <w:top w:val="none" w:sz="0" w:space="0" w:color="auto"/>
                                <w:left w:val="none" w:sz="0" w:space="0" w:color="auto"/>
                                <w:bottom w:val="none" w:sz="0" w:space="0" w:color="auto"/>
                                <w:right w:val="none" w:sz="0" w:space="0" w:color="auto"/>
                              </w:divBdr>
                              <w:divsChild>
                                <w:div w:id="18555864">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00698">
      <w:bodyDiv w:val="1"/>
      <w:marLeft w:val="0"/>
      <w:marRight w:val="0"/>
      <w:marTop w:val="0"/>
      <w:marBottom w:val="0"/>
      <w:divBdr>
        <w:top w:val="none" w:sz="0" w:space="0" w:color="auto"/>
        <w:left w:val="none" w:sz="0" w:space="0" w:color="auto"/>
        <w:bottom w:val="none" w:sz="0" w:space="0" w:color="auto"/>
        <w:right w:val="none" w:sz="0" w:space="0" w:color="auto"/>
      </w:divBdr>
    </w:div>
    <w:div w:id="117653143">
      <w:bodyDiv w:val="1"/>
      <w:marLeft w:val="0"/>
      <w:marRight w:val="0"/>
      <w:marTop w:val="0"/>
      <w:marBottom w:val="0"/>
      <w:divBdr>
        <w:top w:val="none" w:sz="0" w:space="0" w:color="auto"/>
        <w:left w:val="none" w:sz="0" w:space="0" w:color="auto"/>
        <w:bottom w:val="none" w:sz="0" w:space="0" w:color="auto"/>
        <w:right w:val="none" w:sz="0" w:space="0" w:color="auto"/>
      </w:divBdr>
    </w:div>
    <w:div w:id="184104573">
      <w:bodyDiv w:val="1"/>
      <w:marLeft w:val="0"/>
      <w:marRight w:val="0"/>
      <w:marTop w:val="0"/>
      <w:marBottom w:val="0"/>
      <w:divBdr>
        <w:top w:val="none" w:sz="0" w:space="0" w:color="auto"/>
        <w:left w:val="none" w:sz="0" w:space="0" w:color="auto"/>
        <w:bottom w:val="none" w:sz="0" w:space="0" w:color="auto"/>
        <w:right w:val="none" w:sz="0" w:space="0" w:color="auto"/>
      </w:divBdr>
    </w:div>
    <w:div w:id="253704157">
      <w:bodyDiv w:val="1"/>
      <w:marLeft w:val="0"/>
      <w:marRight w:val="0"/>
      <w:marTop w:val="0"/>
      <w:marBottom w:val="0"/>
      <w:divBdr>
        <w:top w:val="none" w:sz="0" w:space="0" w:color="auto"/>
        <w:left w:val="none" w:sz="0" w:space="0" w:color="auto"/>
        <w:bottom w:val="none" w:sz="0" w:space="0" w:color="auto"/>
        <w:right w:val="none" w:sz="0" w:space="0" w:color="auto"/>
      </w:divBdr>
    </w:div>
    <w:div w:id="264004012">
      <w:bodyDiv w:val="1"/>
      <w:marLeft w:val="0"/>
      <w:marRight w:val="0"/>
      <w:marTop w:val="0"/>
      <w:marBottom w:val="0"/>
      <w:divBdr>
        <w:top w:val="none" w:sz="0" w:space="0" w:color="auto"/>
        <w:left w:val="none" w:sz="0" w:space="0" w:color="auto"/>
        <w:bottom w:val="none" w:sz="0" w:space="0" w:color="auto"/>
        <w:right w:val="none" w:sz="0" w:space="0" w:color="auto"/>
      </w:divBdr>
    </w:div>
    <w:div w:id="265502717">
      <w:bodyDiv w:val="1"/>
      <w:marLeft w:val="0"/>
      <w:marRight w:val="0"/>
      <w:marTop w:val="0"/>
      <w:marBottom w:val="0"/>
      <w:divBdr>
        <w:top w:val="none" w:sz="0" w:space="0" w:color="auto"/>
        <w:left w:val="none" w:sz="0" w:space="0" w:color="auto"/>
        <w:bottom w:val="none" w:sz="0" w:space="0" w:color="auto"/>
        <w:right w:val="none" w:sz="0" w:space="0" w:color="auto"/>
      </w:divBdr>
    </w:div>
    <w:div w:id="265694011">
      <w:bodyDiv w:val="1"/>
      <w:marLeft w:val="0"/>
      <w:marRight w:val="0"/>
      <w:marTop w:val="0"/>
      <w:marBottom w:val="0"/>
      <w:divBdr>
        <w:top w:val="none" w:sz="0" w:space="0" w:color="auto"/>
        <w:left w:val="none" w:sz="0" w:space="0" w:color="auto"/>
        <w:bottom w:val="none" w:sz="0" w:space="0" w:color="auto"/>
        <w:right w:val="none" w:sz="0" w:space="0" w:color="auto"/>
      </w:divBdr>
    </w:div>
    <w:div w:id="286089130">
      <w:bodyDiv w:val="1"/>
      <w:marLeft w:val="0"/>
      <w:marRight w:val="0"/>
      <w:marTop w:val="0"/>
      <w:marBottom w:val="0"/>
      <w:divBdr>
        <w:top w:val="none" w:sz="0" w:space="0" w:color="auto"/>
        <w:left w:val="none" w:sz="0" w:space="0" w:color="auto"/>
        <w:bottom w:val="none" w:sz="0" w:space="0" w:color="auto"/>
        <w:right w:val="none" w:sz="0" w:space="0" w:color="auto"/>
      </w:divBdr>
    </w:div>
    <w:div w:id="286934524">
      <w:bodyDiv w:val="1"/>
      <w:marLeft w:val="0"/>
      <w:marRight w:val="0"/>
      <w:marTop w:val="0"/>
      <w:marBottom w:val="0"/>
      <w:divBdr>
        <w:top w:val="none" w:sz="0" w:space="0" w:color="auto"/>
        <w:left w:val="none" w:sz="0" w:space="0" w:color="auto"/>
        <w:bottom w:val="none" w:sz="0" w:space="0" w:color="auto"/>
        <w:right w:val="none" w:sz="0" w:space="0" w:color="auto"/>
      </w:divBdr>
    </w:div>
    <w:div w:id="335571044">
      <w:bodyDiv w:val="1"/>
      <w:marLeft w:val="0"/>
      <w:marRight w:val="0"/>
      <w:marTop w:val="0"/>
      <w:marBottom w:val="0"/>
      <w:divBdr>
        <w:top w:val="none" w:sz="0" w:space="0" w:color="auto"/>
        <w:left w:val="none" w:sz="0" w:space="0" w:color="auto"/>
        <w:bottom w:val="none" w:sz="0" w:space="0" w:color="auto"/>
        <w:right w:val="none" w:sz="0" w:space="0" w:color="auto"/>
      </w:divBdr>
    </w:div>
    <w:div w:id="359744984">
      <w:bodyDiv w:val="1"/>
      <w:marLeft w:val="0"/>
      <w:marRight w:val="0"/>
      <w:marTop w:val="0"/>
      <w:marBottom w:val="0"/>
      <w:divBdr>
        <w:top w:val="none" w:sz="0" w:space="0" w:color="auto"/>
        <w:left w:val="none" w:sz="0" w:space="0" w:color="auto"/>
        <w:bottom w:val="none" w:sz="0" w:space="0" w:color="auto"/>
        <w:right w:val="none" w:sz="0" w:space="0" w:color="auto"/>
      </w:divBdr>
    </w:div>
    <w:div w:id="422337696">
      <w:bodyDiv w:val="1"/>
      <w:marLeft w:val="0"/>
      <w:marRight w:val="0"/>
      <w:marTop w:val="0"/>
      <w:marBottom w:val="0"/>
      <w:divBdr>
        <w:top w:val="none" w:sz="0" w:space="0" w:color="auto"/>
        <w:left w:val="none" w:sz="0" w:space="0" w:color="auto"/>
        <w:bottom w:val="none" w:sz="0" w:space="0" w:color="auto"/>
        <w:right w:val="none" w:sz="0" w:space="0" w:color="auto"/>
      </w:divBdr>
      <w:divsChild>
        <w:div w:id="1113863100">
          <w:marLeft w:val="547"/>
          <w:marRight w:val="0"/>
          <w:marTop w:val="0"/>
          <w:marBottom w:val="0"/>
          <w:divBdr>
            <w:top w:val="none" w:sz="0" w:space="0" w:color="auto"/>
            <w:left w:val="none" w:sz="0" w:space="0" w:color="auto"/>
            <w:bottom w:val="none" w:sz="0" w:space="0" w:color="auto"/>
            <w:right w:val="none" w:sz="0" w:space="0" w:color="auto"/>
          </w:divBdr>
        </w:div>
        <w:div w:id="1284073406">
          <w:marLeft w:val="1166"/>
          <w:marRight w:val="0"/>
          <w:marTop w:val="0"/>
          <w:marBottom w:val="0"/>
          <w:divBdr>
            <w:top w:val="none" w:sz="0" w:space="0" w:color="auto"/>
            <w:left w:val="none" w:sz="0" w:space="0" w:color="auto"/>
            <w:bottom w:val="none" w:sz="0" w:space="0" w:color="auto"/>
            <w:right w:val="none" w:sz="0" w:space="0" w:color="auto"/>
          </w:divBdr>
        </w:div>
      </w:divsChild>
    </w:div>
    <w:div w:id="440420447">
      <w:bodyDiv w:val="1"/>
      <w:marLeft w:val="0"/>
      <w:marRight w:val="0"/>
      <w:marTop w:val="0"/>
      <w:marBottom w:val="0"/>
      <w:divBdr>
        <w:top w:val="none" w:sz="0" w:space="0" w:color="auto"/>
        <w:left w:val="none" w:sz="0" w:space="0" w:color="auto"/>
        <w:bottom w:val="none" w:sz="0" w:space="0" w:color="auto"/>
        <w:right w:val="none" w:sz="0" w:space="0" w:color="auto"/>
      </w:divBdr>
    </w:div>
    <w:div w:id="446505216">
      <w:bodyDiv w:val="1"/>
      <w:marLeft w:val="0"/>
      <w:marRight w:val="0"/>
      <w:marTop w:val="0"/>
      <w:marBottom w:val="0"/>
      <w:divBdr>
        <w:top w:val="none" w:sz="0" w:space="0" w:color="auto"/>
        <w:left w:val="none" w:sz="0" w:space="0" w:color="auto"/>
        <w:bottom w:val="none" w:sz="0" w:space="0" w:color="auto"/>
        <w:right w:val="none" w:sz="0" w:space="0" w:color="auto"/>
      </w:divBdr>
      <w:divsChild>
        <w:div w:id="1988626513">
          <w:marLeft w:val="0"/>
          <w:marRight w:val="0"/>
          <w:marTop w:val="0"/>
          <w:marBottom w:val="0"/>
          <w:divBdr>
            <w:top w:val="none" w:sz="0" w:space="0" w:color="auto"/>
            <w:left w:val="none" w:sz="0" w:space="0" w:color="auto"/>
            <w:bottom w:val="none" w:sz="0" w:space="0" w:color="auto"/>
            <w:right w:val="none" w:sz="0" w:space="0" w:color="auto"/>
          </w:divBdr>
          <w:divsChild>
            <w:div w:id="162819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59878">
      <w:bodyDiv w:val="1"/>
      <w:marLeft w:val="0"/>
      <w:marRight w:val="0"/>
      <w:marTop w:val="0"/>
      <w:marBottom w:val="0"/>
      <w:divBdr>
        <w:top w:val="none" w:sz="0" w:space="0" w:color="auto"/>
        <w:left w:val="none" w:sz="0" w:space="0" w:color="auto"/>
        <w:bottom w:val="none" w:sz="0" w:space="0" w:color="auto"/>
        <w:right w:val="none" w:sz="0" w:space="0" w:color="auto"/>
      </w:divBdr>
    </w:div>
    <w:div w:id="543102015">
      <w:bodyDiv w:val="1"/>
      <w:marLeft w:val="0"/>
      <w:marRight w:val="0"/>
      <w:marTop w:val="0"/>
      <w:marBottom w:val="0"/>
      <w:divBdr>
        <w:top w:val="none" w:sz="0" w:space="0" w:color="auto"/>
        <w:left w:val="none" w:sz="0" w:space="0" w:color="auto"/>
        <w:bottom w:val="none" w:sz="0" w:space="0" w:color="auto"/>
        <w:right w:val="none" w:sz="0" w:space="0" w:color="auto"/>
      </w:divBdr>
    </w:div>
    <w:div w:id="581988672">
      <w:bodyDiv w:val="1"/>
      <w:marLeft w:val="0"/>
      <w:marRight w:val="0"/>
      <w:marTop w:val="0"/>
      <w:marBottom w:val="0"/>
      <w:divBdr>
        <w:top w:val="none" w:sz="0" w:space="0" w:color="auto"/>
        <w:left w:val="none" w:sz="0" w:space="0" w:color="auto"/>
        <w:bottom w:val="none" w:sz="0" w:space="0" w:color="auto"/>
        <w:right w:val="none" w:sz="0" w:space="0" w:color="auto"/>
      </w:divBdr>
    </w:div>
    <w:div w:id="616259850">
      <w:bodyDiv w:val="1"/>
      <w:marLeft w:val="0"/>
      <w:marRight w:val="0"/>
      <w:marTop w:val="0"/>
      <w:marBottom w:val="0"/>
      <w:divBdr>
        <w:top w:val="none" w:sz="0" w:space="0" w:color="auto"/>
        <w:left w:val="none" w:sz="0" w:space="0" w:color="auto"/>
        <w:bottom w:val="none" w:sz="0" w:space="0" w:color="auto"/>
        <w:right w:val="none" w:sz="0" w:space="0" w:color="auto"/>
      </w:divBdr>
    </w:div>
    <w:div w:id="624507327">
      <w:bodyDiv w:val="1"/>
      <w:marLeft w:val="0"/>
      <w:marRight w:val="0"/>
      <w:marTop w:val="0"/>
      <w:marBottom w:val="0"/>
      <w:divBdr>
        <w:top w:val="none" w:sz="0" w:space="0" w:color="auto"/>
        <w:left w:val="none" w:sz="0" w:space="0" w:color="auto"/>
        <w:bottom w:val="none" w:sz="0" w:space="0" w:color="auto"/>
        <w:right w:val="none" w:sz="0" w:space="0" w:color="auto"/>
      </w:divBdr>
    </w:div>
    <w:div w:id="636835562">
      <w:bodyDiv w:val="1"/>
      <w:marLeft w:val="0"/>
      <w:marRight w:val="0"/>
      <w:marTop w:val="0"/>
      <w:marBottom w:val="0"/>
      <w:divBdr>
        <w:top w:val="none" w:sz="0" w:space="0" w:color="auto"/>
        <w:left w:val="none" w:sz="0" w:space="0" w:color="auto"/>
        <w:bottom w:val="none" w:sz="0" w:space="0" w:color="auto"/>
        <w:right w:val="none" w:sz="0" w:space="0" w:color="auto"/>
      </w:divBdr>
    </w:div>
    <w:div w:id="683095593">
      <w:bodyDiv w:val="1"/>
      <w:marLeft w:val="0"/>
      <w:marRight w:val="0"/>
      <w:marTop w:val="0"/>
      <w:marBottom w:val="0"/>
      <w:divBdr>
        <w:top w:val="none" w:sz="0" w:space="0" w:color="auto"/>
        <w:left w:val="none" w:sz="0" w:space="0" w:color="auto"/>
        <w:bottom w:val="none" w:sz="0" w:space="0" w:color="auto"/>
        <w:right w:val="none" w:sz="0" w:space="0" w:color="auto"/>
      </w:divBdr>
    </w:div>
    <w:div w:id="712387923">
      <w:bodyDiv w:val="1"/>
      <w:marLeft w:val="0"/>
      <w:marRight w:val="0"/>
      <w:marTop w:val="0"/>
      <w:marBottom w:val="0"/>
      <w:divBdr>
        <w:top w:val="none" w:sz="0" w:space="0" w:color="auto"/>
        <w:left w:val="none" w:sz="0" w:space="0" w:color="auto"/>
        <w:bottom w:val="none" w:sz="0" w:space="0" w:color="auto"/>
        <w:right w:val="none" w:sz="0" w:space="0" w:color="auto"/>
      </w:divBdr>
    </w:div>
    <w:div w:id="748884970">
      <w:bodyDiv w:val="1"/>
      <w:marLeft w:val="0"/>
      <w:marRight w:val="0"/>
      <w:marTop w:val="0"/>
      <w:marBottom w:val="0"/>
      <w:divBdr>
        <w:top w:val="none" w:sz="0" w:space="0" w:color="auto"/>
        <w:left w:val="none" w:sz="0" w:space="0" w:color="auto"/>
        <w:bottom w:val="none" w:sz="0" w:space="0" w:color="auto"/>
        <w:right w:val="none" w:sz="0" w:space="0" w:color="auto"/>
      </w:divBdr>
    </w:div>
    <w:div w:id="773213846">
      <w:bodyDiv w:val="1"/>
      <w:marLeft w:val="0"/>
      <w:marRight w:val="0"/>
      <w:marTop w:val="0"/>
      <w:marBottom w:val="0"/>
      <w:divBdr>
        <w:top w:val="none" w:sz="0" w:space="0" w:color="auto"/>
        <w:left w:val="none" w:sz="0" w:space="0" w:color="auto"/>
        <w:bottom w:val="none" w:sz="0" w:space="0" w:color="auto"/>
        <w:right w:val="none" w:sz="0" w:space="0" w:color="auto"/>
      </w:divBdr>
    </w:div>
    <w:div w:id="794372247">
      <w:bodyDiv w:val="1"/>
      <w:marLeft w:val="0"/>
      <w:marRight w:val="0"/>
      <w:marTop w:val="0"/>
      <w:marBottom w:val="0"/>
      <w:divBdr>
        <w:top w:val="none" w:sz="0" w:space="0" w:color="auto"/>
        <w:left w:val="none" w:sz="0" w:space="0" w:color="auto"/>
        <w:bottom w:val="none" w:sz="0" w:space="0" w:color="auto"/>
        <w:right w:val="none" w:sz="0" w:space="0" w:color="auto"/>
      </w:divBdr>
    </w:div>
    <w:div w:id="878856707">
      <w:bodyDiv w:val="1"/>
      <w:marLeft w:val="0"/>
      <w:marRight w:val="0"/>
      <w:marTop w:val="0"/>
      <w:marBottom w:val="0"/>
      <w:divBdr>
        <w:top w:val="none" w:sz="0" w:space="0" w:color="auto"/>
        <w:left w:val="none" w:sz="0" w:space="0" w:color="auto"/>
        <w:bottom w:val="none" w:sz="0" w:space="0" w:color="auto"/>
        <w:right w:val="none" w:sz="0" w:space="0" w:color="auto"/>
      </w:divBdr>
    </w:div>
    <w:div w:id="884030318">
      <w:bodyDiv w:val="1"/>
      <w:marLeft w:val="0"/>
      <w:marRight w:val="0"/>
      <w:marTop w:val="0"/>
      <w:marBottom w:val="0"/>
      <w:divBdr>
        <w:top w:val="none" w:sz="0" w:space="0" w:color="auto"/>
        <w:left w:val="none" w:sz="0" w:space="0" w:color="auto"/>
        <w:bottom w:val="none" w:sz="0" w:space="0" w:color="auto"/>
        <w:right w:val="none" w:sz="0" w:space="0" w:color="auto"/>
      </w:divBdr>
    </w:div>
    <w:div w:id="884803337">
      <w:bodyDiv w:val="1"/>
      <w:marLeft w:val="0"/>
      <w:marRight w:val="0"/>
      <w:marTop w:val="0"/>
      <w:marBottom w:val="0"/>
      <w:divBdr>
        <w:top w:val="none" w:sz="0" w:space="0" w:color="auto"/>
        <w:left w:val="none" w:sz="0" w:space="0" w:color="auto"/>
        <w:bottom w:val="none" w:sz="0" w:space="0" w:color="auto"/>
        <w:right w:val="none" w:sz="0" w:space="0" w:color="auto"/>
      </w:divBdr>
    </w:div>
    <w:div w:id="954673713">
      <w:bodyDiv w:val="1"/>
      <w:marLeft w:val="0"/>
      <w:marRight w:val="0"/>
      <w:marTop w:val="0"/>
      <w:marBottom w:val="0"/>
      <w:divBdr>
        <w:top w:val="none" w:sz="0" w:space="0" w:color="auto"/>
        <w:left w:val="none" w:sz="0" w:space="0" w:color="auto"/>
        <w:bottom w:val="none" w:sz="0" w:space="0" w:color="auto"/>
        <w:right w:val="none" w:sz="0" w:space="0" w:color="auto"/>
      </w:divBdr>
    </w:div>
    <w:div w:id="975718293">
      <w:bodyDiv w:val="1"/>
      <w:marLeft w:val="0"/>
      <w:marRight w:val="0"/>
      <w:marTop w:val="0"/>
      <w:marBottom w:val="0"/>
      <w:divBdr>
        <w:top w:val="none" w:sz="0" w:space="0" w:color="auto"/>
        <w:left w:val="none" w:sz="0" w:space="0" w:color="auto"/>
        <w:bottom w:val="none" w:sz="0" w:space="0" w:color="auto"/>
        <w:right w:val="none" w:sz="0" w:space="0" w:color="auto"/>
      </w:divBdr>
    </w:div>
    <w:div w:id="1041591459">
      <w:bodyDiv w:val="1"/>
      <w:marLeft w:val="0"/>
      <w:marRight w:val="0"/>
      <w:marTop w:val="0"/>
      <w:marBottom w:val="0"/>
      <w:divBdr>
        <w:top w:val="none" w:sz="0" w:space="0" w:color="auto"/>
        <w:left w:val="none" w:sz="0" w:space="0" w:color="auto"/>
        <w:bottom w:val="none" w:sz="0" w:space="0" w:color="auto"/>
        <w:right w:val="none" w:sz="0" w:space="0" w:color="auto"/>
      </w:divBdr>
    </w:div>
    <w:div w:id="1062946653">
      <w:bodyDiv w:val="1"/>
      <w:marLeft w:val="0"/>
      <w:marRight w:val="0"/>
      <w:marTop w:val="0"/>
      <w:marBottom w:val="0"/>
      <w:divBdr>
        <w:top w:val="none" w:sz="0" w:space="0" w:color="auto"/>
        <w:left w:val="none" w:sz="0" w:space="0" w:color="auto"/>
        <w:bottom w:val="none" w:sz="0" w:space="0" w:color="auto"/>
        <w:right w:val="none" w:sz="0" w:space="0" w:color="auto"/>
      </w:divBdr>
    </w:div>
    <w:div w:id="1115564176">
      <w:bodyDiv w:val="1"/>
      <w:marLeft w:val="0"/>
      <w:marRight w:val="0"/>
      <w:marTop w:val="0"/>
      <w:marBottom w:val="0"/>
      <w:divBdr>
        <w:top w:val="none" w:sz="0" w:space="0" w:color="auto"/>
        <w:left w:val="none" w:sz="0" w:space="0" w:color="auto"/>
        <w:bottom w:val="none" w:sz="0" w:space="0" w:color="auto"/>
        <w:right w:val="none" w:sz="0" w:space="0" w:color="auto"/>
      </w:divBdr>
    </w:div>
    <w:div w:id="1220170901">
      <w:bodyDiv w:val="1"/>
      <w:marLeft w:val="0"/>
      <w:marRight w:val="0"/>
      <w:marTop w:val="0"/>
      <w:marBottom w:val="0"/>
      <w:divBdr>
        <w:top w:val="none" w:sz="0" w:space="0" w:color="auto"/>
        <w:left w:val="none" w:sz="0" w:space="0" w:color="auto"/>
        <w:bottom w:val="none" w:sz="0" w:space="0" w:color="auto"/>
        <w:right w:val="none" w:sz="0" w:space="0" w:color="auto"/>
      </w:divBdr>
    </w:div>
    <w:div w:id="1268611176">
      <w:bodyDiv w:val="1"/>
      <w:marLeft w:val="0"/>
      <w:marRight w:val="0"/>
      <w:marTop w:val="0"/>
      <w:marBottom w:val="0"/>
      <w:divBdr>
        <w:top w:val="none" w:sz="0" w:space="0" w:color="auto"/>
        <w:left w:val="none" w:sz="0" w:space="0" w:color="auto"/>
        <w:bottom w:val="none" w:sz="0" w:space="0" w:color="auto"/>
        <w:right w:val="none" w:sz="0" w:space="0" w:color="auto"/>
      </w:divBdr>
    </w:div>
    <w:div w:id="1279751332">
      <w:bodyDiv w:val="1"/>
      <w:marLeft w:val="0"/>
      <w:marRight w:val="0"/>
      <w:marTop w:val="0"/>
      <w:marBottom w:val="0"/>
      <w:divBdr>
        <w:top w:val="none" w:sz="0" w:space="0" w:color="auto"/>
        <w:left w:val="none" w:sz="0" w:space="0" w:color="auto"/>
        <w:bottom w:val="none" w:sz="0" w:space="0" w:color="auto"/>
        <w:right w:val="none" w:sz="0" w:space="0" w:color="auto"/>
      </w:divBdr>
    </w:div>
    <w:div w:id="1326204997">
      <w:bodyDiv w:val="1"/>
      <w:marLeft w:val="0"/>
      <w:marRight w:val="0"/>
      <w:marTop w:val="0"/>
      <w:marBottom w:val="0"/>
      <w:divBdr>
        <w:top w:val="none" w:sz="0" w:space="0" w:color="auto"/>
        <w:left w:val="none" w:sz="0" w:space="0" w:color="auto"/>
        <w:bottom w:val="none" w:sz="0" w:space="0" w:color="auto"/>
        <w:right w:val="none" w:sz="0" w:space="0" w:color="auto"/>
      </w:divBdr>
      <w:divsChild>
        <w:div w:id="981273453">
          <w:marLeft w:val="0"/>
          <w:marRight w:val="0"/>
          <w:marTop w:val="0"/>
          <w:marBottom w:val="0"/>
          <w:divBdr>
            <w:top w:val="none" w:sz="0" w:space="0" w:color="auto"/>
            <w:left w:val="none" w:sz="0" w:space="0" w:color="auto"/>
            <w:bottom w:val="none" w:sz="0" w:space="0" w:color="auto"/>
            <w:right w:val="none" w:sz="0" w:space="0" w:color="auto"/>
          </w:divBdr>
          <w:divsChild>
            <w:div w:id="1368942591">
              <w:marLeft w:val="0"/>
              <w:marRight w:val="0"/>
              <w:marTop w:val="0"/>
              <w:marBottom w:val="0"/>
              <w:divBdr>
                <w:top w:val="none" w:sz="0" w:space="0" w:color="auto"/>
                <w:left w:val="none" w:sz="0" w:space="0" w:color="auto"/>
                <w:bottom w:val="none" w:sz="0" w:space="0" w:color="auto"/>
                <w:right w:val="none" w:sz="0" w:space="0" w:color="auto"/>
              </w:divBdr>
              <w:divsChild>
                <w:div w:id="1431588678">
                  <w:marLeft w:val="0"/>
                  <w:marRight w:val="0"/>
                  <w:marTop w:val="0"/>
                  <w:marBottom w:val="0"/>
                  <w:divBdr>
                    <w:top w:val="none" w:sz="0" w:space="0" w:color="auto"/>
                    <w:left w:val="none" w:sz="0" w:space="0" w:color="auto"/>
                    <w:bottom w:val="none" w:sz="0" w:space="0" w:color="auto"/>
                    <w:right w:val="none" w:sz="0" w:space="0" w:color="auto"/>
                  </w:divBdr>
                  <w:divsChild>
                    <w:div w:id="539709338">
                      <w:marLeft w:val="0"/>
                      <w:marRight w:val="0"/>
                      <w:marTop w:val="0"/>
                      <w:marBottom w:val="0"/>
                      <w:divBdr>
                        <w:top w:val="none" w:sz="0" w:space="0" w:color="auto"/>
                        <w:left w:val="none" w:sz="0" w:space="0" w:color="auto"/>
                        <w:bottom w:val="none" w:sz="0" w:space="0" w:color="auto"/>
                        <w:right w:val="none" w:sz="0" w:space="0" w:color="auto"/>
                      </w:divBdr>
                      <w:divsChild>
                        <w:div w:id="1562211704">
                          <w:marLeft w:val="0"/>
                          <w:marRight w:val="0"/>
                          <w:marTop w:val="0"/>
                          <w:marBottom w:val="0"/>
                          <w:divBdr>
                            <w:top w:val="none" w:sz="0" w:space="0" w:color="auto"/>
                            <w:left w:val="none" w:sz="0" w:space="0" w:color="auto"/>
                            <w:bottom w:val="none" w:sz="0" w:space="0" w:color="auto"/>
                            <w:right w:val="none" w:sz="0" w:space="0" w:color="auto"/>
                          </w:divBdr>
                          <w:divsChild>
                            <w:div w:id="1853569120">
                              <w:marLeft w:val="0"/>
                              <w:marRight w:val="0"/>
                              <w:marTop w:val="0"/>
                              <w:marBottom w:val="0"/>
                              <w:divBdr>
                                <w:top w:val="none" w:sz="0" w:space="0" w:color="auto"/>
                                <w:left w:val="none" w:sz="0" w:space="0" w:color="auto"/>
                                <w:bottom w:val="none" w:sz="0" w:space="0" w:color="auto"/>
                                <w:right w:val="none" w:sz="0" w:space="0" w:color="auto"/>
                              </w:divBdr>
                              <w:divsChild>
                                <w:div w:id="2088375640">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749511">
      <w:bodyDiv w:val="1"/>
      <w:marLeft w:val="0"/>
      <w:marRight w:val="0"/>
      <w:marTop w:val="0"/>
      <w:marBottom w:val="0"/>
      <w:divBdr>
        <w:top w:val="none" w:sz="0" w:space="0" w:color="auto"/>
        <w:left w:val="none" w:sz="0" w:space="0" w:color="auto"/>
        <w:bottom w:val="none" w:sz="0" w:space="0" w:color="auto"/>
        <w:right w:val="none" w:sz="0" w:space="0" w:color="auto"/>
      </w:divBdr>
    </w:div>
    <w:div w:id="1357578358">
      <w:bodyDiv w:val="1"/>
      <w:marLeft w:val="0"/>
      <w:marRight w:val="0"/>
      <w:marTop w:val="0"/>
      <w:marBottom w:val="0"/>
      <w:divBdr>
        <w:top w:val="none" w:sz="0" w:space="0" w:color="auto"/>
        <w:left w:val="none" w:sz="0" w:space="0" w:color="auto"/>
        <w:bottom w:val="none" w:sz="0" w:space="0" w:color="auto"/>
        <w:right w:val="none" w:sz="0" w:space="0" w:color="auto"/>
      </w:divBdr>
    </w:div>
    <w:div w:id="1382704644">
      <w:bodyDiv w:val="1"/>
      <w:marLeft w:val="0"/>
      <w:marRight w:val="0"/>
      <w:marTop w:val="0"/>
      <w:marBottom w:val="0"/>
      <w:divBdr>
        <w:top w:val="none" w:sz="0" w:space="0" w:color="auto"/>
        <w:left w:val="none" w:sz="0" w:space="0" w:color="auto"/>
        <w:bottom w:val="none" w:sz="0" w:space="0" w:color="auto"/>
        <w:right w:val="none" w:sz="0" w:space="0" w:color="auto"/>
      </w:divBdr>
    </w:div>
    <w:div w:id="1431655299">
      <w:bodyDiv w:val="1"/>
      <w:marLeft w:val="0"/>
      <w:marRight w:val="0"/>
      <w:marTop w:val="0"/>
      <w:marBottom w:val="0"/>
      <w:divBdr>
        <w:top w:val="none" w:sz="0" w:space="0" w:color="auto"/>
        <w:left w:val="none" w:sz="0" w:space="0" w:color="auto"/>
        <w:bottom w:val="none" w:sz="0" w:space="0" w:color="auto"/>
        <w:right w:val="none" w:sz="0" w:space="0" w:color="auto"/>
      </w:divBdr>
    </w:div>
    <w:div w:id="1515921873">
      <w:bodyDiv w:val="1"/>
      <w:marLeft w:val="0"/>
      <w:marRight w:val="0"/>
      <w:marTop w:val="0"/>
      <w:marBottom w:val="0"/>
      <w:divBdr>
        <w:top w:val="none" w:sz="0" w:space="0" w:color="auto"/>
        <w:left w:val="none" w:sz="0" w:space="0" w:color="auto"/>
        <w:bottom w:val="none" w:sz="0" w:space="0" w:color="auto"/>
        <w:right w:val="none" w:sz="0" w:space="0" w:color="auto"/>
      </w:divBdr>
    </w:div>
    <w:div w:id="1540363108">
      <w:bodyDiv w:val="1"/>
      <w:marLeft w:val="0"/>
      <w:marRight w:val="0"/>
      <w:marTop w:val="0"/>
      <w:marBottom w:val="0"/>
      <w:divBdr>
        <w:top w:val="none" w:sz="0" w:space="0" w:color="auto"/>
        <w:left w:val="none" w:sz="0" w:space="0" w:color="auto"/>
        <w:bottom w:val="none" w:sz="0" w:space="0" w:color="auto"/>
        <w:right w:val="none" w:sz="0" w:space="0" w:color="auto"/>
      </w:divBdr>
    </w:div>
    <w:div w:id="1550679765">
      <w:bodyDiv w:val="1"/>
      <w:marLeft w:val="0"/>
      <w:marRight w:val="0"/>
      <w:marTop w:val="0"/>
      <w:marBottom w:val="0"/>
      <w:divBdr>
        <w:top w:val="none" w:sz="0" w:space="0" w:color="auto"/>
        <w:left w:val="none" w:sz="0" w:space="0" w:color="auto"/>
        <w:bottom w:val="none" w:sz="0" w:space="0" w:color="auto"/>
        <w:right w:val="none" w:sz="0" w:space="0" w:color="auto"/>
      </w:divBdr>
    </w:div>
    <w:div w:id="1593857866">
      <w:bodyDiv w:val="1"/>
      <w:marLeft w:val="0"/>
      <w:marRight w:val="0"/>
      <w:marTop w:val="0"/>
      <w:marBottom w:val="0"/>
      <w:divBdr>
        <w:top w:val="none" w:sz="0" w:space="0" w:color="auto"/>
        <w:left w:val="none" w:sz="0" w:space="0" w:color="auto"/>
        <w:bottom w:val="none" w:sz="0" w:space="0" w:color="auto"/>
        <w:right w:val="none" w:sz="0" w:space="0" w:color="auto"/>
      </w:divBdr>
      <w:divsChild>
        <w:div w:id="614408473">
          <w:marLeft w:val="0"/>
          <w:marRight w:val="0"/>
          <w:marTop w:val="0"/>
          <w:marBottom w:val="0"/>
          <w:divBdr>
            <w:top w:val="none" w:sz="0" w:space="0" w:color="auto"/>
            <w:left w:val="none" w:sz="0" w:space="0" w:color="auto"/>
            <w:bottom w:val="none" w:sz="0" w:space="0" w:color="auto"/>
            <w:right w:val="none" w:sz="0" w:space="0" w:color="auto"/>
          </w:divBdr>
          <w:divsChild>
            <w:div w:id="6813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15996">
      <w:bodyDiv w:val="1"/>
      <w:marLeft w:val="0"/>
      <w:marRight w:val="0"/>
      <w:marTop w:val="0"/>
      <w:marBottom w:val="0"/>
      <w:divBdr>
        <w:top w:val="none" w:sz="0" w:space="0" w:color="auto"/>
        <w:left w:val="none" w:sz="0" w:space="0" w:color="auto"/>
        <w:bottom w:val="none" w:sz="0" w:space="0" w:color="auto"/>
        <w:right w:val="none" w:sz="0" w:space="0" w:color="auto"/>
      </w:divBdr>
    </w:div>
    <w:div w:id="1665281039">
      <w:bodyDiv w:val="1"/>
      <w:marLeft w:val="0"/>
      <w:marRight w:val="0"/>
      <w:marTop w:val="0"/>
      <w:marBottom w:val="0"/>
      <w:divBdr>
        <w:top w:val="none" w:sz="0" w:space="0" w:color="auto"/>
        <w:left w:val="none" w:sz="0" w:space="0" w:color="auto"/>
        <w:bottom w:val="none" w:sz="0" w:space="0" w:color="auto"/>
        <w:right w:val="none" w:sz="0" w:space="0" w:color="auto"/>
      </w:divBdr>
    </w:div>
    <w:div w:id="1722829823">
      <w:bodyDiv w:val="1"/>
      <w:marLeft w:val="0"/>
      <w:marRight w:val="0"/>
      <w:marTop w:val="0"/>
      <w:marBottom w:val="0"/>
      <w:divBdr>
        <w:top w:val="none" w:sz="0" w:space="0" w:color="auto"/>
        <w:left w:val="none" w:sz="0" w:space="0" w:color="auto"/>
        <w:bottom w:val="none" w:sz="0" w:space="0" w:color="auto"/>
        <w:right w:val="none" w:sz="0" w:space="0" w:color="auto"/>
      </w:divBdr>
    </w:div>
    <w:div w:id="1762556406">
      <w:bodyDiv w:val="1"/>
      <w:marLeft w:val="0"/>
      <w:marRight w:val="0"/>
      <w:marTop w:val="0"/>
      <w:marBottom w:val="0"/>
      <w:divBdr>
        <w:top w:val="none" w:sz="0" w:space="0" w:color="auto"/>
        <w:left w:val="none" w:sz="0" w:space="0" w:color="auto"/>
        <w:bottom w:val="none" w:sz="0" w:space="0" w:color="auto"/>
        <w:right w:val="none" w:sz="0" w:space="0" w:color="auto"/>
      </w:divBdr>
    </w:div>
    <w:div w:id="1799253242">
      <w:bodyDiv w:val="1"/>
      <w:marLeft w:val="0"/>
      <w:marRight w:val="0"/>
      <w:marTop w:val="0"/>
      <w:marBottom w:val="0"/>
      <w:divBdr>
        <w:top w:val="none" w:sz="0" w:space="0" w:color="auto"/>
        <w:left w:val="none" w:sz="0" w:space="0" w:color="auto"/>
        <w:bottom w:val="none" w:sz="0" w:space="0" w:color="auto"/>
        <w:right w:val="none" w:sz="0" w:space="0" w:color="auto"/>
      </w:divBdr>
    </w:div>
    <w:div w:id="1849515035">
      <w:bodyDiv w:val="1"/>
      <w:marLeft w:val="0"/>
      <w:marRight w:val="0"/>
      <w:marTop w:val="0"/>
      <w:marBottom w:val="0"/>
      <w:divBdr>
        <w:top w:val="none" w:sz="0" w:space="0" w:color="auto"/>
        <w:left w:val="none" w:sz="0" w:space="0" w:color="auto"/>
        <w:bottom w:val="none" w:sz="0" w:space="0" w:color="auto"/>
        <w:right w:val="none" w:sz="0" w:space="0" w:color="auto"/>
      </w:divBdr>
    </w:div>
    <w:div w:id="1861309033">
      <w:bodyDiv w:val="1"/>
      <w:marLeft w:val="0"/>
      <w:marRight w:val="0"/>
      <w:marTop w:val="0"/>
      <w:marBottom w:val="0"/>
      <w:divBdr>
        <w:top w:val="none" w:sz="0" w:space="0" w:color="auto"/>
        <w:left w:val="none" w:sz="0" w:space="0" w:color="auto"/>
        <w:bottom w:val="none" w:sz="0" w:space="0" w:color="auto"/>
        <w:right w:val="none" w:sz="0" w:space="0" w:color="auto"/>
      </w:divBdr>
    </w:div>
    <w:div w:id="1933081207">
      <w:bodyDiv w:val="1"/>
      <w:marLeft w:val="0"/>
      <w:marRight w:val="0"/>
      <w:marTop w:val="0"/>
      <w:marBottom w:val="0"/>
      <w:divBdr>
        <w:top w:val="none" w:sz="0" w:space="0" w:color="auto"/>
        <w:left w:val="none" w:sz="0" w:space="0" w:color="auto"/>
        <w:bottom w:val="none" w:sz="0" w:space="0" w:color="auto"/>
        <w:right w:val="none" w:sz="0" w:space="0" w:color="auto"/>
      </w:divBdr>
    </w:div>
    <w:div w:id="1941402097">
      <w:bodyDiv w:val="1"/>
      <w:marLeft w:val="0"/>
      <w:marRight w:val="0"/>
      <w:marTop w:val="0"/>
      <w:marBottom w:val="0"/>
      <w:divBdr>
        <w:top w:val="none" w:sz="0" w:space="0" w:color="auto"/>
        <w:left w:val="none" w:sz="0" w:space="0" w:color="auto"/>
        <w:bottom w:val="none" w:sz="0" w:space="0" w:color="auto"/>
        <w:right w:val="none" w:sz="0" w:space="0" w:color="auto"/>
      </w:divBdr>
    </w:div>
    <w:div w:id="1967394078">
      <w:bodyDiv w:val="1"/>
      <w:marLeft w:val="0"/>
      <w:marRight w:val="0"/>
      <w:marTop w:val="0"/>
      <w:marBottom w:val="0"/>
      <w:divBdr>
        <w:top w:val="none" w:sz="0" w:space="0" w:color="auto"/>
        <w:left w:val="none" w:sz="0" w:space="0" w:color="auto"/>
        <w:bottom w:val="none" w:sz="0" w:space="0" w:color="auto"/>
        <w:right w:val="none" w:sz="0" w:space="0" w:color="auto"/>
      </w:divBdr>
    </w:div>
    <w:div w:id="2018385332">
      <w:bodyDiv w:val="1"/>
      <w:marLeft w:val="0"/>
      <w:marRight w:val="0"/>
      <w:marTop w:val="0"/>
      <w:marBottom w:val="0"/>
      <w:divBdr>
        <w:top w:val="none" w:sz="0" w:space="0" w:color="auto"/>
        <w:left w:val="none" w:sz="0" w:space="0" w:color="auto"/>
        <w:bottom w:val="none" w:sz="0" w:space="0" w:color="auto"/>
        <w:right w:val="none" w:sz="0" w:space="0" w:color="auto"/>
      </w:divBdr>
    </w:div>
    <w:div w:id="2086142387">
      <w:bodyDiv w:val="1"/>
      <w:marLeft w:val="0"/>
      <w:marRight w:val="0"/>
      <w:marTop w:val="0"/>
      <w:marBottom w:val="0"/>
      <w:divBdr>
        <w:top w:val="none" w:sz="0" w:space="0" w:color="auto"/>
        <w:left w:val="none" w:sz="0" w:space="0" w:color="auto"/>
        <w:bottom w:val="none" w:sz="0" w:space="0" w:color="auto"/>
        <w:right w:val="none" w:sz="0" w:space="0" w:color="auto"/>
      </w:divBdr>
    </w:div>
    <w:div w:id="2145924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1.xml"/><Relationship Id="rId26" Type="http://schemas.openxmlformats.org/officeDocument/2006/relationships/hyperlink" Target="https://dhhs.ne.gov/Pages/Behavioral-Health-Regulations-Contracts-and-Guidance.aspx" TargetMode="External"/><Relationship Id="rId39" Type="http://schemas.openxmlformats.org/officeDocument/2006/relationships/theme" Target="theme/theme1.xml"/><Relationship Id="rId21" Type="http://schemas.openxmlformats.org/officeDocument/2006/relationships/header" Target="header3.xml"/><Relationship Id="rId34"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dhhs.ne.gov/Pages/Behavioral-Health-Regulations-Contracts-and-Guidance.aspx" TargetMode="External"/><Relationship Id="rId25" Type="http://schemas.openxmlformats.org/officeDocument/2006/relationships/hyperlink" Target="https://dhhs.ne.gov/Pages/Behavioral-Health-Regulations-Contracts-and-Guidance.aspx" TargetMode="External"/><Relationship Id="rId33" Type="http://schemas.openxmlformats.org/officeDocument/2006/relationships/image" Target="media/image3.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hhs.ne.gov/Pages/Behavioral-Health-Regulations-Contracts-and-Guidance.aspx" TargetMode="External"/><Relationship Id="rId20" Type="http://schemas.openxmlformats.org/officeDocument/2006/relationships/footer" Target="foot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dhhs.ne.gov/Pages/Behavioral-Health-Regulations-Contracts-and-Guidance.aspx" TargetMode="External"/><Relationship Id="rId32" Type="http://schemas.openxmlformats.org/officeDocument/2006/relationships/header" Target="header9.xml"/><Relationship Id="rId37"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hyperlink" Target="https://dhhs.ne.gov/Documents/Member%20Guidebook%20(English).pdf" TargetMode="External"/><Relationship Id="rId23" Type="http://schemas.openxmlformats.org/officeDocument/2006/relationships/image" Target="media/image2.emf"/><Relationship Id="rId28" Type="http://schemas.openxmlformats.org/officeDocument/2006/relationships/header" Target="header5.xml"/><Relationship Id="rId36"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hhs.ne.gov/Pages/Behavioral-Health-Regulations-Contracts-and-Guidance.aspx" TargetMode="External"/><Relationship Id="rId22" Type="http://schemas.openxmlformats.org/officeDocument/2006/relationships/hyperlink" Target="http://nebraskalegislature.gov/laws/statutes.php?statute=71-826" TargetMode="External"/><Relationship Id="rId27" Type="http://schemas.openxmlformats.org/officeDocument/2006/relationships/header" Target="header4.xml"/><Relationship Id="rId30" Type="http://schemas.openxmlformats.org/officeDocument/2006/relationships/header" Target="header7.xml"/><Relationship Id="rId35" Type="http://schemas.openxmlformats.org/officeDocument/2006/relationships/image" Target="media/image5.pn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B1DD30039E464292657E21724D8D1D" ma:contentTypeVersion="2" ma:contentTypeDescription="Create a new document." ma:contentTypeScope="" ma:versionID="7f2742a82fc6458a0f32ec0661cb70dc">
  <xsd:schema xmlns:xsd="http://www.w3.org/2001/XMLSchema" xmlns:xs="http://www.w3.org/2001/XMLSchema" xmlns:p="http://schemas.microsoft.com/office/2006/metadata/properties" xmlns:ns2="c9f94a8f-8367-45bc-9539-6228eb997873" xmlns:ns3="77e6ba2b-e62a-44f7-ae36-07281c539b76" targetNamespace="http://schemas.microsoft.com/office/2006/metadata/properties" ma:root="true" ma:fieldsID="4a302ab7e1577fdad917fc5c56f021b7" ns2:_="" ns3:_="">
    <xsd:import namespace="c9f94a8f-8367-45bc-9539-6228eb997873"/>
    <xsd:import namespace="77e6ba2b-e62a-44f7-ae36-07281c539b76"/>
    <xsd:element name="properties">
      <xsd:complexType>
        <xsd:sequence>
          <xsd:element name="documentManagement">
            <xsd:complexType>
              <xsd:all>
                <xsd:element ref="ns2:Region" minOccurs="0"/>
                <xsd:element ref="ns2:Report_x0020_Statu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94a8f-8367-45bc-9539-6228eb997873" elementFormDefault="qualified">
    <xsd:import namespace="http://schemas.microsoft.com/office/2006/documentManagement/types"/>
    <xsd:import namespace="http://schemas.microsoft.com/office/infopath/2007/PartnerControls"/>
    <xsd:element name="Region" ma:index="8" nillable="true" ma:displayName="Region" ma:format="Dropdown" ma:internalName="Region">
      <xsd:simpleType>
        <xsd:restriction base="dms:Choice">
          <xsd:enumeration value="Region 1"/>
          <xsd:enumeration value="Region 2"/>
          <xsd:enumeration value="Region 3"/>
          <xsd:enumeration value="Region 4"/>
          <xsd:enumeration value="Region 5"/>
          <xsd:enumeration value="Region 6"/>
          <xsd:enumeration value="All Regions"/>
        </xsd:restriction>
      </xsd:simpleType>
    </xsd:element>
    <xsd:element name="Report_x0020_Status" ma:index="9" nillable="true" ma:displayName="Report Status" ma:internalName="Report_x0020_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6ba2b-e62a-44f7-ae36-07281c539b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gion xmlns="c9f94a8f-8367-45bc-9539-6228eb997873" xsi:nil="true"/>
    <Report_x0020_Status xmlns="c9f94a8f-8367-45bc-9539-6228eb997873" xsi:nil="true"/>
  </documentManagement>
</p:properties>
</file>

<file path=customXml/itemProps1.xml><?xml version="1.0" encoding="utf-8"?>
<ds:datastoreItem xmlns:ds="http://schemas.openxmlformats.org/officeDocument/2006/customXml" ds:itemID="{07B34444-D31E-47C1-AE13-3D6A90FBC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94a8f-8367-45bc-9539-6228eb997873"/>
    <ds:schemaRef ds:uri="77e6ba2b-e62a-44f7-ae36-07281c539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56F9C-E167-4BBA-A157-6CCE2A423AEE}">
  <ds:schemaRefs>
    <ds:schemaRef ds:uri="http://schemas.microsoft.com/sharepoint/v3/contenttype/forms"/>
  </ds:schemaRefs>
</ds:datastoreItem>
</file>

<file path=customXml/itemProps3.xml><?xml version="1.0" encoding="utf-8"?>
<ds:datastoreItem xmlns:ds="http://schemas.openxmlformats.org/officeDocument/2006/customXml" ds:itemID="{4B8711F4-D0B0-45E2-B913-6C993FA73045}">
  <ds:schemaRefs>
    <ds:schemaRef ds:uri="http://schemas.openxmlformats.org/officeDocument/2006/bibliography"/>
  </ds:schemaRefs>
</ds:datastoreItem>
</file>

<file path=customXml/itemProps4.xml><?xml version="1.0" encoding="utf-8"?>
<ds:datastoreItem xmlns:ds="http://schemas.openxmlformats.org/officeDocument/2006/customXml" ds:itemID="{F26EDB33-71AC-4796-A561-4CB0C46C4CF9}">
  <ds:schemaRefs>
    <ds:schemaRef ds:uri="http://schemas.microsoft.com/office/2006/metadata/properties"/>
    <ds:schemaRef ds:uri="http://schemas.microsoft.com/office/infopath/2007/PartnerControls"/>
    <ds:schemaRef ds:uri="c9f94a8f-8367-45bc-9539-6228eb997873"/>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86</Pages>
  <Words>30107</Words>
  <Characters>171610</Characters>
  <Application>Microsoft Office Word</Application>
  <DocSecurity>0</DocSecurity>
  <Lines>1430</Lines>
  <Paragraphs>402</Paragraphs>
  <ScaleCrop>false</ScaleCrop>
  <HeadingPairs>
    <vt:vector size="2" baseType="variant">
      <vt:variant>
        <vt:lpstr>Title</vt:lpstr>
      </vt:variant>
      <vt:variant>
        <vt:i4>1</vt:i4>
      </vt:variant>
    </vt:vector>
  </HeadingPairs>
  <TitlesOfParts>
    <vt:vector size="1" baseType="lpstr">
      <vt:lpstr>DRAFT Network Operations Manual</vt:lpstr>
    </vt:vector>
  </TitlesOfParts>
  <Company>State of Nebraska</Company>
  <LinksUpToDate>false</LinksUpToDate>
  <CharactersWithSpaces>201315</CharactersWithSpaces>
  <SharedDoc>false</SharedDoc>
  <HLinks>
    <vt:vector size="12" baseType="variant">
      <vt:variant>
        <vt:i4>65621</vt:i4>
      </vt:variant>
      <vt:variant>
        <vt:i4>3</vt:i4>
      </vt:variant>
      <vt:variant>
        <vt:i4>0</vt:i4>
      </vt:variant>
      <vt:variant>
        <vt:i4>5</vt:i4>
      </vt:variant>
      <vt:variant>
        <vt:lpwstr>http://www.dhhs.ne.gov/networkofcare/</vt:lpwstr>
      </vt:variant>
      <vt:variant>
        <vt:lpwstr/>
      </vt:variant>
      <vt:variant>
        <vt:i4>7405675</vt:i4>
      </vt:variant>
      <vt:variant>
        <vt:i4>0</vt:i4>
      </vt:variant>
      <vt:variant>
        <vt:i4>0</vt:i4>
      </vt:variant>
      <vt:variant>
        <vt:i4>5</vt:i4>
      </vt:variant>
      <vt:variant>
        <vt:lpwstr>http://www.dhhs.ne.gov/reg/t173.htm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Network Operations Manual</dc:title>
  <dc:subject/>
  <dc:creator>Mikayla Johnson</dc:creator>
  <cp:keywords/>
  <dc:description/>
  <cp:lastModifiedBy>Ziemann, Erica A</cp:lastModifiedBy>
  <cp:revision>6</cp:revision>
  <cp:lastPrinted>2024-07-10T16:11:00Z</cp:lastPrinted>
  <dcterms:created xsi:type="dcterms:W3CDTF">2025-06-23T21:05:00Z</dcterms:created>
  <dcterms:modified xsi:type="dcterms:W3CDTF">2025-06-24T20:10:00Z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0x01010068B1DD30039E464292657E21724D8D1D</vt:lpwstr>
  </property>
</Properties>
</file>