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E9125" w14:textId="77777777" w:rsidR="00C21872" w:rsidRPr="00B67559" w:rsidRDefault="00C21872" w:rsidP="00991435">
      <w:pPr>
        <w:spacing w:after="0" w:line="240" w:lineRule="auto"/>
        <w:jc w:val="center"/>
        <w:rPr>
          <w:rFonts w:ascii="Arial" w:hAnsi="Arial" w:cs="Arial"/>
          <w:iCs/>
          <w:color w:val="00607F"/>
          <w:sz w:val="28"/>
          <w:szCs w:val="14"/>
        </w:rPr>
      </w:pPr>
      <w:r w:rsidRPr="00B67559">
        <w:rPr>
          <w:rFonts w:ascii="Arial" w:hAnsi="Arial" w:cs="Arial"/>
          <w:b/>
          <w:iCs/>
          <w:color w:val="00607F"/>
          <w:sz w:val="28"/>
          <w:szCs w:val="14"/>
        </w:rPr>
        <w:t>Department of Health and Human Services</w:t>
      </w:r>
    </w:p>
    <w:p w14:paraId="43A30595" w14:textId="55114BFB" w:rsidR="00C21872" w:rsidRPr="00B67559" w:rsidRDefault="00C21872" w:rsidP="00991435">
      <w:pPr>
        <w:spacing w:after="0" w:line="240" w:lineRule="auto"/>
        <w:jc w:val="center"/>
        <w:rPr>
          <w:rFonts w:ascii="Arial" w:hAnsi="Arial" w:cs="Arial"/>
          <w:b/>
          <w:iCs/>
          <w:color w:val="00607F"/>
          <w:sz w:val="28"/>
          <w:szCs w:val="14"/>
        </w:rPr>
      </w:pPr>
      <w:r w:rsidRPr="00B67559">
        <w:rPr>
          <w:rFonts w:ascii="Arial" w:hAnsi="Arial" w:cs="Arial"/>
          <w:b/>
          <w:iCs/>
          <w:color w:val="00607F"/>
          <w:sz w:val="28"/>
          <w:szCs w:val="14"/>
        </w:rPr>
        <w:t>Division of Behavioral Health</w:t>
      </w:r>
      <w:r w:rsidR="00E028A2" w:rsidRPr="00B67559">
        <w:rPr>
          <w:rFonts w:ascii="Arial" w:hAnsi="Arial" w:cs="Arial"/>
          <w:b/>
          <w:iCs/>
          <w:color w:val="00607F"/>
          <w:sz w:val="28"/>
          <w:szCs w:val="14"/>
        </w:rPr>
        <w:t xml:space="preserve"> (DBH)</w:t>
      </w:r>
    </w:p>
    <w:p w14:paraId="6019EBB6" w14:textId="77777777" w:rsidR="00C21872" w:rsidRPr="00CB43F0" w:rsidRDefault="00C21872" w:rsidP="00991435">
      <w:pPr>
        <w:pStyle w:val="Caption"/>
        <w:tabs>
          <w:tab w:val="left" w:pos="2340"/>
          <w:tab w:val="left" w:pos="2520"/>
          <w:tab w:val="left" w:pos="2610"/>
        </w:tabs>
        <w:jc w:val="center"/>
        <w:rPr>
          <w:rFonts w:ascii="Arial" w:hAnsi="Arial" w:cs="Arial"/>
          <w:b/>
          <w:sz w:val="44"/>
          <w:szCs w:val="22"/>
        </w:rPr>
      </w:pPr>
    </w:p>
    <w:p w14:paraId="7CAC7254" w14:textId="77777777" w:rsidR="006F059C" w:rsidRPr="00CB43F0" w:rsidRDefault="006F059C" w:rsidP="00B67559">
      <w:pPr>
        <w:tabs>
          <w:tab w:val="left" w:pos="2340"/>
          <w:tab w:val="left" w:pos="2520"/>
          <w:tab w:val="left" w:pos="2610"/>
        </w:tabs>
        <w:spacing w:after="0" w:line="240" w:lineRule="auto"/>
        <w:rPr>
          <w:rFonts w:ascii="Arial" w:hAnsi="Arial" w:cs="Arial"/>
          <w:sz w:val="44"/>
        </w:rPr>
      </w:pPr>
    </w:p>
    <w:p w14:paraId="7EAB0955" w14:textId="77777777" w:rsidR="006F059C" w:rsidRPr="00CB43F0" w:rsidRDefault="006F059C" w:rsidP="00D5240C">
      <w:pPr>
        <w:tabs>
          <w:tab w:val="left" w:pos="2340"/>
          <w:tab w:val="left" w:pos="2520"/>
          <w:tab w:val="left" w:pos="2610"/>
        </w:tabs>
        <w:spacing w:after="0" w:line="240" w:lineRule="auto"/>
        <w:jc w:val="center"/>
        <w:rPr>
          <w:rFonts w:ascii="Arial" w:hAnsi="Arial" w:cs="Arial"/>
          <w:sz w:val="44"/>
        </w:rPr>
      </w:pPr>
    </w:p>
    <w:p w14:paraId="0291F5CC" w14:textId="77777777" w:rsidR="006F059C" w:rsidRPr="00CB43F0" w:rsidRDefault="006F059C" w:rsidP="00991435">
      <w:pPr>
        <w:tabs>
          <w:tab w:val="left" w:pos="2340"/>
          <w:tab w:val="left" w:pos="2520"/>
          <w:tab w:val="left" w:pos="2610"/>
        </w:tabs>
        <w:spacing w:after="0" w:line="240" w:lineRule="auto"/>
        <w:jc w:val="center"/>
        <w:rPr>
          <w:rFonts w:ascii="Arial" w:hAnsi="Arial" w:cs="Arial"/>
          <w:sz w:val="44"/>
        </w:rPr>
      </w:pPr>
    </w:p>
    <w:p w14:paraId="348F4696" w14:textId="08A3920C" w:rsidR="00C21872" w:rsidRPr="007733D9" w:rsidRDefault="00E2764A" w:rsidP="007733D9">
      <w:pPr>
        <w:pStyle w:val="Title"/>
        <w:jc w:val="center"/>
        <w:rPr>
          <w:rFonts w:ascii="Arial" w:hAnsi="Arial" w:cs="Arial"/>
          <w:color w:val="00607F"/>
        </w:rPr>
      </w:pPr>
      <w:r w:rsidRPr="007733D9">
        <w:rPr>
          <w:rFonts w:ascii="Arial" w:hAnsi="Arial" w:cs="Arial"/>
          <w:color w:val="00607F"/>
        </w:rPr>
        <w:t>F</w:t>
      </w:r>
      <w:r w:rsidR="00D27DB4" w:rsidRPr="007733D9">
        <w:rPr>
          <w:rFonts w:ascii="Arial" w:hAnsi="Arial" w:cs="Arial"/>
          <w:color w:val="00607F"/>
        </w:rPr>
        <w:t xml:space="preserve">ISCAL </w:t>
      </w:r>
      <w:r w:rsidR="001B55C0" w:rsidRPr="007733D9">
        <w:rPr>
          <w:rFonts w:ascii="Arial" w:hAnsi="Arial" w:cs="Arial"/>
          <w:color w:val="00607F"/>
        </w:rPr>
        <w:t>Y</w:t>
      </w:r>
      <w:r w:rsidR="00D27DB4" w:rsidRPr="007733D9">
        <w:rPr>
          <w:rFonts w:ascii="Arial" w:hAnsi="Arial" w:cs="Arial"/>
          <w:color w:val="00607F"/>
        </w:rPr>
        <w:t>EAR</w:t>
      </w:r>
      <w:r w:rsidR="00E04AEE" w:rsidRPr="007733D9">
        <w:rPr>
          <w:rFonts w:ascii="Arial" w:hAnsi="Arial" w:cs="Arial"/>
          <w:color w:val="00607F"/>
        </w:rPr>
        <w:t xml:space="preserve"> </w:t>
      </w:r>
      <w:r w:rsidR="00D40ED9" w:rsidRPr="007733D9">
        <w:rPr>
          <w:rFonts w:ascii="Arial" w:hAnsi="Arial" w:cs="Arial"/>
          <w:color w:val="00607F"/>
        </w:rPr>
        <w:t>202</w:t>
      </w:r>
      <w:r w:rsidR="007733D9" w:rsidRPr="007733D9">
        <w:rPr>
          <w:rFonts w:ascii="Arial" w:hAnsi="Arial" w:cs="Arial"/>
          <w:color w:val="00607F"/>
        </w:rPr>
        <w:t>5</w:t>
      </w:r>
    </w:p>
    <w:p w14:paraId="0601E0E9" w14:textId="1E037D66" w:rsidR="000F5410" w:rsidRPr="007733D9" w:rsidRDefault="000C1748" w:rsidP="007733D9">
      <w:pPr>
        <w:pStyle w:val="Title"/>
        <w:jc w:val="center"/>
        <w:rPr>
          <w:rFonts w:ascii="Arial" w:hAnsi="Arial" w:cs="Arial"/>
          <w:color w:val="00607F"/>
        </w:rPr>
      </w:pPr>
      <w:r w:rsidRPr="007733D9">
        <w:rPr>
          <w:rFonts w:ascii="Arial" w:hAnsi="Arial" w:cs="Arial"/>
          <w:color w:val="00607F"/>
        </w:rPr>
        <w:t>REGION</w:t>
      </w:r>
      <w:r w:rsidR="00C21872" w:rsidRPr="007733D9">
        <w:rPr>
          <w:rFonts w:ascii="Arial" w:hAnsi="Arial" w:cs="Arial"/>
          <w:color w:val="00607F"/>
        </w:rPr>
        <w:t xml:space="preserve"> BUDGET PLAN</w:t>
      </w:r>
    </w:p>
    <w:p w14:paraId="78C58F75" w14:textId="044F9F01" w:rsidR="000F5410" w:rsidRPr="007733D9" w:rsidRDefault="00C21872" w:rsidP="007733D9">
      <w:pPr>
        <w:pStyle w:val="Title"/>
        <w:jc w:val="center"/>
        <w:rPr>
          <w:rFonts w:ascii="Arial" w:hAnsi="Arial" w:cs="Arial"/>
          <w:color w:val="00607F"/>
        </w:rPr>
      </w:pPr>
      <w:r w:rsidRPr="007733D9">
        <w:rPr>
          <w:rFonts w:ascii="Arial" w:hAnsi="Arial" w:cs="Arial"/>
          <w:color w:val="00607F"/>
        </w:rPr>
        <w:t>GUIDELINES</w:t>
      </w:r>
    </w:p>
    <w:p w14:paraId="59FA9920" w14:textId="626CA899" w:rsidR="000F5410" w:rsidRPr="007733D9" w:rsidRDefault="007733D9" w:rsidP="00991435">
      <w:pPr>
        <w:spacing w:after="0" w:line="240" w:lineRule="auto"/>
        <w:jc w:val="center"/>
        <w:rPr>
          <w:rFonts w:ascii="Arial" w:hAnsi="Arial" w:cs="Arial"/>
          <w:b/>
          <w:sz w:val="28"/>
          <w:szCs w:val="14"/>
        </w:rPr>
      </w:pPr>
      <w:r>
        <w:rPr>
          <w:rFonts w:ascii="Arial" w:hAnsi="Arial" w:cs="Arial"/>
          <w:b/>
          <w:sz w:val="28"/>
          <w:szCs w:val="14"/>
        </w:rPr>
        <w:t xml:space="preserve">November </w:t>
      </w:r>
      <w:r w:rsidR="00775A47">
        <w:rPr>
          <w:rFonts w:ascii="Arial" w:hAnsi="Arial" w:cs="Arial"/>
          <w:b/>
          <w:sz w:val="28"/>
          <w:szCs w:val="14"/>
        </w:rPr>
        <w:t>7</w:t>
      </w:r>
      <w:r>
        <w:rPr>
          <w:rFonts w:ascii="Arial" w:hAnsi="Arial" w:cs="Arial"/>
          <w:b/>
          <w:sz w:val="28"/>
          <w:szCs w:val="14"/>
        </w:rPr>
        <w:t xml:space="preserve"> 2023</w:t>
      </w:r>
    </w:p>
    <w:p w14:paraId="7959CDA6" w14:textId="68FA3D91" w:rsidR="00C21872" w:rsidRPr="00CB43F0" w:rsidRDefault="00C21872" w:rsidP="00991435">
      <w:pPr>
        <w:tabs>
          <w:tab w:val="left" w:pos="2340"/>
          <w:tab w:val="left" w:pos="2520"/>
          <w:tab w:val="left" w:pos="2610"/>
        </w:tabs>
        <w:spacing w:after="0" w:line="240" w:lineRule="auto"/>
        <w:rPr>
          <w:rFonts w:ascii="Arial" w:hAnsi="Arial" w:cs="Arial"/>
          <w:sz w:val="44"/>
        </w:rPr>
      </w:pPr>
    </w:p>
    <w:p w14:paraId="425183FE" w14:textId="549EB8F1" w:rsidR="00A843C5" w:rsidRPr="00CB43F0" w:rsidRDefault="00A843C5" w:rsidP="00991435">
      <w:pPr>
        <w:pStyle w:val="BodyText"/>
        <w:tabs>
          <w:tab w:val="left" w:pos="2340"/>
          <w:tab w:val="left" w:pos="2520"/>
          <w:tab w:val="left" w:pos="2610"/>
        </w:tabs>
        <w:rPr>
          <w:rFonts w:cs="Arial"/>
          <w:b/>
          <w:color w:val="000000" w:themeColor="text1"/>
          <w:sz w:val="28"/>
          <w:szCs w:val="24"/>
        </w:rPr>
      </w:pPr>
    </w:p>
    <w:p w14:paraId="4C417D11" w14:textId="44384D44" w:rsidR="00A843C5" w:rsidRPr="00CB43F0" w:rsidRDefault="00A843C5" w:rsidP="00991435">
      <w:pPr>
        <w:pStyle w:val="BodyText"/>
        <w:tabs>
          <w:tab w:val="left" w:pos="2340"/>
          <w:tab w:val="left" w:pos="2520"/>
          <w:tab w:val="left" w:pos="2610"/>
        </w:tabs>
        <w:rPr>
          <w:rFonts w:cs="Arial"/>
          <w:b/>
          <w:color w:val="000000" w:themeColor="text1"/>
          <w:sz w:val="28"/>
          <w:szCs w:val="24"/>
        </w:rPr>
      </w:pPr>
    </w:p>
    <w:p w14:paraId="0767CE32" w14:textId="737AD18B" w:rsidR="00A843C5" w:rsidRPr="00CB43F0" w:rsidRDefault="00A843C5" w:rsidP="00991435">
      <w:pPr>
        <w:pStyle w:val="BodyText"/>
        <w:tabs>
          <w:tab w:val="left" w:pos="2340"/>
          <w:tab w:val="left" w:pos="2520"/>
          <w:tab w:val="left" w:pos="2610"/>
        </w:tabs>
        <w:rPr>
          <w:rFonts w:cs="Arial"/>
          <w:b/>
          <w:color w:val="000000" w:themeColor="text1"/>
          <w:sz w:val="28"/>
          <w:szCs w:val="24"/>
        </w:rPr>
      </w:pPr>
    </w:p>
    <w:p w14:paraId="345DFF8C" w14:textId="07F5CF9D" w:rsidR="00A843C5" w:rsidRPr="00CB43F0" w:rsidRDefault="00A843C5" w:rsidP="00991435">
      <w:pPr>
        <w:pStyle w:val="BodyText"/>
        <w:tabs>
          <w:tab w:val="left" w:pos="2340"/>
          <w:tab w:val="left" w:pos="2520"/>
          <w:tab w:val="left" w:pos="2610"/>
        </w:tabs>
        <w:rPr>
          <w:rFonts w:cs="Arial"/>
          <w:b/>
          <w:color w:val="000000" w:themeColor="text1"/>
          <w:sz w:val="28"/>
          <w:szCs w:val="24"/>
        </w:rPr>
      </w:pPr>
    </w:p>
    <w:p w14:paraId="40F3F473" w14:textId="49F4BBCB" w:rsidR="00A843C5" w:rsidRPr="00CB43F0" w:rsidRDefault="007733D9" w:rsidP="00991435">
      <w:pPr>
        <w:pStyle w:val="BodyText"/>
        <w:tabs>
          <w:tab w:val="left" w:pos="2340"/>
          <w:tab w:val="left" w:pos="2520"/>
          <w:tab w:val="left" w:pos="2610"/>
        </w:tabs>
        <w:rPr>
          <w:rFonts w:cs="Arial"/>
          <w:b/>
          <w:color w:val="000000" w:themeColor="text1"/>
          <w:sz w:val="28"/>
          <w:szCs w:val="24"/>
        </w:rPr>
      </w:pPr>
      <w:r>
        <w:rPr>
          <w:rFonts w:cs="Arial"/>
          <w:b/>
          <w:noProof/>
          <w:color w:val="000000" w:themeColor="text1"/>
          <w:sz w:val="28"/>
          <w:szCs w:val="24"/>
        </w:rPr>
        <w:drawing>
          <wp:anchor distT="0" distB="0" distL="114300" distR="114300" simplePos="0" relativeHeight="251658240" behindDoc="0" locked="0" layoutInCell="1" allowOverlap="1" wp14:anchorId="6857EE11" wp14:editId="10E972E1">
            <wp:simplePos x="0" y="0"/>
            <wp:positionH relativeFrom="page">
              <wp:posOffset>1494155</wp:posOffset>
            </wp:positionH>
            <wp:positionV relativeFrom="paragraph">
              <wp:posOffset>9866</wp:posOffset>
            </wp:positionV>
            <wp:extent cx="4780915" cy="19685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DHHS%20Logo%20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0915" cy="1968500"/>
                    </a:xfrm>
                    <a:prstGeom prst="rect">
                      <a:avLst/>
                    </a:prstGeom>
                  </pic:spPr>
                </pic:pic>
              </a:graphicData>
            </a:graphic>
            <wp14:sizeRelH relativeFrom="page">
              <wp14:pctWidth>0</wp14:pctWidth>
            </wp14:sizeRelH>
            <wp14:sizeRelV relativeFrom="page">
              <wp14:pctHeight>0</wp14:pctHeight>
            </wp14:sizeRelV>
          </wp:anchor>
        </w:drawing>
      </w:r>
    </w:p>
    <w:p w14:paraId="1565762B" w14:textId="480D86AF" w:rsidR="00DB2A70" w:rsidRPr="00CB43F0" w:rsidRDefault="00DB2A70" w:rsidP="00991435">
      <w:pPr>
        <w:pStyle w:val="BodyText"/>
        <w:tabs>
          <w:tab w:val="left" w:pos="2340"/>
          <w:tab w:val="left" w:pos="2520"/>
          <w:tab w:val="left" w:pos="2610"/>
        </w:tabs>
        <w:jc w:val="center"/>
        <w:rPr>
          <w:rFonts w:cs="Arial"/>
          <w:b/>
          <w:sz w:val="44"/>
          <w:szCs w:val="22"/>
        </w:rPr>
      </w:pPr>
    </w:p>
    <w:p w14:paraId="70730066" w14:textId="1FE8B9CE" w:rsidR="00DB2A70" w:rsidRPr="00CB43F0" w:rsidRDefault="00DB2A70" w:rsidP="00991435">
      <w:pPr>
        <w:pStyle w:val="BodyText"/>
        <w:tabs>
          <w:tab w:val="left" w:pos="2340"/>
          <w:tab w:val="left" w:pos="2520"/>
          <w:tab w:val="left" w:pos="2610"/>
        </w:tabs>
        <w:jc w:val="center"/>
        <w:rPr>
          <w:rFonts w:cs="Arial"/>
          <w:b/>
          <w:sz w:val="44"/>
          <w:szCs w:val="22"/>
        </w:rPr>
      </w:pPr>
    </w:p>
    <w:p w14:paraId="06E32C6A" w14:textId="6EEB6C79" w:rsidR="00C21872" w:rsidRPr="00CB43F0" w:rsidRDefault="00C21872" w:rsidP="00991435">
      <w:pPr>
        <w:pStyle w:val="BodyText"/>
        <w:tabs>
          <w:tab w:val="left" w:pos="2340"/>
          <w:tab w:val="left" w:pos="2520"/>
          <w:tab w:val="left" w:pos="2610"/>
        </w:tabs>
        <w:jc w:val="center"/>
        <w:rPr>
          <w:rFonts w:cs="Arial"/>
          <w:b/>
          <w:sz w:val="36"/>
          <w:szCs w:val="32"/>
        </w:rPr>
      </w:pPr>
    </w:p>
    <w:p w14:paraId="542B8C96" w14:textId="2A2FA661" w:rsidR="00D91D22" w:rsidRPr="00CB43F0" w:rsidRDefault="00D91D22" w:rsidP="00991435">
      <w:pPr>
        <w:pStyle w:val="BodyText"/>
        <w:tabs>
          <w:tab w:val="left" w:pos="2340"/>
          <w:tab w:val="left" w:pos="2520"/>
          <w:tab w:val="left" w:pos="2610"/>
        </w:tabs>
        <w:jc w:val="center"/>
        <w:rPr>
          <w:rFonts w:cs="Arial"/>
          <w:b/>
          <w:sz w:val="36"/>
          <w:szCs w:val="32"/>
        </w:rPr>
      </w:pPr>
    </w:p>
    <w:p w14:paraId="48C52627" w14:textId="16845A31" w:rsidR="00A72EBA" w:rsidRDefault="00A72EBA" w:rsidP="00991435">
      <w:pPr>
        <w:pStyle w:val="BodyText"/>
        <w:tabs>
          <w:tab w:val="left" w:pos="2340"/>
          <w:tab w:val="left" w:pos="2520"/>
          <w:tab w:val="left" w:pos="2610"/>
        </w:tabs>
        <w:jc w:val="center"/>
        <w:rPr>
          <w:rFonts w:cs="Arial"/>
          <w:b/>
          <w:sz w:val="36"/>
          <w:szCs w:val="32"/>
        </w:rPr>
      </w:pPr>
    </w:p>
    <w:p w14:paraId="4E55772A" w14:textId="77777777" w:rsidR="00A72EBA" w:rsidRDefault="00A72EBA" w:rsidP="00991435">
      <w:pPr>
        <w:pStyle w:val="BodyText"/>
        <w:tabs>
          <w:tab w:val="left" w:pos="2340"/>
          <w:tab w:val="left" w:pos="2520"/>
          <w:tab w:val="left" w:pos="2610"/>
        </w:tabs>
        <w:jc w:val="center"/>
        <w:rPr>
          <w:rFonts w:cs="Arial"/>
          <w:b/>
          <w:sz w:val="36"/>
          <w:szCs w:val="32"/>
        </w:rPr>
      </w:pPr>
    </w:p>
    <w:p w14:paraId="4FA9B090" w14:textId="2A7FB79E" w:rsidR="00B242EF" w:rsidRDefault="00B242EF" w:rsidP="00991435">
      <w:pPr>
        <w:pStyle w:val="BodyText"/>
        <w:tabs>
          <w:tab w:val="left" w:pos="2340"/>
          <w:tab w:val="left" w:pos="2520"/>
          <w:tab w:val="left" w:pos="2610"/>
        </w:tabs>
        <w:jc w:val="center"/>
        <w:rPr>
          <w:rFonts w:cs="Arial"/>
          <w:b/>
          <w:sz w:val="36"/>
          <w:szCs w:val="32"/>
        </w:rPr>
      </w:pPr>
    </w:p>
    <w:p w14:paraId="315EC23F" w14:textId="283E82F9" w:rsidR="0024375A" w:rsidRDefault="0024375A" w:rsidP="00056579">
      <w:pPr>
        <w:widowControl w:val="0"/>
        <w:autoSpaceDE w:val="0"/>
        <w:autoSpaceDN w:val="0"/>
        <w:adjustRightInd w:val="0"/>
        <w:spacing w:after="0" w:line="240" w:lineRule="auto"/>
        <w:jc w:val="right"/>
        <w:rPr>
          <w:rFonts w:ascii="Arial" w:hAnsi="Arial" w:cs="Arial"/>
          <w:b/>
          <w:color w:val="8DB3E2" w:themeColor="text2" w:themeTint="66"/>
          <w:sz w:val="24"/>
          <w:szCs w:val="24"/>
        </w:rPr>
      </w:pPr>
    </w:p>
    <w:p w14:paraId="01334C40" w14:textId="163BF0EC" w:rsidR="0024375A" w:rsidRDefault="0024375A" w:rsidP="0024375A">
      <w:pPr>
        <w:rPr>
          <w:rFonts w:ascii="Arial" w:hAnsi="Arial" w:cs="Arial"/>
          <w:sz w:val="24"/>
          <w:szCs w:val="24"/>
        </w:rPr>
      </w:pPr>
    </w:p>
    <w:p w14:paraId="149658E4" w14:textId="66DCDD6C" w:rsidR="005F3031" w:rsidRDefault="005F3031" w:rsidP="0024375A">
      <w:pPr>
        <w:rPr>
          <w:rFonts w:ascii="Arial" w:hAnsi="Arial" w:cs="Arial"/>
          <w:sz w:val="24"/>
          <w:szCs w:val="24"/>
        </w:rPr>
      </w:pPr>
    </w:p>
    <w:p w14:paraId="422753B9" w14:textId="79C3B1BA" w:rsidR="005F3031" w:rsidRDefault="005F3031" w:rsidP="0024375A">
      <w:pPr>
        <w:rPr>
          <w:rFonts w:ascii="Arial" w:hAnsi="Arial" w:cs="Arial"/>
          <w:sz w:val="24"/>
          <w:szCs w:val="24"/>
        </w:rPr>
      </w:pPr>
    </w:p>
    <w:p w14:paraId="63861E62" w14:textId="2B489282" w:rsidR="005F3031" w:rsidRDefault="005F3031" w:rsidP="0024375A">
      <w:pPr>
        <w:rPr>
          <w:rFonts w:ascii="Arial" w:hAnsi="Arial" w:cs="Arial"/>
          <w:sz w:val="24"/>
          <w:szCs w:val="24"/>
        </w:rPr>
      </w:pPr>
    </w:p>
    <w:p w14:paraId="734D4FB3" w14:textId="77777777" w:rsidR="005F3031" w:rsidRDefault="005F3031" w:rsidP="0024375A">
      <w:pPr>
        <w:rPr>
          <w:rFonts w:ascii="Arial" w:hAnsi="Arial" w:cs="Arial"/>
          <w:sz w:val="24"/>
          <w:szCs w:val="24"/>
        </w:rPr>
      </w:pPr>
    </w:p>
    <w:p w14:paraId="42A3A1A5" w14:textId="21ECEF92" w:rsidR="0024375A" w:rsidRPr="007733D9" w:rsidRDefault="007733D9" w:rsidP="0024375A">
      <w:pPr>
        <w:jc w:val="center"/>
        <w:rPr>
          <w:rFonts w:ascii="Arial" w:hAnsi="Arial" w:cs="Arial"/>
          <w:sz w:val="20"/>
          <w:szCs w:val="20"/>
        </w:rPr>
      </w:pPr>
      <w:r>
        <w:rPr>
          <w:rFonts w:ascii="Arial" w:hAnsi="Arial" w:cs="Arial"/>
          <w:sz w:val="20"/>
          <w:szCs w:val="20"/>
        </w:rPr>
        <w:t>DBH Region Budget Plan Guidelines</w:t>
      </w:r>
    </w:p>
    <w:p w14:paraId="2D3D7E7B" w14:textId="77777777" w:rsidR="00B67559" w:rsidRDefault="0024375A" w:rsidP="0024375A">
      <w:pPr>
        <w:tabs>
          <w:tab w:val="center" w:pos="4725"/>
        </w:tabs>
        <w:rPr>
          <w:rFonts w:ascii="Arial" w:hAnsi="Arial" w:cs="Arial"/>
          <w:sz w:val="24"/>
          <w:szCs w:val="24"/>
        </w:rPr>
      </w:pPr>
      <w:r>
        <w:rPr>
          <w:rFonts w:ascii="Arial" w:hAnsi="Arial" w:cs="Arial"/>
          <w:sz w:val="24"/>
          <w:szCs w:val="24"/>
        </w:rPr>
        <w:tab/>
      </w:r>
    </w:p>
    <w:p w14:paraId="3D8A5291" w14:textId="4109BA51" w:rsidR="00A72EBA" w:rsidRPr="006C4996" w:rsidRDefault="005F3031" w:rsidP="00B67559">
      <w:pPr>
        <w:tabs>
          <w:tab w:val="center" w:pos="4725"/>
        </w:tabs>
        <w:jc w:val="center"/>
        <w:rPr>
          <w:rFonts w:ascii="Arial" w:hAnsi="Arial" w:cs="Arial"/>
          <w:sz w:val="24"/>
          <w:szCs w:val="24"/>
        </w:rPr>
        <w:sectPr w:rsidR="00A72EBA" w:rsidRPr="006C4996" w:rsidSect="008A3DFE">
          <w:type w:val="continuous"/>
          <w:pgSz w:w="12240" w:h="15840"/>
          <w:pgMar w:top="1080" w:right="1440" w:bottom="540" w:left="1350" w:header="576" w:footer="0" w:gutter="0"/>
          <w:cols w:space="720"/>
          <w:titlePg/>
          <w:docGrid w:linePitch="360"/>
        </w:sectPr>
      </w:pPr>
      <w:r>
        <w:rPr>
          <w:rFonts w:ascii="Arial" w:hAnsi="Arial" w:cs="Arial"/>
          <w:sz w:val="24"/>
          <w:szCs w:val="24"/>
        </w:rPr>
        <w:lastRenderedPageBreak/>
        <w:t>This page left intentionally blank</w:t>
      </w:r>
    </w:p>
    <w:p w14:paraId="680E4C73" w14:textId="77777777" w:rsidR="008A4915" w:rsidRPr="009364A9" w:rsidRDefault="008A4915" w:rsidP="00C53AB1">
      <w:pPr>
        <w:pStyle w:val="NOMHeading1"/>
      </w:pPr>
      <w:bookmarkStart w:id="0" w:name="_Toc499721615"/>
      <w:bookmarkStart w:id="1" w:name="_Toc499722015"/>
      <w:bookmarkStart w:id="2" w:name="_Toc499800937"/>
      <w:bookmarkStart w:id="3" w:name="_Toc499801083"/>
      <w:bookmarkStart w:id="4" w:name="_Toc499801466"/>
      <w:bookmarkStart w:id="5" w:name="_Toc147327051"/>
      <w:commentRangeStart w:id="6"/>
      <w:r w:rsidRPr="009364A9">
        <w:lastRenderedPageBreak/>
        <w:t>TABLE OF CONTENTS</w:t>
      </w:r>
      <w:bookmarkEnd w:id="0"/>
      <w:bookmarkEnd w:id="1"/>
      <w:bookmarkEnd w:id="2"/>
      <w:bookmarkEnd w:id="3"/>
      <w:bookmarkEnd w:id="4"/>
      <w:bookmarkEnd w:id="5"/>
      <w:commentRangeEnd w:id="6"/>
      <w:r w:rsidR="003915D6">
        <w:rPr>
          <w:rStyle w:val="CommentReference"/>
          <w:rFonts w:ascii="Times New Roman" w:hAnsi="Times New Roman" w:cs="Times New Roman"/>
          <w:b w:val="0"/>
          <w:caps w:val="0"/>
        </w:rPr>
        <w:commentReference w:id="6"/>
      </w:r>
    </w:p>
    <w:p w14:paraId="0797D24A" w14:textId="77777777" w:rsidR="008A4915" w:rsidRDefault="008A4915" w:rsidP="008A4915">
      <w:pPr>
        <w:tabs>
          <w:tab w:val="left" w:pos="2340"/>
          <w:tab w:val="left" w:pos="2520"/>
          <w:tab w:val="left" w:pos="2610"/>
        </w:tabs>
        <w:spacing w:after="0" w:line="240" w:lineRule="auto"/>
        <w:jc w:val="center"/>
        <w:rPr>
          <w:rFonts w:ascii="Arial" w:hAnsi="Arial" w:cs="Arial"/>
          <w:b/>
          <w:sz w:val="24"/>
          <w:szCs w:val="24"/>
        </w:rPr>
      </w:pPr>
    </w:p>
    <w:p w14:paraId="431C06F8" w14:textId="5DFDACD4" w:rsidR="007F42BA" w:rsidRDefault="006C3968">
      <w:pPr>
        <w:pStyle w:val="TOC1"/>
        <w:rPr>
          <w:rFonts w:asciiTheme="minorHAnsi" w:hAnsiTheme="minorHAnsi"/>
          <w:b w:val="0"/>
          <w:caps w:val="0"/>
          <w:noProof/>
          <w:snapToGrid/>
          <w:sz w:val="22"/>
          <w:szCs w:val="22"/>
        </w:rPr>
      </w:pPr>
      <w:r>
        <w:rPr>
          <w:rFonts w:cs="Arial"/>
        </w:rPr>
        <w:fldChar w:fldCharType="begin"/>
      </w:r>
      <w:r>
        <w:rPr>
          <w:rFonts w:cs="Arial"/>
        </w:rPr>
        <w:instrText xml:space="preserve"> TOC \o "1-3" \h \z \u </w:instrText>
      </w:r>
      <w:r>
        <w:rPr>
          <w:rFonts w:cs="Arial"/>
        </w:rPr>
        <w:fldChar w:fldCharType="separate"/>
      </w:r>
      <w:hyperlink w:anchor="_Toc147327051" w:history="1">
        <w:r w:rsidR="007F42BA" w:rsidRPr="005335A2">
          <w:rPr>
            <w:rStyle w:val="Hyperlink"/>
            <w:noProof/>
          </w:rPr>
          <w:t>TABLE OF CONTENTS</w:t>
        </w:r>
        <w:r w:rsidR="007F42BA">
          <w:rPr>
            <w:noProof/>
            <w:webHidden/>
          </w:rPr>
          <w:tab/>
        </w:r>
        <w:r w:rsidR="007F42BA">
          <w:rPr>
            <w:noProof/>
            <w:webHidden/>
          </w:rPr>
          <w:fldChar w:fldCharType="begin"/>
        </w:r>
        <w:r w:rsidR="007F42BA">
          <w:rPr>
            <w:noProof/>
            <w:webHidden/>
          </w:rPr>
          <w:instrText xml:space="preserve"> PAGEREF _Toc147327051 \h </w:instrText>
        </w:r>
        <w:r w:rsidR="007F42BA">
          <w:rPr>
            <w:noProof/>
            <w:webHidden/>
          </w:rPr>
        </w:r>
        <w:r w:rsidR="007F42BA">
          <w:rPr>
            <w:noProof/>
            <w:webHidden/>
          </w:rPr>
          <w:fldChar w:fldCharType="separate"/>
        </w:r>
        <w:r w:rsidR="004B355E">
          <w:rPr>
            <w:noProof/>
            <w:webHidden/>
          </w:rPr>
          <w:t>3</w:t>
        </w:r>
        <w:r w:rsidR="007F42BA">
          <w:rPr>
            <w:noProof/>
            <w:webHidden/>
          </w:rPr>
          <w:fldChar w:fldCharType="end"/>
        </w:r>
      </w:hyperlink>
    </w:p>
    <w:p w14:paraId="254438E7" w14:textId="50AD961C" w:rsidR="007F42BA" w:rsidRDefault="00F73A38">
      <w:pPr>
        <w:pStyle w:val="TOC1"/>
        <w:rPr>
          <w:rFonts w:asciiTheme="minorHAnsi" w:hAnsiTheme="minorHAnsi"/>
          <w:b w:val="0"/>
          <w:caps w:val="0"/>
          <w:noProof/>
          <w:snapToGrid/>
          <w:sz w:val="22"/>
          <w:szCs w:val="22"/>
        </w:rPr>
      </w:pPr>
      <w:hyperlink w:anchor="_Toc147327052" w:history="1">
        <w:r w:rsidR="007F42BA" w:rsidRPr="005335A2">
          <w:rPr>
            <w:rStyle w:val="Hyperlink"/>
            <w:noProof/>
          </w:rPr>
          <w:t>FY25 RBP TIMELINE AND APPROVAL PROCESS</w:t>
        </w:r>
        <w:r w:rsidR="007F42BA">
          <w:rPr>
            <w:noProof/>
            <w:webHidden/>
          </w:rPr>
          <w:tab/>
        </w:r>
        <w:r w:rsidR="007F42BA">
          <w:rPr>
            <w:noProof/>
            <w:webHidden/>
          </w:rPr>
          <w:fldChar w:fldCharType="begin"/>
        </w:r>
        <w:r w:rsidR="007F42BA">
          <w:rPr>
            <w:noProof/>
            <w:webHidden/>
          </w:rPr>
          <w:instrText xml:space="preserve"> PAGEREF _Toc147327052 \h </w:instrText>
        </w:r>
        <w:r w:rsidR="007F42BA">
          <w:rPr>
            <w:noProof/>
            <w:webHidden/>
          </w:rPr>
        </w:r>
        <w:r w:rsidR="007F42BA">
          <w:rPr>
            <w:noProof/>
            <w:webHidden/>
          </w:rPr>
          <w:fldChar w:fldCharType="separate"/>
        </w:r>
        <w:r w:rsidR="004B355E">
          <w:rPr>
            <w:noProof/>
            <w:webHidden/>
          </w:rPr>
          <w:t>4</w:t>
        </w:r>
        <w:r w:rsidR="007F42BA">
          <w:rPr>
            <w:noProof/>
            <w:webHidden/>
          </w:rPr>
          <w:fldChar w:fldCharType="end"/>
        </w:r>
      </w:hyperlink>
    </w:p>
    <w:p w14:paraId="4547C378" w14:textId="6414CF7B" w:rsidR="007F42BA" w:rsidRDefault="00F73A38">
      <w:pPr>
        <w:pStyle w:val="TOC1"/>
        <w:rPr>
          <w:rFonts w:asciiTheme="minorHAnsi" w:hAnsiTheme="minorHAnsi"/>
          <w:b w:val="0"/>
          <w:caps w:val="0"/>
          <w:noProof/>
          <w:snapToGrid/>
          <w:sz w:val="22"/>
          <w:szCs w:val="22"/>
        </w:rPr>
      </w:pPr>
      <w:hyperlink w:anchor="_Toc147327053" w:history="1">
        <w:r w:rsidR="007F42BA" w:rsidRPr="005335A2">
          <w:rPr>
            <w:rStyle w:val="Hyperlink"/>
            <w:noProof/>
          </w:rPr>
          <w:t>OVERVIEW</w:t>
        </w:r>
        <w:r w:rsidR="007F42BA">
          <w:rPr>
            <w:noProof/>
            <w:webHidden/>
          </w:rPr>
          <w:tab/>
        </w:r>
        <w:r w:rsidR="007F42BA">
          <w:rPr>
            <w:noProof/>
            <w:webHidden/>
          </w:rPr>
          <w:fldChar w:fldCharType="begin"/>
        </w:r>
        <w:r w:rsidR="007F42BA">
          <w:rPr>
            <w:noProof/>
            <w:webHidden/>
          </w:rPr>
          <w:instrText xml:space="preserve"> PAGEREF _Toc147327053 \h </w:instrText>
        </w:r>
        <w:r w:rsidR="007F42BA">
          <w:rPr>
            <w:noProof/>
            <w:webHidden/>
          </w:rPr>
        </w:r>
        <w:r w:rsidR="007F42BA">
          <w:rPr>
            <w:noProof/>
            <w:webHidden/>
          </w:rPr>
          <w:fldChar w:fldCharType="separate"/>
        </w:r>
        <w:r w:rsidR="004B355E">
          <w:rPr>
            <w:noProof/>
            <w:webHidden/>
          </w:rPr>
          <w:t>6</w:t>
        </w:r>
        <w:r w:rsidR="007F42BA">
          <w:rPr>
            <w:noProof/>
            <w:webHidden/>
          </w:rPr>
          <w:fldChar w:fldCharType="end"/>
        </w:r>
      </w:hyperlink>
    </w:p>
    <w:p w14:paraId="6D22AC5B" w14:textId="0017AA29" w:rsidR="007F42BA" w:rsidRDefault="00F73A38">
      <w:pPr>
        <w:pStyle w:val="TOC2"/>
        <w:rPr>
          <w:rFonts w:asciiTheme="minorHAnsi" w:hAnsiTheme="minorHAnsi"/>
          <w:bCs w:val="0"/>
          <w:noProof/>
          <w:szCs w:val="22"/>
        </w:rPr>
      </w:pPr>
      <w:hyperlink w:anchor="_Toc147327054" w:history="1">
        <w:r w:rsidR="007F42BA" w:rsidRPr="005335A2">
          <w:rPr>
            <w:rStyle w:val="Hyperlink"/>
            <w:noProof/>
          </w:rPr>
          <w:t>I.</w:t>
        </w:r>
        <w:r w:rsidR="007F42BA">
          <w:rPr>
            <w:rFonts w:asciiTheme="minorHAnsi" w:hAnsiTheme="minorHAnsi"/>
            <w:bCs w:val="0"/>
            <w:noProof/>
            <w:szCs w:val="22"/>
          </w:rPr>
          <w:tab/>
        </w:r>
        <w:r w:rsidR="007F42BA" w:rsidRPr="005335A2">
          <w:rPr>
            <w:rStyle w:val="Hyperlink"/>
            <w:noProof/>
          </w:rPr>
          <w:t>VALUES AND CONCEPTS</w:t>
        </w:r>
        <w:r w:rsidR="007F42BA">
          <w:rPr>
            <w:noProof/>
            <w:webHidden/>
          </w:rPr>
          <w:tab/>
        </w:r>
        <w:r w:rsidR="007F42BA">
          <w:rPr>
            <w:noProof/>
            <w:webHidden/>
          </w:rPr>
          <w:fldChar w:fldCharType="begin"/>
        </w:r>
        <w:r w:rsidR="007F42BA">
          <w:rPr>
            <w:noProof/>
            <w:webHidden/>
          </w:rPr>
          <w:instrText xml:space="preserve"> PAGEREF _Toc147327054 \h </w:instrText>
        </w:r>
        <w:r w:rsidR="007F42BA">
          <w:rPr>
            <w:noProof/>
            <w:webHidden/>
          </w:rPr>
        </w:r>
        <w:r w:rsidR="007F42BA">
          <w:rPr>
            <w:noProof/>
            <w:webHidden/>
          </w:rPr>
          <w:fldChar w:fldCharType="separate"/>
        </w:r>
        <w:r w:rsidR="004B355E">
          <w:rPr>
            <w:noProof/>
            <w:webHidden/>
          </w:rPr>
          <w:t>6</w:t>
        </w:r>
        <w:r w:rsidR="007F42BA">
          <w:rPr>
            <w:noProof/>
            <w:webHidden/>
          </w:rPr>
          <w:fldChar w:fldCharType="end"/>
        </w:r>
      </w:hyperlink>
    </w:p>
    <w:p w14:paraId="663B1020" w14:textId="1EBAF8F2" w:rsidR="007F42BA" w:rsidRDefault="00F73A38">
      <w:pPr>
        <w:pStyle w:val="TOC2"/>
        <w:rPr>
          <w:rFonts w:asciiTheme="minorHAnsi" w:hAnsiTheme="minorHAnsi"/>
          <w:bCs w:val="0"/>
          <w:noProof/>
          <w:szCs w:val="22"/>
        </w:rPr>
      </w:pPr>
      <w:hyperlink w:anchor="_Toc147327055" w:history="1">
        <w:r w:rsidR="007F42BA" w:rsidRPr="005335A2">
          <w:rPr>
            <w:rStyle w:val="Hyperlink"/>
            <w:noProof/>
          </w:rPr>
          <w:t>II.</w:t>
        </w:r>
        <w:r w:rsidR="007F42BA">
          <w:rPr>
            <w:rFonts w:asciiTheme="minorHAnsi" w:hAnsiTheme="minorHAnsi"/>
            <w:bCs w:val="0"/>
            <w:noProof/>
            <w:szCs w:val="22"/>
          </w:rPr>
          <w:tab/>
        </w:r>
        <w:r w:rsidR="007F42BA" w:rsidRPr="005335A2">
          <w:rPr>
            <w:rStyle w:val="Hyperlink"/>
            <w:noProof/>
          </w:rPr>
          <w:t>Balanced Array</w:t>
        </w:r>
        <w:r w:rsidR="007F42BA">
          <w:rPr>
            <w:noProof/>
            <w:webHidden/>
          </w:rPr>
          <w:tab/>
        </w:r>
        <w:r w:rsidR="007F42BA">
          <w:rPr>
            <w:noProof/>
            <w:webHidden/>
          </w:rPr>
          <w:fldChar w:fldCharType="begin"/>
        </w:r>
        <w:r w:rsidR="007F42BA">
          <w:rPr>
            <w:noProof/>
            <w:webHidden/>
          </w:rPr>
          <w:instrText xml:space="preserve"> PAGEREF _Toc147327055 \h </w:instrText>
        </w:r>
        <w:r w:rsidR="007F42BA">
          <w:rPr>
            <w:noProof/>
            <w:webHidden/>
          </w:rPr>
        </w:r>
        <w:r w:rsidR="007F42BA">
          <w:rPr>
            <w:noProof/>
            <w:webHidden/>
          </w:rPr>
          <w:fldChar w:fldCharType="separate"/>
        </w:r>
        <w:r w:rsidR="004B355E">
          <w:rPr>
            <w:noProof/>
            <w:webHidden/>
          </w:rPr>
          <w:t>6</w:t>
        </w:r>
        <w:r w:rsidR="007F42BA">
          <w:rPr>
            <w:noProof/>
            <w:webHidden/>
          </w:rPr>
          <w:fldChar w:fldCharType="end"/>
        </w:r>
      </w:hyperlink>
    </w:p>
    <w:p w14:paraId="02E67937" w14:textId="74572B45" w:rsidR="007F42BA" w:rsidRDefault="00F73A38">
      <w:pPr>
        <w:pStyle w:val="TOC1"/>
        <w:rPr>
          <w:rFonts w:asciiTheme="minorHAnsi" w:hAnsiTheme="minorHAnsi"/>
          <w:b w:val="0"/>
          <w:caps w:val="0"/>
          <w:noProof/>
          <w:snapToGrid/>
          <w:sz w:val="22"/>
          <w:szCs w:val="22"/>
        </w:rPr>
      </w:pPr>
      <w:hyperlink w:anchor="_Toc147327056" w:history="1">
        <w:r w:rsidR="007F42BA" w:rsidRPr="005335A2">
          <w:rPr>
            <w:rStyle w:val="Hyperlink"/>
            <w:noProof/>
          </w:rPr>
          <w:t>NETWORK MANAGEMENT AND SYSTEM COORDINATION</w:t>
        </w:r>
        <w:r w:rsidR="007F42BA">
          <w:rPr>
            <w:noProof/>
            <w:webHidden/>
          </w:rPr>
          <w:tab/>
        </w:r>
        <w:r w:rsidR="007F42BA">
          <w:rPr>
            <w:noProof/>
            <w:webHidden/>
          </w:rPr>
          <w:fldChar w:fldCharType="begin"/>
        </w:r>
        <w:r w:rsidR="007F42BA">
          <w:rPr>
            <w:noProof/>
            <w:webHidden/>
          </w:rPr>
          <w:instrText xml:space="preserve"> PAGEREF _Toc147327056 \h </w:instrText>
        </w:r>
        <w:r w:rsidR="007F42BA">
          <w:rPr>
            <w:noProof/>
            <w:webHidden/>
          </w:rPr>
        </w:r>
        <w:r w:rsidR="007F42BA">
          <w:rPr>
            <w:noProof/>
            <w:webHidden/>
          </w:rPr>
          <w:fldChar w:fldCharType="separate"/>
        </w:r>
        <w:r w:rsidR="004B355E">
          <w:rPr>
            <w:noProof/>
            <w:webHidden/>
          </w:rPr>
          <w:t>7</w:t>
        </w:r>
        <w:r w:rsidR="007F42BA">
          <w:rPr>
            <w:noProof/>
            <w:webHidden/>
          </w:rPr>
          <w:fldChar w:fldCharType="end"/>
        </w:r>
      </w:hyperlink>
    </w:p>
    <w:p w14:paraId="5EC4E16F" w14:textId="31554AB2" w:rsidR="007F42BA" w:rsidRDefault="00F73A38">
      <w:pPr>
        <w:pStyle w:val="TOC1"/>
        <w:rPr>
          <w:rFonts w:asciiTheme="minorHAnsi" w:hAnsiTheme="minorHAnsi"/>
          <w:b w:val="0"/>
          <w:caps w:val="0"/>
          <w:noProof/>
          <w:snapToGrid/>
          <w:sz w:val="22"/>
          <w:szCs w:val="22"/>
        </w:rPr>
      </w:pPr>
      <w:hyperlink w:anchor="_Toc147327057" w:history="1">
        <w:r w:rsidR="007F42BA" w:rsidRPr="005335A2">
          <w:rPr>
            <w:rStyle w:val="Hyperlink"/>
            <w:noProof/>
          </w:rPr>
          <w:t>BUDGET PARAMETERS AND REPORTING RESPONSIBILITIES</w:t>
        </w:r>
        <w:r w:rsidR="007F42BA">
          <w:rPr>
            <w:noProof/>
            <w:webHidden/>
          </w:rPr>
          <w:tab/>
        </w:r>
        <w:r w:rsidR="007F42BA">
          <w:rPr>
            <w:noProof/>
            <w:webHidden/>
          </w:rPr>
          <w:fldChar w:fldCharType="begin"/>
        </w:r>
        <w:r w:rsidR="007F42BA">
          <w:rPr>
            <w:noProof/>
            <w:webHidden/>
          </w:rPr>
          <w:instrText xml:space="preserve"> PAGEREF _Toc147327057 \h </w:instrText>
        </w:r>
        <w:r w:rsidR="007F42BA">
          <w:rPr>
            <w:noProof/>
            <w:webHidden/>
          </w:rPr>
        </w:r>
        <w:r w:rsidR="007F42BA">
          <w:rPr>
            <w:noProof/>
            <w:webHidden/>
          </w:rPr>
          <w:fldChar w:fldCharType="separate"/>
        </w:r>
        <w:r w:rsidR="004B355E">
          <w:rPr>
            <w:noProof/>
            <w:webHidden/>
          </w:rPr>
          <w:t>7</w:t>
        </w:r>
        <w:r w:rsidR="007F42BA">
          <w:rPr>
            <w:noProof/>
            <w:webHidden/>
          </w:rPr>
          <w:fldChar w:fldCharType="end"/>
        </w:r>
      </w:hyperlink>
    </w:p>
    <w:p w14:paraId="420950D8" w14:textId="3C7AF6C2" w:rsidR="007F42BA" w:rsidRDefault="00F73A38">
      <w:pPr>
        <w:pStyle w:val="TOC2"/>
        <w:rPr>
          <w:rFonts w:asciiTheme="minorHAnsi" w:hAnsiTheme="minorHAnsi"/>
          <w:bCs w:val="0"/>
          <w:noProof/>
          <w:szCs w:val="22"/>
        </w:rPr>
      </w:pPr>
      <w:hyperlink w:anchor="_Toc147327058" w:history="1">
        <w:r w:rsidR="007F42BA" w:rsidRPr="005335A2">
          <w:rPr>
            <w:rStyle w:val="Hyperlink"/>
            <w:noProof/>
          </w:rPr>
          <w:t>I.</w:t>
        </w:r>
        <w:r w:rsidR="007F42BA">
          <w:rPr>
            <w:rFonts w:asciiTheme="minorHAnsi" w:hAnsiTheme="minorHAnsi"/>
            <w:bCs w:val="0"/>
            <w:noProof/>
            <w:szCs w:val="22"/>
          </w:rPr>
          <w:tab/>
        </w:r>
        <w:r w:rsidR="007F42BA" w:rsidRPr="005335A2">
          <w:rPr>
            <w:rStyle w:val="Hyperlink"/>
            <w:noProof/>
          </w:rPr>
          <w:t>NETWORK MANAGEMENT</w:t>
        </w:r>
        <w:r w:rsidR="007F42BA">
          <w:rPr>
            <w:noProof/>
            <w:webHidden/>
          </w:rPr>
          <w:tab/>
        </w:r>
        <w:r w:rsidR="007F42BA">
          <w:rPr>
            <w:noProof/>
            <w:webHidden/>
          </w:rPr>
          <w:fldChar w:fldCharType="begin"/>
        </w:r>
        <w:r w:rsidR="007F42BA">
          <w:rPr>
            <w:noProof/>
            <w:webHidden/>
          </w:rPr>
          <w:instrText xml:space="preserve"> PAGEREF _Toc147327058 \h </w:instrText>
        </w:r>
        <w:r w:rsidR="007F42BA">
          <w:rPr>
            <w:noProof/>
            <w:webHidden/>
          </w:rPr>
        </w:r>
        <w:r w:rsidR="007F42BA">
          <w:rPr>
            <w:noProof/>
            <w:webHidden/>
          </w:rPr>
          <w:fldChar w:fldCharType="separate"/>
        </w:r>
        <w:r w:rsidR="004B355E">
          <w:rPr>
            <w:noProof/>
            <w:webHidden/>
          </w:rPr>
          <w:t>7</w:t>
        </w:r>
        <w:r w:rsidR="007F42BA">
          <w:rPr>
            <w:noProof/>
            <w:webHidden/>
          </w:rPr>
          <w:fldChar w:fldCharType="end"/>
        </w:r>
      </w:hyperlink>
    </w:p>
    <w:p w14:paraId="7A6F4010" w14:textId="7D0C9F0E" w:rsidR="007F42BA" w:rsidRDefault="00F73A38">
      <w:pPr>
        <w:pStyle w:val="TOC2"/>
        <w:rPr>
          <w:rFonts w:asciiTheme="minorHAnsi" w:hAnsiTheme="minorHAnsi"/>
          <w:bCs w:val="0"/>
          <w:noProof/>
          <w:szCs w:val="22"/>
        </w:rPr>
      </w:pPr>
      <w:hyperlink w:anchor="_Toc147327059" w:history="1">
        <w:r w:rsidR="007F42BA" w:rsidRPr="005335A2">
          <w:rPr>
            <w:rStyle w:val="Hyperlink"/>
            <w:noProof/>
          </w:rPr>
          <w:t>II.</w:t>
        </w:r>
        <w:r w:rsidR="007F42BA">
          <w:rPr>
            <w:rFonts w:asciiTheme="minorHAnsi" w:hAnsiTheme="minorHAnsi"/>
            <w:bCs w:val="0"/>
            <w:noProof/>
            <w:szCs w:val="22"/>
          </w:rPr>
          <w:tab/>
        </w:r>
        <w:r w:rsidR="007F42BA" w:rsidRPr="005335A2">
          <w:rPr>
            <w:rStyle w:val="Hyperlink"/>
            <w:noProof/>
          </w:rPr>
          <w:t>PREVENTION SYSTEM</w:t>
        </w:r>
        <w:r w:rsidR="007F42BA">
          <w:rPr>
            <w:noProof/>
            <w:webHidden/>
          </w:rPr>
          <w:tab/>
        </w:r>
        <w:r w:rsidR="007F42BA">
          <w:rPr>
            <w:noProof/>
            <w:webHidden/>
          </w:rPr>
          <w:fldChar w:fldCharType="begin"/>
        </w:r>
        <w:r w:rsidR="007F42BA">
          <w:rPr>
            <w:noProof/>
            <w:webHidden/>
          </w:rPr>
          <w:instrText xml:space="preserve"> PAGEREF _Toc147327059 \h </w:instrText>
        </w:r>
        <w:r w:rsidR="007F42BA">
          <w:rPr>
            <w:noProof/>
            <w:webHidden/>
          </w:rPr>
        </w:r>
        <w:r w:rsidR="007F42BA">
          <w:rPr>
            <w:noProof/>
            <w:webHidden/>
          </w:rPr>
          <w:fldChar w:fldCharType="separate"/>
        </w:r>
        <w:r w:rsidR="004B355E">
          <w:rPr>
            <w:noProof/>
            <w:webHidden/>
          </w:rPr>
          <w:t>9</w:t>
        </w:r>
        <w:r w:rsidR="007F42BA">
          <w:rPr>
            <w:noProof/>
            <w:webHidden/>
          </w:rPr>
          <w:fldChar w:fldCharType="end"/>
        </w:r>
      </w:hyperlink>
    </w:p>
    <w:p w14:paraId="18F99E9A" w14:textId="4FA12887" w:rsidR="007F42BA" w:rsidRDefault="00F73A38">
      <w:pPr>
        <w:pStyle w:val="TOC2"/>
        <w:rPr>
          <w:rFonts w:asciiTheme="minorHAnsi" w:hAnsiTheme="minorHAnsi"/>
          <w:bCs w:val="0"/>
          <w:noProof/>
          <w:szCs w:val="22"/>
        </w:rPr>
      </w:pPr>
      <w:hyperlink w:anchor="_Toc147327060" w:history="1">
        <w:r w:rsidR="007F42BA" w:rsidRPr="005335A2">
          <w:rPr>
            <w:rStyle w:val="Hyperlink"/>
            <w:noProof/>
          </w:rPr>
          <w:t>III.</w:t>
        </w:r>
        <w:r w:rsidR="007F42BA">
          <w:rPr>
            <w:rFonts w:asciiTheme="minorHAnsi" w:hAnsiTheme="minorHAnsi"/>
            <w:bCs w:val="0"/>
            <w:noProof/>
            <w:szCs w:val="22"/>
          </w:rPr>
          <w:tab/>
        </w:r>
        <w:r w:rsidR="007F42BA" w:rsidRPr="005335A2">
          <w:rPr>
            <w:rStyle w:val="Hyperlink"/>
            <w:noProof/>
          </w:rPr>
          <w:t>EMERGENCY SYSTEM</w:t>
        </w:r>
        <w:r w:rsidR="007F42BA">
          <w:rPr>
            <w:noProof/>
            <w:webHidden/>
          </w:rPr>
          <w:tab/>
        </w:r>
        <w:r w:rsidR="007F42BA">
          <w:rPr>
            <w:noProof/>
            <w:webHidden/>
          </w:rPr>
          <w:fldChar w:fldCharType="begin"/>
        </w:r>
        <w:r w:rsidR="007F42BA">
          <w:rPr>
            <w:noProof/>
            <w:webHidden/>
          </w:rPr>
          <w:instrText xml:space="preserve"> PAGEREF _Toc147327060 \h </w:instrText>
        </w:r>
        <w:r w:rsidR="007F42BA">
          <w:rPr>
            <w:noProof/>
            <w:webHidden/>
          </w:rPr>
        </w:r>
        <w:r w:rsidR="007F42BA">
          <w:rPr>
            <w:noProof/>
            <w:webHidden/>
          </w:rPr>
          <w:fldChar w:fldCharType="separate"/>
        </w:r>
        <w:r w:rsidR="004B355E">
          <w:rPr>
            <w:noProof/>
            <w:webHidden/>
          </w:rPr>
          <w:t>11</w:t>
        </w:r>
        <w:r w:rsidR="007F42BA">
          <w:rPr>
            <w:noProof/>
            <w:webHidden/>
          </w:rPr>
          <w:fldChar w:fldCharType="end"/>
        </w:r>
      </w:hyperlink>
    </w:p>
    <w:p w14:paraId="3B4625EE" w14:textId="37387BE7" w:rsidR="007F42BA" w:rsidRDefault="00F73A38">
      <w:pPr>
        <w:pStyle w:val="TOC2"/>
        <w:rPr>
          <w:rFonts w:asciiTheme="minorHAnsi" w:hAnsiTheme="minorHAnsi"/>
          <w:bCs w:val="0"/>
          <w:noProof/>
          <w:szCs w:val="22"/>
        </w:rPr>
      </w:pPr>
      <w:hyperlink w:anchor="_Toc147327061" w:history="1">
        <w:r w:rsidR="007F42BA" w:rsidRPr="005335A2">
          <w:rPr>
            <w:rStyle w:val="Hyperlink"/>
            <w:noProof/>
          </w:rPr>
          <w:t>IV.</w:t>
        </w:r>
        <w:r w:rsidR="007F42BA">
          <w:rPr>
            <w:rFonts w:asciiTheme="minorHAnsi" w:hAnsiTheme="minorHAnsi"/>
            <w:bCs w:val="0"/>
            <w:noProof/>
            <w:szCs w:val="22"/>
          </w:rPr>
          <w:tab/>
        </w:r>
        <w:r w:rsidR="007F42BA" w:rsidRPr="005335A2">
          <w:rPr>
            <w:rStyle w:val="Hyperlink"/>
            <w:noProof/>
          </w:rPr>
          <w:t>YOUTH SYSTEM COORDINATION</w:t>
        </w:r>
        <w:r w:rsidR="007F42BA">
          <w:rPr>
            <w:noProof/>
            <w:webHidden/>
          </w:rPr>
          <w:tab/>
        </w:r>
        <w:r w:rsidR="007F42BA">
          <w:rPr>
            <w:noProof/>
            <w:webHidden/>
          </w:rPr>
          <w:fldChar w:fldCharType="begin"/>
        </w:r>
        <w:r w:rsidR="007F42BA">
          <w:rPr>
            <w:noProof/>
            <w:webHidden/>
          </w:rPr>
          <w:instrText xml:space="preserve"> PAGEREF _Toc147327061 \h </w:instrText>
        </w:r>
        <w:r w:rsidR="007F42BA">
          <w:rPr>
            <w:noProof/>
            <w:webHidden/>
          </w:rPr>
        </w:r>
        <w:r w:rsidR="007F42BA">
          <w:rPr>
            <w:noProof/>
            <w:webHidden/>
          </w:rPr>
          <w:fldChar w:fldCharType="separate"/>
        </w:r>
        <w:r w:rsidR="004B355E">
          <w:rPr>
            <w:noProof/>
            <w:webHidden/>
          </w:rPr>
          <w:t>11</w:t>
        </w:r>
        <w:r w:rsidR="007F42BA">
          <w:rPr>
            <w:noProof/>
            <w:webHidden/>
          </w:rPr>
          <w:fldChar w:fldCharType="end"/>
        </w:r>
      </w:hyperlink>
    </w:p>
    <w:p w14:paraId="0D29E6D8" w14:textId="5AC96BAE" w:rsidR="007F42BA" w:rsidRDefault="00F73A38">
      <w:pPr>
        <w:pStyle w:val="TOC2"/>
        <w:rPr>
          <w:rFonts w:asciiTheme="minorHAnsi" w:hAnsiTheme="minorHAnsi"/>
          <w:bCs w:val="0"/>
          <w:noProof/>
          <w:szCs w:val="22"/>
        </w:rPr>
      </w:pPr>
      <w:hyperlink w:anchor="_Toc147327062" w:history="1">
        <w:r w:rsidR="007F42BA" w:rsidRPr="005335A2">
          <w:rPr>
            <w:rStyle w:val="Hyperlink"/>
            <w:noProof/>
          </w:rPr>
          <w:t>V.</w:t>
        </w:r>
        <w:r w:rsidR="007F42BA">
          <w:rPr>
            <w:rFonts w:asciiTheme="minorHAnsi" w:hAnsiTheme="minorHAnsi"/>
            <w:bCs w:val="0"/>
            <w:noProof/>
            <w:szCs w:val="22"/>
          </w:rPr>
          <w:tab/>
        </w:r>
        <w:r w:rsidR="007F42BA" w:rsidRPr="005335A2">
          <w:rPr>
            <w:rStyle w:val="Hyperlink"/>
            <w:noProof/>
          </w:rPr>
          <w:t>HOUSING SYSTEM COORDINATION</w:t>
        </w:r>
        <w:r w:rsidR="007F42BA">
          <w:rPr>
            <w:noProof/>
            <w:webHidden/>
          </w:rPr>
          <w:tab/>
        </w:r>
        <w:r w:rsidR="007F42BA">
          <w:rPr>
            <w:noProof/>
            <w:webHidden/>
          </w:rPr>
          <w:fldChar w:fldCharType="begin"/>
        </w:r>
        <w:r w:rsidR="007F42BA">
          <w:rPr>
            <w:noProof/>
            <w:webHidden/>
          </w:rPr>
          <w:instrText xml:space="preserve"> PAGEREF _Toc147327062 \h </w:instrText>
        </w:r>
        <w:r w:rsidR="007F42BA">
          <w:rPr>
            <w:noProof/>
            <w:webHidden/>
          </w:rPr>
        </w:r>
        <w:r w:rsidR="007F42BA">
          <w:rPr>
            <w:noProof/>
            <w:webHidden/>
          </w:rPr>
          <w:fldChar w:fldCharType="separate"/>
        </w:r>
        <w:r w:rsidR="004B355E">
          <w:rPr>
            <w:noProof/>
            <w:webHidden/>
          </w:rPr>
          <w:t>11</w:t>
        </w:r>
        <w:r w:rsidR="007F42BA">
          <w:rPr>
            <w:noProof/>
            <w:webHidden/>
          </w:rPr>
          <w:fldChar w:fldCharType="end"/>
        </w:r>
      </w:hyperlink>
    </w:p>
    <w:p w14:paraId="1B89959B" w14:textId="14113788" w:rsidR="007F42BA" w:rsidRDefault="00F73A38">
      <w:pPr>
        <w:pStyle w:val="TOC2"/>
        <w:rPr>
          <w:rFonts w:asciiTheme="minorHAnsi" w:hAnsiTheme="minorHAnsi"/>
          <w:bCs w:val="0"/>
          <w:noProof/>
          <w:szCs w:val="22"/>
        </w:rPr>
      </w:pPr>
      <w:hyperlink w:anchor="_Toc147327063" w:history="1">
        <w:r w:rsidR="007F42BA" w:rsidRPr="005335A2">
          <w:rPr>
            <w:rStyle w:val="Hyperlink"/>
            <w:noProof/>
          </w:rPr>
          <w:t>VI.</w:t>
        </w:r>
        <w:r w:rsidR="007F42BA">
          <w:rPr>
            <w:rFonts w:asciiTheme="minorHAnsi" w:hAnsiTheme="minorHAnsi"/>
            <w:bCs w:val="0"/>
            <w:noProof/>
            <w:szCs w:val="22"/>
          </w:rPr>
          <w:tab/>
        </w:r>
        <w:r w:rsidR="007F42BA" w:rsidRPr="005335A2">
          <w:rPr>
            <w:rStyle w:val="Hyperlink"/>
            <w:noProof/>
          </w:rPr>
          <w:t>CONSUMER SYSTEM COORDINATION</w:t>
        </w:r>
        <w:r w:rsidR="007F42BA">
          <w:rPr>
            <w:noProof/>
            <w:webHidden/>
          </w:rPr>
          <w:tab/>
        </w:r>
        <w:r w:rsidR="007F42BA">
          <w:rPr>
            <w:noProof/>
            <w:webHidden/>
          </w:rPr>
          <w:fldChar w:fldCharType="begin"/>
        </w:r>
        <w:r w:rsidR="007F42BA">
          <w:rPr>
            <w:noProof/>
            <w:webHidden/>
          </w:rPr>
          <w:instrText xml:space="preserve"> PAGEREF _Toc147327063 \h </w:instrText>
        </w:r>
        <w:r w:rsidR="007F42BA">
          <w:rPr>
            <w:noProof/>
            <w:webHidden/>
          </w:rPr>
        </w:r>
        <w:r w:rsidR="007F42BA">
          <w:rPr>
            <w:noProof/>
            <w:webHidden/>
          </w:rPr>
          <w:fldChar w:fldCharType="separate"/>
        </w:r>
        <w:r w:rsidR="004B355E">
          <w:rPr>
            <w:noProof/>
            <w:webHidden/>
          </w:rPr>
          <w:t>11</w:t>
        </w:r>
        <w:r w:rsidR="007F42BA">
          <w:rPr>
            <w:noProof/>
            <w:webHidden/>
          </w:rPr>
          <w:fldChar w:fldCharType="end"/>
        </w:r>
      </w:hyperlink>
    </w:p>
    <w:p w14:paraId="083D2A70" w14:textId="5F8F1FAB" w:rsidR="007F42BA" w:rsidRDefault="00F73A38">
      <w:pPr>
        <w:pStyle w:val="TOC2"/>
        <w:rPr>
          <w:rFonts w:asciiTheme="minorHAnsi" w:hAnsiTheme="minorHAnsi"/>
          <w:bCs w:val="0"/>
          <w:noProof/>
          <w:szCs w:val="22"/>
        </w:rPr>
      </w:pPr>
      <w:hyperlink w:anchor="_Toc147327064" w:history="1">
        <w:r w:rsidR="007F42BA" w:rsidRPr="005335A2">
          <w:rPr>
            <w:rStyle w:val="Hyperlink"/>
            <w:noProof/>
          </w:rPr>
          <w:t>VII.</w:t>
        </w:r>
        <w:r w:rsidR="007F42BA">
          <w:rPr>
            <w:rFonts w:asciiTheme="minorHAnsi" w:hAnsiTheme="minorHAnsi"/>
            <w:bCs w:val="0"/>
            <w:noProof/>
            <w:szCs w:val="22"/>
          </w:rPr>
          <w:tab/>
        </w:r>
        <w:r w:rsidR="007F42BA" w:rsidRPr="005335A2">
          <w:rPr>
            <w:rStyle w:val="Hyperlink"/>
            <w:noProof/>
          </w:rPr>
          <w:t>SERVICE AND RATE ENHANCEMENT</w:t>
        </w:r>
        <w:r w:rsidR="007F42BA">
          <w:rPr>
            <w:noProof/>
            <w:webHidden/>
          </w:rPr>
          <w:tab/>
        </w:r>
        <w:r w:rsidR="007F42BA">
          <w:rPr>
            <w:noProof/>
            <w:webHidden/>
          </w:rPr>
          <w:fldChar w:fldCharType="begin"/>
        </w:r>
        <w:r w:rsidR="007F42BA">
          <w:rPr>
            <w:noProof/>
            <w:webHidden/>
          </w:rPr>
          <w:instrText xml:space="preserve"> PAGEREF _Toc147327064 \h </w:instrText>
        </w:r>
        <w:r w:rsidR="007F42BA">
          <w:rPr>
            <w:noProof/>
            <w:webHidden/>
          </w:rPr>
        </w:r>
        <w:r w:rsidR="007F42BA">
          <w:rPr>
            <w:noProof/>
            <w:webHidden/>
          </w:rPr>
          <w:fldChar w:fldCharType="separate"/>
        </w:r>
        <w:r w:rsidR="004B355E">
          <w:rPr>
            <w:noProof/>
            <w:webHidden/>
          </w:rPr>
          <w:t>12</w:t>
        </w:r>
        <w:r w:rsidR="007F42BA">
          <w:rPr>
            <w:noProof/>
            <w:webHidden/>
          </w:rPr>
          <w:fldChar w:fldCharType="end"/>
        </w:r>
      </w:hyperlink>
    </w:p>
    <w:p w14:paraId="2D91B6F9" w14:textId="02C55FA0" w:rsidR="007F42BA" w:rsidRDefault="00F73A38">
      <w:pPr>
        <w:pStyle w:val="TOC2"/>
        <w:rPr>
          <w:rFonts w:asciiTheme="minorHAnsi" w:hAnsiTheme="minorHAnsi"/>
          <w:bCs w:val="0"/>
          <w:noProof/>
          <w:szCs w:val="22"/>
        </w:rPr>
      </w:pPr>
      <w:hyperlink w:anchor="_Toc147327065" w:history="1">
        <w:r w:rsidR="007F42BA" w:rsidRPr="005335A2">
          <w:rPr>
            <w:rStyle w:val="Hyperlink"/>
            <w:noProof/>
          </w:rPr>
          <w:t>VIII.</w:t>
        </w:r>
        <w:r w:rsidR="007F42BA">
          <w:rPr>
            <w:rFonts w:asciiTheme="minorHAnsi" w:hAnsiTheme="minorHAnsi"/>
            <w:bCs w:val="0"/>
            <w:noProof/>
            <w:szCs w:val="22"/>
          </w:rPr>
          <w:tab/>
        </w:r>
        <w:r w:rsidR="007F42BA" w:rsidRPr="005335A2">
          <w:rPr>
            <w:rStyle w:val="Hyperlink"/>
            <w:noProof/>
          </w:rPr>
          <w:t>REGIONAL SUBMISSIONS OF THE RBP</w:t>
        </w:r>
        <w:r w:rsidR="007F42BA">
          <w:rPr>
            <w:noProof/>
            <w:webHidden/>
          </w:rPr>
          <w:tab/>
        </w:r>
        <w:r w:rsidR="007F42BA">
          <w:rPr>
            <w:noProof/>
            <w:webHidden/>
          </w:rPr>
          <w:fldChar w:fldCharType="begin"/>
        </w:r>
        <w:r w:rsidR="007F42BA">
          <w:rPr>
            <w:noProof/>
            <w:webHidden/>
          </w:rPr>
          <w:instrText xml:space="preserve"> PAGEREF _Toc147327065 \h </w:instrText>
        </w:r>
        <w:r w:rsidR="007F42BA">
          <w:rPr>
            <w:noProof/>
            <w:webHidden/>
          </w:rPr>
        </w:r>
        <w:r w:rsidR="007F42BA">
          <w:rPr>
            <w:noProof/>
            <w:webHidden/>
          </w:rPr>
          <w:fldChar w:fldCharType="separate"/>
        </w:r>
        <w:r w:rsidR="004B355E">
          <w:rPr>
            <w:noProof/>
            <w:webHidden/>
          </w:rPr>
          <w:t>12</w:t>
        </w:r>
        <w:r w:rsidR="007F42BA">
          <w:rPr>
            <w:noProof/>
            <w:webHidden/>
          </w:rPr>
          <w:fldChar w:fldCharType="end"/>
        </w:r>
      </w:hyperlink>
    </w:p>
    <w:p w14:paraId="4A252F58" w14:textId="2F7B8765" w:rsidR="007F42BA" w:rsidRDefault="00F73A38">
      <w:pPr>
        <w:pStyle w:val="TOC1"/>
        <w:rPr>
          <w:rFonts w:asciiTheme="minorHAnsi" w:hAnsiTheme="minorHAnsi"/>
          <w:b w:val="0"/>
          <w:caps w:val="0"/>
          <w:noProof/>
          <w:snapToGrid/>
          <w:sz w:val="22"/>
          <w:szCs w:val="22"/>
        </w:rPr>
      </w:pPr>
      <w:hyperlink w:anchor="_Toc147327066" w:history="1">
        <w:r w:rsidR="007F42BA" w:rsidRPr="005335A2">
          <w:rPr>
            <w:rStyle w:val="Hyperlink"/>
            <w:noProof/>
          </w:rPr>
          <w:t>APPENDIX A – RBP Documents Checklist FY25</w:t>
        </w:r>
        <w:r w:rsidR="007F42BA">
          <w:rPr>
            <w:noProof/>
            <w:webHidden/>
          </w:rPr>
          <w:tab/>
        </w:r>
        <w:r w:rsidR="007F42BA">
          <w:rPr>
            <w:noProof/>
            <w:webHidden/>
          </w:rPr>
          <w:fldChar w:fldCharType="begin"/>
        </w:r>
        <w:r w:rsidR="007F42BA">
          <w:rPr>
            <w:noProof/>
            <w:webHidden/>
          </w:rPr>
          <w:instrText xml:space="preserve"> PAGEREF _Toc147327066 \h </w:instrText>
        </w:r>
        <w:r w:rsidR="007F42BA">
          <w:rPr>
            <w:noProof/>
            <w:webHidden/>
          </w:rPr>
        </w:r>
        <w:r w:rsidR="007F42BA">
          <w:rPr>
            <w:noProof/>
            <w:webHidden/>
          </w:rPr>
          <w:fldChar w:fldCharType="separate"/>
        </w:r>
        <w:r w:rsidR="004B355E">
          <w:rPr>
            <w:noProof/>
            <w:webHidden/>
          </w:rPr>
          <w:t>13</w:t>
        </w:r>
        <w:r w:rsidR="007F42BA">
          <w:rPr>
            <w:noProof/>
            <w:webHidden/>
          </w:rPr>
          <w:fldChar w:fldCharType="end"/>
        </w:r>
      </w:hyperlink>
    </w:p>
    <w:p w14:paraId="0F96285A" w14:textId="4E0B6D35" w:rsidR="007F42BA" w:rsidRDefault="00F73A38">
      <w:pPr>
        <w:pStyle w:val="TOC1"/>
        <w:rPr>
          <w:rFonts w:asciiTheme="minorHAnsi" w:hAnsiTheme="minorHAnsi"/>
          <w:b w:val="0"/>
          <w:caps w:val="0"/>
          <w:noProof/>
          <w:snapToGrid/>
          <w:sz w:val="22"/>
          <w:szCs w:val="22"/>
        </w:rPr>
      </w:pPr>
      <w:hyperlink w:anchor="_Toc147327067" w:history="1">
        <w:r w:rsidR="007F42BA" w:rsidRPr="005335A2">
          <w:rPr>
            <w:rStyle w:val="Hyperlink"/>
            <w:noProof/>
          </w:rPr>
          <w:t>APPENDIX B – GUIDELINES FOR AUGMENTATIONS TO BEHAVIORAL HEALTH SERVICES AND rBHA DEFINED SERVICES</w:t>
        </w:r>
        <w:r w:rsidR="007F42BA">
          <w:rPr>
            <w:noProof/>
            <w:webHidden/>
          </w:rPr>
          <w:tab/>
        </w:r>
        <w:r w:rsidR="007F42BA">
          <w:rPr>
            <w:noProof/>
            <w:webHidden/>
          </w:rPr>
          <w:fldChar w:fldCharType="begin"/>
        </w:r>
        <w:r w:rsidR="007F42BA">
          <w:rPr>
            <w:noProof/>
            <w:webHidden/>
          </w:rPr>
          <w:instrText xml:space="preserve"> PAGEREF _Toc147327067 \h </w:instrText>
        </w:r>
        <w:r w:rsidR="007F42BA">
          <w:rPr>
            <w:noProof/>
            <w:webHidden/>
          </w:rPr>
        </w:r>
        <w:r w:rsidR="007F42BA">
          <w:rPr>
            <w:noProof/>
            <w:webHidden/>
          </w:rPr>
          <w:fldChar w:fldCharType="separate"/>
        </w:r>
        <w:r w:rsidR="004B355E">
          <w:rPr>
            <w:noProof/>
            <w:webHidden/>
          </w:rPr>
          <w:t>16</w:t>
        </w:r>
        <w:r w:rsidR="007F42BA">
          <w:rPr>
            <w:noProof/>
            <w:webHidden/>
          </w:rPr>
          <w:fldChar w:fldCharType="end"/>
        </w:r>
      </w:hyperlink>
    </w:p>
    <w:p w14:paraId="417EE8A7" w14:textId="0E96AEF5" w:rsidR="00985CA4" w:rsidRDefault="006C3968" w:rsidP="00E3214B">
      <w:r>
        <w:fldChar w:fldCharType="end"/>
      </w:r>
      <w:r w:rsidR="00985CA4">
        <w:br w:type="page"/>
      </w:r>
    </w:p>
    <w:p w14:paraId="1BAECC96" w14:textId="0F32B6FB" w:rsidR="00821ADB" w:rsidRDefault="00821ADB" w:rsidP="00B55FAE">
      <w:pPr>
        <w:pStyle w:val="NOMHeading1"/>
      </w:pPr>
    </w:p>
    <w:p w14:paraId="1CDD643C" w14:textId="7B47AA99" w:rsidR="00D30B42" w:rsidRPr="00A93187" w:rsidRDefault="00AF5AE9" w:rsidP="00A93187">
      <w:pPr>
        <w:pStyle w:val="NOMHeading1"/>
      </w:pPr>
      <w:bookmarkStart w:id="7" w:name="_Toc147327052"/>
      <w:r>
        <w:t>FY2</w:t>
      </w:r>
      <w:r w:rsidR="00A93187">
        <w:t>5</w:t>
      </w:r>
      <w:r w:rsidR="00992732" w:rsidRPr="001D3C44">
        <w:t xml:space="preserve"> RBP TIMELINE AND APPROVAL PROCESS</w:t>
      </w:r>
      <w:bookmarkEnd w:id="7"/>
    </w:p>
    <w:tbl>
      <w:tblPr>
        <w:tblStyle w:val="TableGrid"/>
        <w:tblW w:w="0" w:type="auto"/>
        <w:tblLook w:val="04A0" w:firstRow="1" w:lastRow="0" w:firstColumn="1" w:lastColumn="0" w:noHBand="0" w:noVBand="1"/>
      </w:tblPr>
      <w:tblGrid>
        <w:gridCol w:w="2245"/>
        <w:gridCol w:w="7105"/>
      </w:tblGrid>
      <w:tr w:rsidR="00D30B42" w:rsidRPr="0069627C" w14:paraId="6A26AF26" w14:textId="77777777" w:rsidTr="00510020">
        <w:tc>
          <w:tcPr>
            <w:tcW w:w="2245" w:type="dxa"/>
            <w:vAlign w:val="center"/>
          </w:tcPr>
          <w:p w14:paraId="745B142E" w14:textId="5097BFF9" w:rsidR="00D30B42" w:rsidRPr="0069627C" w:rsidRDefault="00D30B42" w:rsidP="00510020">
            <w:pPr>
              <w:rPr>
                <w:b/>
                <w:bCs/>
                <w:sz w:val="24"/>
                <w:szCs w:val="24"/>
              </w:rPr>
            </w:pPr>
            <w:r w:rsidRPr="0069627C">
              <w:rPr>
                <w:b/>
                <w:bCs/>
                <w:sz w:val="24"/>
                <w:szCs w:val="24"/>
              </w:rPr>
              <w:t xml:space="preserve">November </w:t>
            </w:r>
            <w:r w:rsidR="00A93187">
              <w:rPr>
                <w:b/>
                <w:bCs/>
                <w:sz w:val="24"/>
                <w:szCs w:val="24"/>
              </w:rPr>
              <w:t>14</w:t>
            </w:r>
            <w:r w:rsidRPr="0069627C">
              <w:rPr>
                <w:b/>
                <w:bCs/>
                <w:sz w:val="24"/>
                <w:szCs w:val="24"/>
              </w:rPr>
              <w:t xml:space="preserve">, </w:t>
            </w:r>
            <w:r w:rsidR="00A93187">
              <w:rPr>
                <w:b/>
                <w:bCs/>
                <w:sz w:val="24"/>
                <w:szCs w:val="24"/>
              </w:rPr>
              <w:t>2023</w:t>
            </w:r>
          </w:p>
        </w:tc>
        <w:tc>
          <w:tcPr>
            <w:tcW w:w="7105" w:type="dxa"/>
          </w:tcPr>
          <w:p w14:paraId="6522265D" w14:textId="72D241BB" w:rsidR="00D30B42" w:rsidRPr="0069627C" w:rsidRDefault="00D30B42" w:rsidP="00510020">
            <w:pPr>
              <w:rPr>
                <w:b/>
                <w:bCs/>
                <w:sz w:val="24"/>
                <w:szCs w:val="24"/>
              </w:rPr>
            </w:pPr>
            <w:r w:rsidRPr="0069627C">
              <w:rPr>
                <w:b/>
                <w:bCs/>
                <w:sz w:val="24"/>
                <w:szCs w:val="24"/>
              </w:rPr>
              <w:t>DBH/RA meeting; request any recommendations for changes to RBP Guidelines for FY2</w:t>
            </w:r>
            <w:r w:rsidR="00A93187">
              <w:rPr>
                <w:b/>
                <w:bCs/>
                <w:sz w:val="24"/>
                <w:szCs w:val="24"/>
              </w:rPr>
              <w:t>5</w:t>
            </w:r>
            <w:r w:rsidRPr="0069627C">
              <w:rPr>
                <w:b/>
                <w:bCs/>
                <w:sz w:val="24"/>
                <w:szCs w:val="24"/>
              </w:rPr>
              <w:t xml:space="preserve"> (from FY</w:t>
            </w:r>
            <w:r w:rsidR="00CC5143">
              <w:rPr>
                <w:b/>
                <w:bCs/>
                <w:sz w:val="24"/>
                <w:szCs w:val="24"/>
              </w:rPr>
              <w:t>24</w:t>
            </w:r>
            <w:r w:rsidRPr="0069627C">
              <w:rPr>
                <w:b/>
                <w:bCs/>
                <w:sz w:val="24"/>
                <w:szCs w:val="24"/>
              </w:rPr>
              <w:t xml:space="preserve"> Guidelines).</w:t>
            </w:r>
            <w:r w:rsidR="00A93187">
              <w:rPr>
                <w:b/>
                <w:bCs/>
                <w:sz w:val="24"/>
                <w:szCs w:val="24"/>
              </w:rPr>
              <w:t xml:space="preserve"> </w:t>
            </w:r>
            <w:r w:rsidRPr="0069627C">
              <w:rPr>
                <w:b/>
                <w:bCs/>
                <w:sz w:val="24"/>
                <w:szCs w:val="24"/>
              </w:rPr>
              <w:t>(Review # 1)</w:t>
            </w:r>
          </w:p>
        </w:tc>
      </w:tr>
      <w:tr w:rsidR="00D30B42" w:rsidRPr="0069627C" w14:paraId="13DD9166" w14:textId="77777777" w:rsidTr="00510020">
        <w:trPr>
          <w:trHeight w:val="755"/>
        </w:trPr>
        <w:tc>
          <w:tcPr>
            <w:tcW w:w="2245" w:type="dxa"/>
            <w:vAlign w:val="center"/>
          </w:tcPr>
          <w:p w14:paraId="691A3E30" w14:textId="3D623D8B" w:rsidR="00D30B42" w:rsidRPr="0069627C" w:rsidRDefault="00D30B42" w:rsidP="00510020">
            <w:pPr>
              <w:rPr>
                <w:b/>
                <w:bCs/>
                <w:sz w:val="24"/>
                <w:szCs w:val="24"/>
              </w:rPr>
            </w:pPr>
            <w:r w:rsidRPr="0069627C">
              <w:rPr>
                <w:b/>
                <w:bCs/>
                <w:sz w:val="24"/>
                <w:szCs w:val="24"/>
              </w:rPr>
              <w:t>November 2</w:t>
            </w:r>
            <w:r w:rsidR="00673587">
              <w:rPr>
                <w:b/>
                <w:bCs/>
                <w:sz w:val="24"/>
                <w:szCs w:val="24"/>
              </w:rPr>
              <w:t>8</w:t>
            </w:r>
            <w:r w:rsidRPr="0069627C">
              <w:rPr>
                <w:b/>
                <w:bCs/>
                <w:sz w:val="24"/>
                <w:szCs w:val="24"/>
              </w:rPr>
              <w:t xml:space="preserve">, </w:t>
            </w:r>
            <w:r w:rsidR="00A93187">
              <w:rPr>
                <w:b/>
                <w:bCs/>
                <w:sz w:val="24"/>
                <w:szCs w:val="24"/>
              </w:rPr>
              <w:t>2023</w:t>
            </w:r>
          </w:p>
        </w:tc>
        <w:tc>
          <w:tcPr>
            <w:tcW w:w="7105" w:type="dxa"/>
          </w:tcPr>
          <w:p w14:paraId="2ED09B2B" w14:textId="77777777" w:rsidR="00D30B42" w:rsidRPr="0069627C" w:rsidRDefault="00D30B42" w:rsidP="00510020">
            <w:pPr>
              <w:rPr>
                <w:b/>
                <w:bCs/>
                <w:sz w:val="24"/>
                <w:szCs w:val="24"/>
              </w:rPr>
            </w:pPr>
            <w:r>
              <w:rPr>
                <w:b/>
                <w:bCs/>
                <w:sz w:val="24"/>
                <w:szCs w:val="24"/>
              </w:rPr>
              <w:t xml:space="preserve">Feedback on proposed </w:t>
            </w:r>
            <w:r w:rsidRPr="0069627C">
              <w:rPr>
                <w:b/>
                <w:bCs/>
                <w:sz w:val="24"/>
                <w:szCs w:val="24"/>
              </w:rPr>
              <w:t xml:space="preserve">changes received from RBHAs.  Emailed to </w:t>
            </w:r>
            <w:hyperlink r:id="rId16" w:history="1">
              <w:r w:rsidRPr="0069627C">
                <w:rPr>
                  <w:rStyle w:val="Hyperlink"/>
                  <w:sz w:val="24"/>
                  <w:szCs w:val="24"/>
                </w:rPr>
                <w:t>DHHS.DBHNetworkOperations@nebraska.gov</w:t>
              </w:r>
            </w:hyperlink>
          </w:p>
        </w:tc>
      </w:tr>
      <w:tr w:rsidR="00D30B42" w:rsidRPr="0069627C" w14:paraId="225D875F" w14:textId="77777777" w:rsidTr="00510020">
        <w:trPr>
          <w:trHeight w:val="440"/>
        </w:trPr>
        <w:tc>
          <w:tcPr>
            <w:tcW w:w="2245" w:type="dxa"/>
            <w:vAlign w:val="center"/>
          </w:tcPr>
          <w:p w14:paraId="361FA230" w14:textId="30666629" w:rsidR="00D30B42" w:rsidRPr="0069627C" w:rsidRDefault="00673587" w:rsidP="00510020">
            <w:pPr>
              <w:rPr>
                <w:b/>
                <w:bCs/>
                <w:sz w:val="24"/>
                <w:szCs w:val="24"/>
              </w:rPr>
            </w:pPr>
            <w:r>
              <w:rPr>
                <w:b/>
                <w:bCs/>
                <w:sz w:val="24"/>
                <w:szCs w:val="24"/>
              </w:rPr>
              <w:t>December 4</w:t>
            </w:r>
            <w:r w:rsidR="00D30B42" w:rsidRPr="0069627C">
              <w:rPr>
                <w:b/>
                <w:bCs/>
                <w:sz w:val="24"/>
                <w:szCs w:val="24"/>
              </w:rPr>
              <w:t xml:space="preserve">, </w:t>
            </w:r>
            <w:r w:rsidR="00A93187">
              <w:rPr>
                <w:b/>
                <w:bCs/>
                <w:sz w:val="24"/>
                <w:szCs w:val="24"/>
              </w:rPr>
              <w:t>2023</w:t>
            </w:r>
          </w:p>
        </w:tc>
        <w:tc>
          <w:tcPr>
            <w:tcW w:w="7105" w:type="dxa"/>
            <w:vAlign w:val="center"/>
          </w:tcPr>
          <w:p w14:paraId="769DE4C0" w14:textId="0E099E90" w:rsidR="00D30B42" w:rsidRPr="0069627C" w:rsidRDefault="00A93187" w:rsidP="00510020">
            <w:pPr>
              <w:rPr>
                <w:b/>
                <w:bCs/>
                <w:sz w:val="24"/>
                <w:szCs w:val="24"/>
              </w:rPr>
            </w:pPr>
            <w:r>
              <w:rPr>
                <w:b/>
                <w:bCs/>
                <w:sz w:val="24"/>
                <w:szCs w:val="24"/>
              </w:rPr>
              <w:t>FY25</w:t>
            </w:r>
            <w:r w:rsidR="00D30B42" w:rsidRPr="0069627C">
              <w:rPr>
                <w:b/>
                <w:bCs/>
                <w:sz w:val="24"/>
                <w:szCs w:val="24"/>
              </w:rPr>
              <w:t xml:space="preserve"> RBP Draft Guidelines emailed to RBHAs for review. (Review #2)</w:t>
            </w:r>
          </w:p>
        </w:tc>
      </w:tr>
      <w:tr w:rsidR="00D30B42" w:rsidRPr="0069627C" w14:paraId="32BC951F" w14:textId="77777777" w:rsidTr="00510020">
        <w:tc>
          <w:tcPr>
            <w:tcW w:w="2245" w:type="dxa"/>
            <w:vAlign w:val="center"/>
          </w:tcPr>
          <w:p w14:paraId="791F1775" w14:textId="73697D24" w:rsidR="00D30B42" w:rsidRPr="0069627C" w:rsidRDefault="00D30B42" w:rsidP="00510020">
            <w:pPr>
              <w:rPr>
                <w:b/>
                <w:bCs/>
                <w:sz w:val="24"/>
                <w:szCs w:val="24"/>
              </w:rPr>
            </w:pPr>
            <w:r w:rsidRPr="0069627C">
              <w:rPr>
                <w:b/>
                <w:bCs/>
                <w:sz w:val="24"/>
                <w:szCs w:val="24"/>
              </w:rPr>
              <w:t xml:space="preserve">December </w:t>
            </w:r>
            <w:r w:rsidR="00673587">
              <w:rPr>
                <w:b/>
                <w:bCs/>
                <w:sz w:val="24"/>
                <w:szCs w:val="24"/>
              </w:rPr>
              <w:t>11</w:t>
            </w:r>
            <w:r w:rsidRPr="0069627C">
              <w:rPr>
                <w:b/>
                <w:bCs/>
                <w:sz w:val="24"/>
                <w:szCs w:val="24"/>
              </w:rPr>
              <w:t xml:space="preserve">, </w:t>
            </w:r>
            <w:r w:rsidR="00A93187">
              <w:rPr>
                <w:b/>
                <w:bCs/>
                <w:sz w:val="24"/>
                <w:szCs w:val="24"/>
              </w:rPr>
              <w:t>2023</w:t>
            </w:r>
          </w:p>
        </w:tc>
        <w:tc>
          <w:tcPr>
            <w:tcW w:w="7105" w:type="dxa"/>
          </w:tcPr>
          <w:p w14:paraId="38D3DC70" w14:textId="2B26A22D" w:rsidR="00D30B42" w:rsidRPr="0069627C" w:rsidRDefault="00D30B42" w:rsidP="00510020">
            <w:pPr>
              <w:rPr>
                <w:b/>
                <w:bCs/>
                <w:sz w:val="24"/>
                <w:szCs w:val="24"/>
              </w:rPr>
            </w:pPr>
            <w:r>
              <w:rPr>
                <w:b/>
                <w:bCs/>
                <w:sz w:val="24"/>
                <w:szCs w:val="24"/>
              </w:rPr>
              <w:t>Feedback on Draft # 2</w:t>
            </w:r>
            <w:r w:rsidRPr="0069627C">
              <w:rPr>
                <w:b/>
                <w:bCs/>
                <w:sz w:val="24"/>
                <w:szCs w:val="24"/>
              </w:rPr>
              <w:t xml:space="preserve"> </w:t>
            </w:r>
            <w:r>
              <w:rPr>
                <w:b/>
                <w:bCs/>
                <w:sz w:val="24"/>
                <w:szCs w:val="24"/>
              </w:rPr>
              <w:t>received from RBHAs</w:t>
            </w:r>
            <w:r w:rsidRPr="0069627C">
              <w:rPr>
                <w:b/>
                <w:bCs/>
                <w:sz w:val="24"/>
                <w:szCs w:val="24"/>
              </w:rPr>
              <w:t xml:space="preserve"> </w:t>
            </w:r>
            <w:r w:rsidR="00A93187">
              <w:rPr>
                <w:b/>
                <w:bCs/>
                <w:sz w:val="24"/>
                <w:szCs w:val="24"/>
              </w:rPr>
              <w:t>FY25</w:t>
            </w:r>
            <w:r w:rsidRPr="0069627C">
              <w:rPr>
                <w:b/>
                <w:bCs/>
                <w:sz w:val="24"/>
                <w:szCs w:val="24"/>
              </w:rPr>
              <w:t xml:space="preserve"> RBP Guidelines</w:t>
            </w:r>
            <w:r>
              <w:rPr>
                <w:b/>
                <w:bCs/>
                <w:sz w:val="24"/>
                <w:szCs w:val="24"/>
              </w:rPr>
              <w:t xml:space="preserve">. </w:t>
            </w:r>
            <w:r w:rsidRPr="0069627C">
              <w:rPr>
                <w:b/>
                <w:bCs/>
                <w:sz w:val="24"/>
                <w:szCs w:val="24"/>
              </w:rPr>
              <w:t xml:space="preserve"> </w:t>
            </w:r>
          </w:p>
        </w:tc>
      </w:tr>
      <w:tr w:rsidR="00D30B42" w:rsidRPr="0069627C" w14:paraId="12B60E15" w14:textId="77777777" w:rsidTr="00510020">
        <w:tc>
          <w:tcPr>
            <w:tcW w:w="2245" w:type="dxa"/>
            <w:vAlign w:val="center"/>
          </w:tcPr>
          <w:p w14:paraId="07B19757" w14:textId="6F112431" w:rsidR="00D30B42" w:rsidRPr="0069627C" w:rsidRDefault="00D30B42" w:rsidP="00510020">
            <w:pPr>
              <w:rPr>
                <w:b/>
                <w:bCs/>
                <w:sz w:val="24"/>
                <w:szCs w:val="24"/>
              </w:rPr>
            </w:pPr>
            <w:r w:rsidRPr="0069627C">
              <w:rPr>
                <w:b/>
                <w:bCs/>
                <w:sz w:val="24"/>
                <w:szCs w:val="24"/>
              </w:rPr>
              <w:t xml:space="preserve">December </w:t>
            </w:r>
            <w:r w:rsidR="00673587">
              <w:rPr>
                <w:b/>
                <w:bCs/>
                <w:sz w:val="24"/>
                <w:szCs w:val="24"/>
              </w:rPr>
              <w:t>12</w:t>
            </w:r>
            <w:r w:rsidRPr="0069627C">
              <w:rPr>
                <w:b/>
                <w:bCs/>
                <w:sz w:val="24"/>
                <w:szCs w:val="24"/>
              </w:rPr>
              <w:t xml:space="preserve">, </w:t>
            </w:r>
            <w:r w:rsidR="00A93187">
              <w:rPr>
                <w:b/>
                <w:bCs/>
                <w:sz w:val="24"/>
                <w:szCs w:val="24"/>
              </w:rPr>
              <w:t>2023</w:t>
            </w:r>
          </w:p>
        </w:tc>
        <w:tc>
          <w:tcPr>
            <w:tcW w:w="7105" w:type="dxa"/>
          </w:tcPr>
          <w:p w14:paraId="43078640" w14:textId="26EDB7B0" w:rsidR="00D30B42" w:rsidRPr="0069627C" w:rsidRDefault="00D30B42" w:rsidP="00510020">
            <w:pPr>
              <w:rPr>
                <w:b/>
                <w:bCs/>
                <w:sz w:val="24"/>
                <w:szCs w:val="24"/>
              </w:rPr>
            </w:pPr>
            <w:r w:rsidRPr="0069627C">
              <w:rPr>
                <w:b/>
                <w:bCs/>
                <w:sz w:val="24"/>
                <w:szCs w:val="24"/>
              </w:rPr>
              <w:t xml:space="preserve">Network Management/RA/DBH meeting – final review of </w:t>
            </w:r>
            <w:r w:rsidR="00A93187">
              <w:rPr>
                <w:b/>
                <w:bCs/>
                <w:sz w:val="24"/>
                <w:szCs w:val="24"/>
              </w:rPr>
              <w:t>FY25</w:t>
            </w:r>
            <w:r w:rsidRPr="0069627C">
              <w:rPr>
                <w:b/>
                <w:bCs/>
                <w:sz w:val="24"/>
                <w:szCs w:val="24"/>
              </w:rPr>
              <w:t xml:space="preserve"> RBP Guidelines</w:t>
            </w:r>
            <w:r>
              <w:rPr>
                <w:b/>
                <w:bCs/>
                <w:sz w:val="24"/>
                <w:szCs w:val="24"/>
              </w:rPr>
              <w:t xml:space="preserve"> Draft # 3. </w:t>
            </w:r>
            <w:r w:rsidRPr="0069627C">
              <w:rPr>
                <w:b/>
                <w:bCs/>
                <w:sz w:val="24"/>
                <w:szCs w:val="24"/>
              </w:rPr>
              <w:t xml:space="preserve"> (Review #3)</w:t>
            </w:r>
          </w:p>
        </w:tc>
      </w:tr>
      <w:tr w:rsidR="00D30B42" w:rsidRPr="0069627C" w14:paraId="634CB874" w14:textId="77777777" w:rsidTr="00510020">
        <w:tc>
          <w:tcPr>
            <w:tcW w:w="2245" w:type="dxa"/>
            <w:vAlign w:val="center"/>
          </w:tcPr>
          <w:p w14:paraId="6D470462" w14:textId="7FA663AF" w:rsidR="00D30B42" w:rsidRPr="0069627C" w:rsidRDefault="00D30B42" w:rsidP="00510020">
            <w:pPr>
              <w:rPr>
                <w:b/>
                <w:bCs/>
                <w:sz w:val="24"/>
                <w:szCs w:val="24"/>
              </w:rPr>
            </w:pPr>
            <w:r w:rsidRPr="0069627C">
              <w:rPr>
                <w:b/>
                <w:bCs/>
                <w:sz w:val="24"/>
                <w:szCs w:val="24"/>
              </w:rPr>
              <w:t xml:space="preserve">December 15, </w:t>
            </w:r>
            <w:r w:rsidR="00A93187">
              <w:rPr>
                <w:b/>
                <w:bCs/>
                <w:sz w:val="24"/>
                <w:szCs w:val="24"/>
              </w:rPr>
              <w:t>2023</w:t>
            </w:r>
          </w:p>
        </w:tc>
        <w:tc>
          <w:tcPr>
            <w:tcW w:w="7105" w:type="dxa"/>
          </w:tcPr>
          <w:p w14:paraId="58800BC0" w14:textId="0EE5F91E" w:rsidR="00D30B42" w:rsidRPr="0069627C" w:rsidRDefault="00D30B42" w:rsidP="00D30B42">
            <w:pPr>
              <w:pStyle w:val="ListParagraph"/>
              <w:numPr>
                <w:ilvl w:val="0"/>
                <w:numId w:val="31"/>
              </w:numPr>
              <w:spacing w:after="0" w:line="240" w:lineRule="auto"/>
              <w:rPr>
                <w:b/>
                <w:bCs/>
                <w:sz w:val="24"/>
                <w:szCs w:val="24"/>
              </w:rPr>
            </w:pPr>
            <w:r w:rsidRPr="0069627C">
              <w:rPr>
                <w:b/>
                <w:bCs/>
                <w:sz w:val="24"/>
                <w:szCs w:val="24"/>
              </w:rPr>
              <w:t xml:space="preserve">Final </w:t>
            </w:r>
            <w:r w:rsidR="00A93187">
              <w:rPr>
                <w:b/>
                <w:bCs/>
                <w:sz w:val="24"/>
                <w:szCs w:val="24"/>
              </w:rPr>
              <w:t>FY25</w:t>
            </w:r>
            <w:r w:rsidRPr="0069627C">
              <w:rPr>
                <w:b/>
                <w:bCs/>
                <w:sz w:val="24"/>
                <w:szCs w:val="24"/>
              </w:rPr>
              <w:t xml:space="preserve"> RBP Guidelines distributed.</w:t>
            </w:r>
          </w:p>
          <w:p w14:paraId="434FB12C" w14:textId="77777777" w:rsidR="00D30B42" w:rsidRPr="0069627C" w:rsidRDefault="00D30B42" w:rsidP="00D30B42">
            <w:pPr>
              <w:pStyle w:val="ListParagraph"/>
              <w:numPr>
                <w:ilvl w:val="0"/>
                <w:numId w:val="31"/>
              </w:numPr>
              <w:spacing w:after="0" w:line="240" w:lineRule="auto"/>
              <w:rPr>
                <w:b/>
                <w:bCs/>
                <w:sz w:val="24"/>
                <w:szCs w:val="24"/>
              </w:rPr>
            </w:pPr>
            <w:r w:rsidRPr="0069627C">
              <w:rPr>
                <w:b/>
                <w:bCs/>
                <w:sz w:val="24"/>
                <w:szCs w:val="24"/>
              </w:rPr>
              <w:t>Preliminary allocation chart distributed.</w:t>
            </w:r>
          </w:p>
        </w:tc>
      </w:tr>
      <w:tr w:rsidR="00D30B42" w:rsidRPr="0069627C" w14:paraId="4F542C7C" w14:textId="77777777" w:rsidTr="00510020">
        <w:tc>
          <w:tcPr>
            <w:tcW w:w="2245" w:type="dxa"/>
            <w:vAlign w:val="center"/>
          </w:tcPr>
          <w:p w14:paraId="114D2152" w14:textId="2D4B2264" w:rsidR="00D30B42" w:rsidRPr="0069627C" w:rsidRDefault="00D30B42" w:rsidP="00510020">
            <w:pPr>
              <w:rPr>
                <w:b/>
                <w:bCs/>
                <w:sz w:val="24"/>
                <w:szCs w:val="24"/>
              </w:rPr>
            </w:pPr>
            <w:r w:rsidRPr="0069627C">
              <w:rPr>
                <w:b/>
                <w:bCs/>
                <w:sz w:val="24"/>
                <w:szCs w:val="24"/>
              </w:rPr>
              <w:t xml:space="preserve">January 10, </w:t>
            </w:r>
            <w:r w:rsidR="00A93187">
              <w:rPr>
                <w:b/>
                <w:bCs/>
                <w:sz w:val="24"/>
                <w:szCs w:val="24"/>
              </w:rPr>
              <w:t>2024</w:t>
            </w:r>
          </w:p>
        </w:tc>
        <w:tc>
          <w:tcPr>
            <w:tcW w:w="7105" w:type="dxa"/>
          </w:tcPr>
          <w:p w14:paraId="5703FED6" w14:textId="77777777" w:rsidR="00D30B42" w:rsidRPr="0069627C" w:rsidRDefault="00D30B42" w:rsidP="00510020">
            <w:pPr>
              <w:rPr>
                <w:b/>
                <w:bCs/>
                <w:sz w:val="24"/>
                <w:szCs w:val="24"/>
              </w:rPr>
            </w:pPr>
            <w:r w:rsidRPr="0069627C">
              <w:rPr>
                <w:b/>
                <w:bCs/>
                <w:sz w:val="24"/>
                <w:szCs w:val="24"/>
              </w:rPr>
              <w:t>Allocation chart (revised, if applicable) distributed.</w:t>
            </w:r>
          </w:p>
        </w:tc>
      </w:tr>
      <w:tr w:rsidR="00D30B42" w:rsidRPr="0069627C" w14:paraId="151F021A" w14:textId="77777777" w:rsidTr="00510020">
        <w:tc>
          <w:tcPr>
            <w:tcW w:w="2245" w:type="dxa"/>
            <w:vAlign w:val="center"/>
          </w:tcPr>
          <w:p w14:paraId="6B3B7B98" w14:textId="36732CDF" w:rsidR="00D30B42" w:rsidRPr="0069627C" w:rsidRDefault="00D30B42" w:rsidP="00510020">
            <w:pPr>
              <w:rPr>
                <w:b/>
                <w:bCs/>
                <w:sz w:val="24"/>
                <w:szCs w:val="24"/>
              </w:rPr>
            </w:pPr>
            <w:r w:rsidRPr="0069627C">
              <w:rPr>
                <w:b/>
                <w:bCs/>
                <w:sz w:val="24"/>
                <w:szCs w:val="24"/>
              </w:rPr>
              <w:t xml:space="preserve">January – March </w:t>
            </w:r>
            <w:r w:rsidR="00A93187">
              <w:rPr>
                <w:b/>
                <w:bCs/>
                <w:sz w:val="24"/>
                <w:szCs w:val="24"/>
              </w:rPr>
              <w:t>2024</w:t>
            </w:r>
          </w:p>
        </w:tc>
        <w:tc>
          <w:tcPr>
            <w:tcW w:w="7105" w:type="dxa"/>
          </w:tcPr>
          <w:p w14:paraId="64015B4C" w14:textId="77777777" w:rsidR="00D30B42" w:rsidRPr="0069627C" w:rsidRDefault="00D30B42" w:rsidP="00D30B42">
            <w:pPr>
              <w:pStyle w:val="ListParagraph"/>
              <w:numPr>
                <w:ilvl w:val="0"/>
                <w:numId w:val="30"/>
              </w:numPr>
              <w:spacing w:after="0" w:line="240" w:lineRule="auto"/>
              <w:rPr>
                <w:b/>
                <w:bCs/>
                <w:sz w:val="24"/>
                <w:szCs w:val="24"/>
              </w:rPr>
            </w:pPr>
            <w:r w:rsidRPr="0069627C">
              <w:rPr>
                <w:b/>
                <w:bCs/>
                <w:sz w:val="24"/>
                <w:szCs w:val="24"/>
              </w:rPr>
              <w:t>RBHA request for information to begin preparing provider budgets.</w:t>
            </w:r>
          </w:p>
          <w:p w14:paraId="23184DCD" w14:textId="77777777" w:rsidR="00D30B42" w:rsidRPr="0069627C" w:rsidRDefault="00D30B42" w:rsidP="00D30B42">
            <w:pPr>
              <w:pStyle w:val="ListParagraph"/>
              <w:numPr>
                <w:ilvl w:val="0"/>
                <w:numId w:val="30"/>
              </w:numPr>
              <w:spacing w:after="0" w:line="240" w:lineRule="auto"/>
              <w:rPr>
                <w:b/>
                <w:bCs/>
                <w:sz w:val="24"/>
                <w:szCs w:val="24"/>
              </w:rPr>
            </w:pPr>
            <w:r w:rsidRPr="0069627C">
              <w:rPr>
                <w:b/>
                <w:bCs/>
                <w:sz w:val="24"/>
                <w:szCs w:val="24"/>
              </w:rPr>
              <w:t>RBHA request information to be returned for provider budgets.</w:t>
            </w:r>
          </w:p>
          <w:p w14:paraId="766D671E" w14:textId="3106AC96" w:rsidR="00D30B42" w:rsidRPr="0069627C" w:rsidRDefault="00D30B42" w:rsidP="00D30B42">
            <w:pPr>
              <w:pStyle w:val="ListParagraph"/>
              <w:numPr>
                <w:ilvl w:val="0"/>
                <w:numId w:val="30"/>
              </w:numPr>
              <w:spacing w:after="0" w:line="240" w:lineRule="auto"/>
              <w:rPr>
                <w:b/>
                <w:bCs/>
                <w:sz w:val="24"/>
                <w:szCs w:val="24"/>
              </w:rPr>
            </w:pPr>
            <w:r w:rsidRPr="0069627C">
              <w:rPr>
                <w:b/>
                <w:bCs/>
                <w:sz w:val="24"/>
                <w:szCs w:val="24"/>
              </w:rPr>
              <w:t xml:space="preserve">RBHA provides technical assistance to providers in developing </w:t>
            </w:r>
            <w:r w:rsidR="00A93187">
              <w:rPr>
                <w:b/>
                <w:bCs/>
                <w:sz w:val="24"/>
                <w:szCs w:val="24"/>
              </w:rPr>
              <w:t>FY25</w:t>
            </w:r>
            <w:r w:rsidRPr="0069627C">
              <w:rPr>
                <w:b/>
                <w:bCs/>
                <w:sz w:val="24"/>
                <w:szCs w:val="24"/>
              </w:rPr>
              <w:t xml:space="preserve"> provider budget plans.</w:t>
            </w:r>
          </w:p>
          <w:p w14:paraId="5E19EC32" w14:textId="4F63B6BD" w:rsidR="00D30B42" w:rsidRPr="0069627C" w:rsidRDefault="00D30B42" w:rsidP="00D30B42">
            <w:pPr>
              <w:pStyle w:val="ListParagraph"/>
              <w:numPr>
                <w:ilvl w:val="0"/>
                <w:numId w:val="30"/>
              </w:numPr>
              <w:spacing w:after="0" w:line="240" w:lineRule="auto"/>
              <w:rPr>
                <w:b/>
                <w:bCs/>
                <w:sz w:val="24"/>
                <w:szCs w:val="24"/>
              </w:rPr>
            </w:pPr>
            <w:r w:rsidRPr="0069627C">
              <w:rPr>
                <w:b/>
                <w:bCs/>
                <w:sz w:val="24"/>
                <w:szCs w:val="24"/>
              </w:rPr>
              <w:t xml:space="preserve">Network technical assistance on </w:t>
            </w:r>
            <w:r w:rsidR="00A93187">
              <w:rPr>
                <w:b/>
                <w:bCs/>
                <w:sz w:val="24"/>
                <w:szCs w:val="24"/>
              </w:rPr>
              <w:t>FY25</w:t>
            </w:r>
            <w:r w:rsidRPr="0069627C">
              <w:rPr>
                <w:b/>
                <w:bCs/>
                <w:sz w:val="24"/>
                <w:szCs w:val="24"/>
              </w:rPr>
              <w:t xml:space="preserve"> RBP sections (calls, data review, preliminary feedback, etc.)</w:t>
            </w:r>
          </w:p>
          <w:p w14:paraId="23873593" w14:textId="4BFEDAF4" w:rsidR="00D30B42" w:rsidRPr="0069627C" w:rsidRDefault="00D30B42" w:rsidP="00D30B42">
            <w:pPr>
              <w:pStyle w:val="ListParagraph"/>
              <w:numPr>
                <w:ilvl w:val="0"/>
                <w:numId w:val="30"/>
              </w:numPr>
              <w:spacing w:after="0" w:line="240" w:lineRule="auto"/>
              <w:rPr>
                <w:b/>
                <w:bCs/>
                <w:sz w:val="24"/>
                <w:szCs w:val="24"/>
              </w:rPr>
            </w:pPr>
            <w:r w:rsidRPr="0069627C">
              <w:rPr>
                <w:b/>
                <w:bCs/>
                <w:sz w:val="24"/>
                <w:szCs w:val="24"/>
              </w:rPr>
              <w:t xml:space="preserve">RBHA takes preliminary </w:t>
            </w:r>
            <w:r w:rsidR="00A93187">
              <w:rPr>
                <w:b/>
                <w:bCs/>
                <w:sz w:val="24"/>
                <w:szCs w:val="24"/>
              </w:rPr>
              <w:t>FY25</w:t>
            </w:r>
            <w:r w:rsidRPr="0069627C">
              <w:rPr>
                <w:b/>
                <w:bCs/>
                <w:sz w:val="24"/>
                <w:szCs w:val="24"/>
              </w:rPr>
              <w:t xml:space="preserve"> RBP budget to the Governing Board for approval, as applicable.</w:t>
            </w:r>
          </w:p>
        </w:tc>
      </w:tr>
      <w:tr w:rsidR="00D30B42" w:rsidRPr="0069627C" w14:paraId="2CC0EFD3" w14:textId="77777777" w:rsidTr="00F204D6">
        <w:trPr>
          <w:trHeight w:val="656"/>
        </w:trPr>
        <w:tc>
          <w:tcPr>
            <w:tcW w:w="2245" w:type="dxa"/>
            <w:vAlign w:val="center"/>
          </w:tcPr>
          <w:p w14:paraId="61A04DAD" w14:textId="7B8D38FB" w:rsidR="00D30B42" w:rsidRPr="0069627C" w:rsidRDefault="00D30B42" w:rsidP="00510020">
            <w:pPr>
              <w:rPr>
                <w:b/>
                <w:bCs/>
                <w:sz w:val="24"/>
                <w:szCs w:val="24"/>
              </w:rPr>
            </w:pPr>
            <w:r w:rsidRPr="0069627C">
              <w:rPr>
                <w:b/>
                <w:bCs/>
                <w:sz w:val="24"/>
                <w:szCs w:val="24"/>
              </w:rPr>
              <w:t xml:space="preserve">February </w:t>
            </w:r>
            <w:r>
              <w:rPr>
                <w:b/>
                <w:bCs/>
                <w:sz w:val="24"/>
                <w:szCs w:val="24"/>
              </w:rPr>
              <w:t>6</w:t>
            </w:r>
            <w:r w:rsidRPr="0069627C">
              <w:rPr>
                <w:b/>
                <w:bCs/>
                <w:sz w:val="24"/>
                <w:szCs w:val="24"/>
              </w:rPr>
              <w:t xml:space="preserve">, </w:t>
            </w:r>
            <w:r w:rsidR="00A93187">
              <w:rPr>
                <w:b/>
                <w:bCs/>
                <w:sz w:val="24"/>
                <w:szCs w:val="24"/>
              </w:rPr>
              <w:t>2024</w:t>
            </w:r>
          </w:p>
        </w:tc>
        <w:tc>
          <w:tcPr>
            <w:tcW w:w="7105" w:type="dxa"/>
          </w:tcPr>
          <w:p w14:paraId="5DD0C275" w14:textId="2742CA7F" w:rsidR="00D30B42" w:rsidRPr="0069627C" w:rsidRDefault="00D30B42" w:rsidP="00510020">
            <w:pPr>
              <w:rPr>
                <w:b/>
                <w:bCs/>
                <w:sz w:val="24"/>
                <w:szCs w:val="24"/>
              </w:rPr>
            </w:pPr>
            <w:r>
              <w:rPr>
                <w:b/>
                <w:bCs/>
                <w:sz w:val="24"/>
                <w:szCs w:val="24"/>
              </w:rPr>
              <w:t xml:space="preserve">DBH distributes </w:t>
            </w:r>
            <w:r w:rsidRPr="0069627C">
              <w:rPr>
                <w:b/>
                <w:bCs/>
                <w:sz w:val="24"/>
                <w:szCs w:val="24"/>
              </w:rPr>
              <w:t xml:space="preserve">Draft </w:t>
            </w:r>
            <w:r w:rsidR="00A93187">
              <w:rPr>
                <w:b/>
                <w:bCs/>
                <w:sz w:val="24"/>
                <w:szCs w:val="24"/>
              </w:rPr>
              <w:t>FY25</w:t>
            </w:r>
            <w:r w:rsidRPr="0069627C">
              <w:rPr>
                <w:b/>
                <w:bCs/>
                <w:sz w:val="24"/>
                <w:szCs w:val="24"/>
              </w:rPr>
              <w:t xml:space="preserve"> contract template</w:t>
            </w:r>
            <w:r>
              <w:rPr>
                <w:b/>
                <w:bCs/>
                <w:sz w:val="24"/>
                <w:szCs w:val="24"/>
              </w:rPr>
              <w:t>.</w:t>
            </w:r>
          </w:p>
        </w:tc>
      </w:tr>
      <w:tr w:rsidR="00D30B42" w:rsidRPr="0069627C" w14:paraId="781FBE09" w14:textId="77777777" w:rsidTr="00510020">
        <w:tc>
          <w:tcPr>
            <w:tcW w:w="2245" w:type="dxa"/>
            <w:vAlign w:val="center"/>
          </w:tcPr>
          <w:p w14:paraId="00BD4C05" w14:textId="73CFEA72" w:rsidR="00D30B42" w:rsidRPr="0069627C" w:rsidRDefault="00D30B42" w:rsidP="00510020">
            <w:pPr>
              <w:rPr>
                <w:b/>
                <w:bCs/>
                <w:sz w:val="24"/>
                <w:szCs w:val="24"/>
              </w:rPr>
            </w:pPr>
            <w:r w:rsidRPr="0069627C">
              <w:rPr>
                <w:b/>
                <w:bCs/>
                <w:sz w:val="24"/>
                <w:szCs w:val="24"/>
              </w:rPr>
              <w:t xml:space="preserve">March 1, </w:t>
            </w:r>
            <w:r w:rsidR="00A93187">
              <w:rPr>
                <w:b/>
                <w:bCs/>
                <w:sz w:val="24"/>
                <w:szCs w:val="24"/>
              </w:rPr>
              <w:t>2024</w:t>
            </w:r>
          </w:p>
        </w:tc>
        <w:tc>
          <w:tcPr>
            <w:tcW w:w="7105" w:type="dxa"/>
          </w:tcPr>
          <w:p w14:paraId="791A1189" w14:textId="77777777" w:rsidR="00D30B42" w:rsidRPr="00803F80" w:rsidRDefault="00D30B42" w:rsidP="00510020">
            <w:pPr>
              <w:rPr>
                <w:b/>
                <w:bCs/>
                <w:sz w:val="24"/>
                <w:szCs w:val="24"/>
              </w:rPr>
            </w:pPr>
            <w:r w:rsidRPr="00803F80">
              <w:rPr>
                <w:b/>
                <w:bCs/>
                <w:sz w:val="24"/>
                <w:szCs w:val="24"/>
              </w:rPr>
              <w:t xml:space="preserve">RBHA submits outcomes for service enhancements, Region rate sheet, new provider/service forms, as applicable.  </w:t>
            </w:r>
          </w:p>
        </w:tc>
      </w:tr>
      <w:tr w:rsidR="00D30B42" w:rsidRPr="0069627C" w14:paraId="2ED9C81B" w14:textId="77777777" w:rsidTr="00510020">
        <w:tc>
          <w:tcPr>
            <w:tcW w:w="2245" w:type="dxa"/>
            <w:vAlign w:val="center"/>
          </w:tcPr>
          <w:p w14:paraId="74CA6204" w14:textId="0A61FB99" w:rsidR="00D30B42" w:rsidRPr="0069627C" w:rsidRDefault="00D30B42" w:rsidP="00510020">
            <w:pPr>
              <w:rPr>
                <w:b/>
                <w:bCs/>
                <w:sz w:val="24"/>
                <w:szCs w:val="24"/>
              </w:rPr>
            </w:pPr>
            <w:r w:rsidRPr="0069627C">
              <w:rPr>
                <w:b/>
                <w:bCs/>
                <w:sz w:val="24"/>
                <w:szCs w:val="24"/>
              </w:rPr>
              <w:t xml:space="preserve">March 8, </w:t>
            </w:r>
            <w:r w:rsidR="00A93187">
              <w:rPr>
                <w:b/>
                <w:bCs/>
                <w:sz w:val="24"/>
                <w:szCs w:val="24"/>
              </w:rPr>
              <w:t>2024</w:t>
            </w:r>
          </w:p>
        </w:tc>
        <w:tc>
          <w:tcPr>
            <w:tcW w:w="7105" w:type="dxa"/>
          </w:tcPr>
          <w:p w14:paraId="131F324F" w14:textId="3BA02C3C" w:rsidR="00D30B42" w:rsidRPr="0069627C" w:rsidRDefault="00D30B42" w:rsidP="00510020">
            <w:pPr>
              <w:rPr>
                <w:b/>
                <w:bCs/>
                <w:sz w:val="24"/>
                <w:szCs w:val="24"/>
              </w:rPr>
            </w:pPr>
            <w:r w:rsidRPr="0069627C">
              <w:rPr>
                <w:b/>
                <w:bCs/>
                <w:sz w:val="24"/>
                <w:szCs w:val="24"/>
              </w:rPr>
              <w:t>Feedback (calls</w:t>
            </w:r>
            <w:r w:rsidR="001576A4">
              <w:rPr>
                <w:b/>
                <w:bCs/>
                <w:sz w:val="24"/>
                <w:szCs w:val="24"/>
              </w:rPr>
              <w:t xml:space="preserve"> or emails</w:t>
            </w:r>
            <w:r w:rsidRPr="0069627C">
              <w:rPr>
                <w:b/>
                <w:bCs/>
                <w:sz w:val="24"/>
                <w:szCs w:val="24"/>
              </w:rPr>
              <w:t xml:space="preserve">) to RBHA </w:t>
            </w:r>
            <w:r w:rsidR="001576A4">
              <w:rPr>
                <w:b/>
                <w:bCs/>
                <w:sz w:val="24"/>
                <w:szCs w:val="24"/>
              </w:rPr>
              <w:t xml:space="preserve">after DBH reviews submitted </w:t>
            </w:r>
            <w:r w:rsidRPr="0069627C">
              <w:rPr>
                <w:b/>
                <w:bCs/>
                <w:sz w:val="24"/>
                <w:szCs w:val="24"/>
              </w:rPr>
              <w:t>outcome</w:t>
            </w:r>
            <w:r w:rsidR="001576A4">
              <w:rPr>
                <w:b/>
                <w:bCs/>
                <w:sz w:val="24"/>
                <w:szCs w:val="24"/>
              </w:rPr>
              <w:t>s</w:t>
            </w:r>
            <w:r w:rsidRPr="0069627C">
              <w:rPr>
                <w:b/>
                <w:bCs/>
                <w:sz w:val="24"/>
                <w:szCs w:val="24"/>
              </w:rPr>
              <w:t>. (Network,</w:t>
            </w:r>
            <w:r w:rsidR="001576A4">
              <w:rPr>
                <w:b/>
                <w:bCs/>
                <w:sz w:val="24"/>
                <w:szCs w:val="24"/>
              </w:rPr>
              <w:t xml:space="preserve"> C</w:t>
            </w:r>
            <w:r w:rsidRPr="0069627C">
              <w:rPr>
                <w:b/>
                <w:bCs/>
                <w:sz w:val="24"/>
                <w:szCs w:val="24"/>
              </w:rPr>
              <w:t>linical, QI as applicable).</w:t>
            </w:r>
          </w:p>
        </w:tc>
      </w:tr>
      <w:tr w:rsidR="00D30B42" w:rsidRPr="0069627C" w14:paraId="30D05D03" w14:textId="77777777" w:rsidTr="00510020">
        <w:tc>
          <w:tcPr>
            <w:tcW w:w="2245" w:type="dxa"/>
            <w:vAlign w:val="center"/>
          </w:tcPr>
          <w:p w14:paraId="73DE919E" w14:textId="024EEAB2" w:rsidR="00D30B42" w:rsidRPr="0069627C" w:rsidRDefault="00D30B42" w:rsidP="00510020">
            <w:pPr>
              <w:rPr>
                <w:b/>
                <w:bCs/>
                <w:sz w:val="24"/>
                <w:szCs w:val="24"/>
              </w:rPr>
            </w:pPr>
            <w:r w:rsidRPr="0069627C">
              <w:rPr>
                <w:b/>
                <w:bCs/>
                <w:sz w:val="24"/>
                <w:szCs w:val="24"/>
              </w:rPr>
              <w:t xml:space="preserve">March </w:t>
            </w:r>
            <w:r w:rsidR="002707C2">
              <w:rPr>
                <w:b/>
                <w:bCs/>
                <w:sz w:val="24"/>
                <w:szCs w:val="24"/>
              </w:rPr>
              <w:t>22</w:t>
            </w:r>
            <w:r w:rsidRPr="0069627C">
              <w:rPr>
                <w:b/>
                <w:bCs/>
                <w:sz w:val="24"/>
                <w:szCs w:val="24"/>
              </w:rPr>
              <w:t xml:space="preserve">, </w:t>
            </w:r>
            <w:r w:rsidR="00A93187">
              <w:rPr>
                <w:b/>
                <w:bCs/>
                <w:sz w:val="24"/>
                <w:szCs w:val="24"/>
              </w:rPr>
              <w:t>2024</w:t>
            </w:r>
          </w:p>
        </w:tc>
        <w:tc>
          <w:tcPr>
            <w:tcW w:w="7105" w:type="dxa"/>
          </w:tcPr>
          <w:p w14:paraId="3C85441F" w14:textId="5BFE4DAD" w:rsidR="00D30B42" w:rsidRPr="0069627C" w:rsidRDefault="00A93187" w:rsidP="00D30B42">
            <w:pPr>
              <w:pStyle w:val="ListParagraph"/>
              <w:numPr>
                <w:ilvl w:val="0"/>
                <w:numId w:val="32"/>
              </w:numPr>
              <w:spacing w:after="0" w:line="240" w:lineRule="auto"/>
              <w:rPr>
                <w:b/>
                <w:bCs/>
                <w:sz w:val="24"/>
                <w:szCs w:val="24"/>
              </w:rPr>
            </w:pPr>
            <w:r>
              <w:rPr>
                <w:b/>
                <w:bCs/>
                <w:sz w:val="24"/>
                <w:szCs w:val="24"/>
              </w:rPr>
              <w:t>FY25</w:t>
            </w:r>
            <w:r w:rsidR="00D30B42" w:rsidRPr="0069627C">
              <w:rPr>
                <w:b/>
                <w:bCs/>
                <w:sz w:val="24"/>
                <w:szCs w:val="24"/>
              </w:rPr>
              <w:t xml:space="preserve"> RBP (units and budgets) completed in EBS.</w:t>
            </w:r>
          </w:p>
          <w:p w14:paraId="2ED12A76" w14:textId="288E5FBE" w:rsidR="00D30B42" w:rsidRPr="0069627C" w:rsidRDefault="00D30B42" w:rsidP="00D30B42">
            <w:pPr>
              <w:pStyle w:val="ListParagraph"/>
              <w:numPr>
                <w:ilvl w:val="0"/>
                <w:numId w:val="32"/>
              </w:numPr>
              <w:spacing w:after="0" w:line="240" w:lineRule="auto"/>
              <w:rPr>
                <w:b/>
                <w:bCs/>
                <w:sz w:val="24"/>
                <w:szCs w:val="24"/>
              </w:rPr>
            </w:pPr>
            <w:r w:rsidRPr="0069627C">
              <w:rPr>
                <w:b/>
                <w:bCs/>
                <w:sz w:val="24"/>
                <w:szCs w:val="24"/>
              </w:rPr>
              <w:t xml:space="preserve">Provider budgets plus unallocated in EBS match </w:t>
            </w:r>
            <w:proofErr w:type="spellStart"/>
            <w:proofErr w:type="gramStart"/>
            <w:r w:rsidRPr="0069627C">
              <w:rPr>
                <w:b/>
                <w:bCs/>
                <w:sz w:val="24"/>
                <w:szCs w:val="24"/>
              </w:rPr>
              <w:t>allocation</w:t>
            </w:r>
            <w:r w:rsidR="00964CE8">
              <w:rPr>
                <w:b/>
                <w:bCs/>
                <w:sz w:val="24"/>
                <w:szCs w:val="24"/>
              </w:rPr>
              <w:t>.</w:t>
            </w:r>
            <w:r w:rsidRPr="0069627C">
              <w:rPr>
                <w:b/>
                <w:bCs/>
                <w:sz w:val="24"/>
                <w:szCs w:val="24"/>
              </w:rPr>
              <w:t>Initial</w:t>
            </w:r>
            <w:proofErr w:type="spellEnd"/>
            <w:proofErr w:type="gramEnd"/>
            <w:r w:rsidRPr="0069627C">
              <w:rPr>
                <w:b/>
                <w:bCs/>
                <w:sz w:val="24"/>
                <w:szCs w:val="24"/>
              </w:rPr>
              <w:t xml:space="preserve"> match entered into EBS.</w:t>
            </w:r>
          </w:p>
          <w:p w14:paraId="2956BDAC" w14:textId="716469AE" w:rsidR="00D30B42" w:rsidRPr="0069627C" w:rsidRDefault="00A93187" w:rsidP="00D30B42">
            <w:pPr>
              <w:pStyle w:val="ListParagraph"/>
              <w:numPr>
                <w:ilvl w:val="0"/>
                <w:numId w:val="32"/>
              </w:numPr>
              <w:spacing w:after="0" w:line="240" w:lineRule="auto"/>
              <w:rPr>
                <w:b/>
                <w:bCs/>
                <w:sz w:val="24"/>
                <w:szCs w:val="24"/>
              </w:rPr>
            </w:pPr>
            <w:r>
              <w:rPr>
                <w:b/>
                <w:bCs/>
                <w:sz w:val="24"/>
                <w:szCs w:val="24"/>
              </w:rPr>
              <w:t>FY25</w:t>
            </w:r>
            <w:r w:rsidR="00D30B42" w:rsidRPr="0069627C">
              <w:rPr>
                <w:b/>
                <w:bCs/>
                <w:sz w:val="24"/>
                <w:szCs w:val="24"/>
              </w:rPr>
              <w:t xml:space="preserve"> RBP (including required provider </w:t>
            </w:r>
            <w:r w:rsidR="00964CE8">
              <w:rPr>
                <w:b/>
                <w:bCs/>
                <w:sz w:val="24"/>
                <w:szCs w:val="24"/>
              </w:rPr>
              <w:t xml:space="preserve">expense/NFFS budget </w:t>
            </w:r>
            <w:r w:rsidR="00D30B42" w:rsidRPr="0069627C">
              <w:rPr>
                <w:b/>
                <w:bCs/>
                <w:sz w:val="24"/>
                <w:szCs w:val="24"/>
              </w:rPr>
              <w:t>documents</w:t>
            </w:r>
            <w:r w:rsidR="00964CE8">
              <w:rPr>
                <w:b/>
                <w:bCs/>
                <w:sz w:val="24"/>
                <w:szCs w:val="24"/>
              </w:rPr>
              <w:t xml:space="preserve"> and documentation of the anticipated use of unallocated funds</w:t>
            </w:r>
            <w:r w:rsidR="00D30B42" w:rsidRPr="0069627C">
              <w:rPr>
                <w:b/>
                <w:bCs/>
                <w:sz w:val="24"/>
                <w:szCs w:val="24"/>
              </w:rPr>
              <w:t xml:space="preserve">) submitted electronically to Network Team mailbox.  </w:t>
            </w:r>
            <w:hyperlink r:id="rId17" w:history="1">
              <w:r w:rsidR="00D30B42" w:rsidRPr="0069627C">
                <w:rPr>
                  <w:rStyle w:val="Hyperlink"/>
                  <w:sz w:val="24"/>
                  <w:szCs w:val="24"/>
                </w:rPr>
                <w:t>DHHS.DBHNetworkOperations@nebraska.gov</w:t>
              </w:r>
            </w:hyperlink>
          </w:p>
          <w:p w14:paraId="7FB729ED" w14:textId="702309A3" w:rsidR="00D30B42" w:rsidRPr="0069627C" w:rsidRDefault="00D30B42" w:rsidP="00D30B42">
            <w:pPr>
              <w:pStyle w:val="ListParagraph"/>
              <w:numPr>
                <w:ilvl w:val="1"/>
                <w:numId w:val="32"/>
              </w:numPr>
              <w:spacing w:after="0" w:line="240" w:lineRule="auto"/>
              <w:rPr>
                <w:b/>
                <w:bCs/>
                <w:sz w:val="24"/>
                <w:szCs w:val="24"/>
              </w:rPr>
            </w:pPr>
            <w:r w:rsidRPr="0069627C">
              <w:rPr>
                <w:b/>
                <w:bCs/>
                <w:sz w:val="24"/>
                <w:szCs w:val="24"/>
              </w:rPr>
              <w:lastRenderedPageBreak/>
              <w:t xml:space="preserve">Exceptions:  </w:t>
            </w:r>
            <w:r w:rsidRPr="00D65DED">
              <w:rPr>
                <w:b/>
                <w:bCs/>
                <w:i/>
                <w:iCs/>
                <w:sz w:val="24"/>
                <w:szCs w:val="24"/>
              </w:rPr>
              <w:t>Unit/Fidelity Audit schedule, preliminary tax match</w:t>
            </w:r>
            <w:r w:rsidR="00B42A77">
              <w:rPr>
                <w:b/>
                <w:bCs/>
                <w:i/>
                <w:iCs/>
                <w:sz w:val="24"/>
                <w:szCs w:val="24"/>
              </w:rPr>
              <w:t>,</w:t>
            </w:r>
            <w:r w:rsidRPr="00D65DED">
              <w:rPr>
                <w:b/>
                <w:bCs/>
                <w:i/>
                <w:iCs/>
                <w:sz w:val="24"/>
                <w:szCs w:val="24"/>
              </w:rPr>
              <w:t xml:space="preserve"> and same day/open access list not due until April 1</w:t>
            </w:r>
            <w:r w:rsidR="002707C2">
              <w:rPr>
                <w:b/>
                <w:bCs/>
                <w:i/>
                <w:iCs/>
                <w:sz w:val="24"/>
                <w:szCs w:val="24"/>
              </w:rPr>
              <w:t>9</w:t>
            </w:r>
            <w:r w:rsidRPr="00D65DED">
              <w:rPr>
                <w:b/>
                <w:bCs/>
                <w:i/>
                <w:iCs/>
                <w:sz w:val="24"/>
                <w:szCs w:val="24"/>
              </w:rPr>
              <w:t xml:space="preserve">, </w:t>
            </w:r>
            <w:r w:rsidR="00A93187">
              <w:rPr>
                <w:b/>
                <w:bCs/>
                <w:i/>
                <w:iCs/>
                <w:sz w:val="24"/>
                <w:szCs w:val="24"/>
              </w:rPr>
              <w:t>2024</w:t>
            </w:r>
            <w:r w:rsidRPr="0069627C">
              <w:rPr>
                <w:b/>
                <w:bCs/>
                <w:sz w:val="24"/>
                <w:szCs w:val="24"/>
              </w:rPr>
              <w:t>.</w:t>
            </w:r>
          </w:p>
        </w:tc>
      </w:tr>
      <w:tr w:rsidR="00D30B42" w:rsidRPr="0069627C" w14:paraId="545D7ABD" w14:textId="77777777" w:rsidTr="00510020">
        <w:tc>
          <w:tcPr>
            <w:tcW w:w="2245" w:type="dxa"/>
            <w:vAlign w:val="center"/>
          </w:tcPr>
          <w:p w14:paraId="448D15EE" w14:textId="3975F173" w:rsidR="00D30B42" w:rsidRPr="0069627C" w:rsidRDefault="00D30B42" w:rsidP="00510020">
            <w:pPr>
              <w:rPr>
                <w:b/>
                <w:bCs/>
                <w:sz w:val="24"/>
                <w:szCs w:val="24"/>
              </w:rPr>
            </w:pPr>
            <w:r w:rsidRPr="0069627C">
              <w:rPr>
                <w:b/>
                <w:bCs/>
                <w:sz w:val="24"/>
                <w:szCs w:val="24"/>
              </w:rPr>
              <w:lastRenderedPageBreak/>
              <w:t xml:space="preserve">March </w:t>
            </w:r>
            <w:r w:rsidR="002707C2">
              <w:rPr>
                <w:b/>
                <w:bCs/>
                <w:sz w:val="24"/>
                <w:szCs w:val="24"/>
              </w:rPr>
              <w:t>25</w:t>
            </w:r>
            <w:r w:rsidRPr="0069627C">
              <w:rPr>
                <w:b/>
                <w:bCs/>
                <w:sz w:val="24"/>
                <w:szCs w:val="24"/>
              </w:rPr>
              <w:t xml:space="preserve">, </w:t>
            </w:r>
            <w:r w:rsidR="00A93187">
              <w:rPr>
                <w:b/>
                <w:bCs/>
                <w:sz w:val="24"/>
                <w:szCs w:val="24"/>
              </w:rPr>
              <w:t>2024</w:t>
            </w:r>
          </w:p>
        </w:tc>
        <w:tc>
          <w:tcPr>
            <w:tcW w:w="7105" w:type="dxa"/>
          </w:tcPr>
          <w:p w14:paraId="738F1D21" w14:textId="77777777" w:rsidR="00D30B42" w:rsidRPr="0069627C" w:rsidRDefault="00D30B42" w:rsidP="00510020">
            <w:pPr>
              <w:rPr>
                <w:b/>
                <w:bCs/>
                <w:sz w:val="24"/>
                <w:szCs w:val="24"/>
              </w:rPr>
            </w:pPr>
            <w:r w:rsidRPr="0069627C">
              <w:rPr>
                <w:b/>
                <w:bCs/>
                <w:sz w:val="24"/>
                <w:szCs w:val="24"/>
              </w:rPr>
              <w:t>RBHA notified if any missing documents/forms from submission.</w:t>
            </w:r>
          </w:p>
        </w:tc>
      </w:tr>
      <w:tr w:rsidR="00D30B42" w:rsidRPr="0069627C" w14:paraId="0F5DDCB2" w14:textId="77777777" w:rsidTr="00510020">
        <w:tc>
          <w:tcPr>
            <w:tcW w:w="2245" w:type="dxa"/>
            <w:vAlign w:val="center"/>
          </w:tcPr>
          <w:p w14:paraId="213A9953" w14:textId="4C312746" w:rsidR="00D30B42" w:rsidRPr="0069627C" w:rsidRDefault="002707C2" w:rsidP="00510020">
            <w:pPr>
              <w:rPr>
                <w:b/>
                <w:bCs/>
                <w:sz w:val="24"/>
                <w:szCs w:val="24"/>
              </w:rPr>
            </w:pPr>
            <w:r>
              <w:rPr>
                <w:b/>
                <w:bCs/>
                <w:sz w:val="24"/>
                <w:szCs w:val="24"/>
              </w:rPr>
              <w:t>March 25-29</w:t>
            </w:r>
          </w:p>
        </w:tc>
        <w:tc>
          <w:tcPr>
            <w:tcW w:w="7105" w:type="dxa"/>
          </w:tcPr>
          <w:p w14:paraId="6018D7DF" w14:textId="16D9C6D6" w:rsidR="00D30B42" w:rsidRPr="0069627C" w:rsidRDefault="00D30B42" w:rsidP="00D30B42">
            <w:pPr>
              <w:pStyle w:val="ListParagraph"/>
              <w:numPr>
                <w:ilvl w:val="0"/>
                <w:numId w:val="33"/>
              </w:numPr>
              <w:spacing w:after="0" w:line="240" w:lineRule="auto"/>
              <w:rPr>
                <w:b/>
                <w:bCs/>
                <w:sz w:val="24"/>
                <w:szCs w:val="24"/>
              </w:rPr>
            </w:pPr>
            <w:r>
              <w:rPr>
                <w:b/>
                <w:bCs/>
                <w:sz w:val="24"/>
                <w:szCs w:val="24"/>
              </w:rPr>
              <w:t xml:space="preserve">DBH initial review of </w:t>
            </w:r>
            <w:r w:rsidR="00A93187">
              <w:rPr>
                <w:b/>
                <w:bCs/>
                <w:sz w:val="24"/>
                <w:szCs w:val="24"/>
              </w:rPr>
              <w:t>FY25</w:t>
            </w:r>
            <w:r w:rsidRPr="0069627C">
              <w:rPr>
                <w:b/>
                <w:bCs/>
                <w:sz w:val="24"/>
                <w:szCs w:val="24"/>
              </w:rPr>
              <w:t xml:space="preserve"> RBP</w:t>
            </w:r>
            <w:r>
              <w:rPr>
                <w:b/>
                <w:bCs/>
                <w:sz w:val="24"/>
                <w:szCs w:val="24"/>
              </w:rPr>
              <w:t>.</w:t>
            </w:r>
          </w:p>
          <w:p w14:paraId="341E743B" w14:textId="77777777" w:rsidR="00D30B42" w:rsidRPr="0069627C" w:rsidRDefault="00D30B42" w:rsidP="00D30B42">
            <w:pPr>
              <w:pStyle w:val="ListParagraph"/>
              <w:numPr>
                <w:ilvl w:val="0"/>
                <w:numId w:val="33"/>
              </w:numPr>
              <w:spacing w:after="0" w:line="240" w:lineRule="auto"/>
              <w:rPr>
                <w:b/>
                <w:bCs/>
                <w:sz w:val="24"/>
                <w:szCs w:val="24"/>
              </w:rPr>
            </w:pPr>
            <w:r w:rsidRPr="0069627C">
              <w:rPr>
                <w:b/>
                <w:bCs/>
                <w:sz w:val="24"/>
                <w:szCs w:val="24"/>
              </w:rPr>
              <w:t>Feedback to RBHA; request any additional information needed from initial review.</w:t>
            </w:r>
          </w:p>
        </w:tc>
      </w:tr>
      <w:tr w:rsidR="00D30B42" w:rsidRPr="0069627C" w14:paraId="48D61A0A" w14:textId="77777777" w:rsidTr="00510020">
        <w:tc>
          <w:tcPr>
            <w:tcW w:w="2245" w:type="dxa"/>
            <w:vAlign w:val="center"/>
          </w:tcPr>
          <w:p w14:paraId="1EE8434D" w14:textId="4206F74A" w:rsidR="00D30B42" w:rsidRPr="0069627C" w:rsidRDefault="002707C2" w:rsidP="00510020">
            <w:pPr>
              <w:rPr>
                <w:b/>
                <w:bCs/>
                <w:sz w:val="24"/>
                <w:szCs w:val="24"/>
              </w:rPr>
            </w:pPr>
            <w:r>
              <w:rPr>
                <w:b/>
                <w:bCs/>
                <w:sz w:val="24"/>
                <w:szCs w:val="24"/>
              </w:rPr>
              <w:t>April 1-April 5, 2024</w:t>
            </w:r>
          </w:p>
        </w:tc>
        <w:tc>
          <w:tcPr>
            <w:tcW w:w="7105" w:type="dxa"/>
          </w:tcPr>
          <w:p w14:paraId="4F6AA203" w14:textId="77777777" w:rsidR="00D30B42" w:rsidRPr="0069627C" w:rsidRDefault="00D30B42" w:rsidP="00510020">
            <w:pPr>
              <w:rPr>
                <w:b/>
                <w:bCs/>
                <w:sz w:val="24"/>
                <w:szCs w:val="24"/>
              </w:rPr>
            </w:pPr>
            <w:r w:rsidRPr="0069627C">
              <w:rPr>
                <w:b/>
                <w:bCs/>
                <w:sz w:val="24"/>
                <w:szCs w:val="24"/>
              </w:rPr>
              <w:t xml:space="preserve">RBHA provides additional information requested to Network Team mailbox. </w:t>
            </w:r>
            <w:r w:rsidRPr="00803F80">
              <w:rPr>
                <w:b/>
                <w:bCs/>
                <w:color w:val="0070C0"/>
                <w:sz w:val="24"/>
                <w:szCs w:val="24"/>
              </w:rPr>
              <w:t>(Link above)</w:t>
            </w:r>
          </w:p>
        </w:tc>
      </w:tr>
      <w:tr w:rsidR="00D30B42" w:rsidRPr="0069627C" w14:paraId="4F43D36F" w14:textId="77777777" w:rsidTr="00510020">
        <w:tc>
          <w:tcPr>
            <w:tcW w:w="2245" w:type="dxa"/>
            <w:vAlign w:val="center"/>
          </w:tcPr>
          <w:p w14:paraId="58B1E060" w14:textId="735271A8" w:rsidR="00D30B42" w:rsidRPr="0069627C" w:rsidRDefault="00D30B42" w:rsidP="00510020">
            <w:pPr>
              <w:rPr>
                <w:b/>
                <w:bCs/>
                <w:sz w:val="24"/>
                <w:szCs w:val="24"/>
              </w:rPr>
            </w:pPr>
            <w:r w:rsidRPr="0069627C">
              <w:rPr>
                <w:b/>
                <w:bCs/>
                <w:sz w:val="24"/>
                <w:szCs w:val="24"/>
              </w:rPr>
              <w:t>March 2</w:t>
            </w:r>
            <w:r w:rsidR="00673587">
              <w:rPr>
                <w:b/>
                <w:bCs/>
                <w:sz w:val="24"/>
                <w:szCs w:val="24"/>
              </w:rPr>
              <w:t>5</w:t>
            </w:r>
            <w:r w:rsidRPr="0069627C">
              <w:rPr>
                <w:b/>
                <w:bCs/>
                <w:sz w:val="24"/>
                <w:szCs w:val="24"/>
              </w:rPr>
              <w:t xml:space="preserve"> – April </w:t>
            </w:r>
            <w:r w:rsidR="00F259BE">
              <w:rPr>
                <w:b/>
                <w:bCs/>
                <w:sz w:val="24"/>
                <w:szCs w:val="24"/>
              </w:rPr>
              <w:t>23</w:t>
            </w:r>
            <w:r w:rsidRPr="0069627C">
              <w:rPr>
                <w:b/>
                <w:bCs/>
                <w:sz w:val="24"/>
                <w:szCs w:val="24"/>
              </w:rPr>
              <w:t xml:space="preserve">, </w:t>
            </w:r>
            <w:r w:rsidR="00A93187">
              <w:rPr>
                <w:b/>
                <w:bCs/>
                <w:sz w:val="24"/>
                <w:szCs w:val="24"/>
              </w:rPr>
              <w:t>2024</w:t>
            </w:r>
          </w:p>
        </w:tc>
        <w:tc>
          <w:tcPr>
            <w:tcW w:w="7105" w:type="dxa"/>
          </w:tcPr>
          <w:p w14:paraId="3AF9AE8C" w14:textId="230BEDEF" w:rsidR="00D30B42" w:rsidRPr="0069627C" w:rsidRDefault="00D30B42" w:rsidP="00D30B42">
            <w:pPr>
              <w:pStyle w:val="ListParagraph"/>
              <w:numPr>
                <w:ilvl w:val="0"/>
                <w:numId w:val="35"/>
              </w:numPr>
              <w:spacing w:after="0" w:line="240" w:lineRule="auto"/>
              <w:rPr>
                <w:b/>
                <w:bCs/>
                <w:sz w:val="24"/>
                <w:szCs w:val="24"/>
              </w:rPr>
            </w:pPr>
            <w:r w:rsidRPr="0069627C">
              <w:rPr>
                <w:b/>
                <w:bCs/>
                <w:sz w:val="24"/>
                <w:szCs w:val="24"/>
              </w:rPr>
              <w:t xml:space="preserve">DBH review of </w:t>
            </w:r>
            <w:r w:rsidR="00A93187">
              <w:rPr>
                <w:b/>
                <w:bCs/>
                <w:sz w:val="24"/>
                <w:szCs w:val="24"/>
              </w:rPr>
              <w:t>FY25</w:t>
            </w:r>
            <w:r w:rsidRPr="0069627C">
              <w:rPr>
                <w:b/>
                <w:bCs/>
                <w:sz w:val="24"/>
                <w:szCs w:val="24"/>
              </w:rPr>
              <w:t xml:space="preserve"> RBPs.</w:t>
            </w:r>
          </w:p>
          <w:p w14:paraId="17AA0B60" w14:textId="77777777" w:rsidR="00D30B42" w:rsidRPr="0069627C" w:rsidRDefault="00D30B42" w:rsidP="00D30B42">
            <w:pPr>
              <w:pStyle w:val="ListParagraph"/>
              <w:numPr>
                <w:ilvl w:val="0"/>
                <w:numId w:val="35"/>
              </w:numPr>
              <w:spacing w:after="0" w:line="240" w:lineRule="auto"/>
              <w:rPr>
                <w:b/>
                <w:bCs/>
                <w:sz w:val="24"/>
                <w:szCs w:val="24"/>
              </w:rPr>
            </w:pPr>
            <w:r w:rsidRPr="0069627C">
              <w:rPr>
                <w:b/>
                <w:bCs/>
                <w:sz w:val="24"/>
                <w:szCs w:val="24"/>
              </w:rPr>
              <w:t>Follow up discussions, clarifications as needed.</w:t>
            </w:r>
          </w:p>
          <w:p w14:paraId="71832588" w14:textId="77777777" w:rsidR="00D30B42" w:rsidRPr="0069627C" w:rsidRDefault="00D30B42" w:rsidP="00D30B42">
            <w:pPr>
              <w:pStyle w:val="ListParagraph"/>
              <w:numPr>
                <w:ilvl w:val="0"/>
                <w:numId w:val="35"/>
              </w:numPr>
              <w:spacing w:after="0" w:line="240" w:lineRule="auto"/>
              <w:rPr>
                <w:b/>
                <w:bCs/>
                <w:sz w:val="24"/>
                <w:szCs w:val="24"/>
              </w:rPr>
            </w:pPr>
            <w:r w:rsidRPr="0069627C">
              <w:rPr>
                <w:b/>
                <w:bCs/>
                <w:sz w:val="24"/>
                <w:szCs w:val="24"/>
              </w:rPr>
              <w:t>Revisions finalized (forms, EBS, etc. as applicable).</w:t>
            </w:r>
          </w:p>
        </w:tc>
      </w:tr>
      <w:tr w:rsidR="00D30B42" w:rsidRPr="0069627C" w14:paraId="46727ECF" w14:textId="77777777" w:rsidTr="00510020">
        <w:tc>
          <w:tcPr>
            <w:tcW w:w="2245" w:type="dxa"/>
            <w:vAlign w:val="center"/>
          </w:tcPr>
          <w:p w14:paraId="78131B11" w14:textId="7E08DFEF" w:rsidR="00D30B42" w:rsidRPr="0069627C" w:rsidRDefault="00D30B42" w:rsidP="00510020">
            <w:pPr>
              <w:rPr>
                <w:b/>
                <w:bCs/>
                <w:sz w:val="24"/>
                <w:szCs w:val="24"/>
              </w:rPr>
            </w:pPr>
            <w:r>
              <w:rPr>
                <w:b/>
                <w:bCs/>
                <w:sz w:val="24"/>
                <w:szCs w:val="24"/>
              </w:rPr>
              <w:t xml:space="preserve">April </w:t>
            </w:r>
            <w:r w:rsidR="00F259BE">
              <w:rPr>
                <w:b/>
                <w:bCs/>
                <w:sz w:val="24"/>
                <w:szCs w:val="24"/>
              </w:rPr>
              <w:t>19</w:t>
            </w:r>
            <w:r>
              <w:rPr>
                <w:b/>
                <w:bCs/>
                <w:sz w:val="24"/>
                <w:szCs w:val="24"/>
              </w:rPr>
              <w:t xml:space="preserve">, </w:t>
            </w:r>
            <w:r w:rsidR="00A93187">
              <w:rPr>
                <w:b/>
                <w:bCs/>
                <w:sz w:val="24"/>
                <w:szCs w:val="24"/>
              </w:rPr>
              <w:t>2024</w:t>
            </w:r>
          </w:p>
        </w:tc>
        <w:tc>
          <w:tcPr>
            <w:tcW w:w="7105" w:type="dxa"/>
          </w:tcPr>
          <w:p w14:paraId="100261E6" w14:textId="52D6C8F6" w:rsidR="00D30B42" w:rsidRPr="0069627C" w:rsidRDefault="00D30B42" w:rsidP="00D30B42">
            <w:pPr>
              <w:pStyle w:val="ListParagraph"/>
              <w:numPr>
                <w:ilvl w:val="0"/>
                <w:numId w:val="35"/>
              </w:numPr>
              <w:spacing w:after="0" w:line="240" w:lineRule="auto"/>
              <w:rPr>
                <w:b/>
                <w:bCs/>
                <w:sz w:val="24"/>
                <w:szCs w:val="24"/>
              </w:rPr>
            </w:pPr>
            <w:r>
              <w:rPr>
                <w:b/>
                <w:bCs/>
                <w:sz w:val="24"/>
                <w:szCs w:val="24"/>
              </w:rPr>
              <w:t xml:space="preserve">RBHA submits </w:t>
            </w:r>
            <w:proofErr w:type="gramStart"/>
            <w:r>
              <w:rPr>
                <w:b/>
                <w:bCs/>
                <w:sz w:val="24"/>
                <w:szCs w:val="24"/>
              </w:rPr>
              <w:t xml:space="preserve">remaining  </w:t>
            </w:r>
            <w:r w:rsidR="00A93187">
              <w:rPr>
                <w:b/>
                <w:bCs/>
                <w:sz w:val="24"/>
                <w:szCs w:val="24"/>
              </w:rPr>
              <w:t>FY</w:t>
            </w:r>
            <w:proofErr w:type="gramEnd"/>
            <w:r w:rsidR="00A93187">
              <w:rPr>
                <w:b/>
                <w:bCs/>
                <w:sz w:val="24"/>
                <w:szCs w:val="24"/>
              </w:rPr>
              <w:t>25</w:t>
            </w:r>
            <w:r>
              <w:rPr>
                <w:b/>
                <w:bCs/>
                <w:sz w:val="24"/>
                <w:szCs w:val="24"/>
              </w:rPr>
              <w:t xml:space="preserve"> RBP documents.</w:t>
            </w:r>
          </w:p>
        </w:tc>
      </w:tr>
      <w:tr w:rsidR="00D30B42" w:rsidRPr="0069627C" w14:paraId="1651DFFC" w14:textId="77777777" w:rsidTr="00510020">
        <w:tc>
          <w:tcPr>
            <w:tcW w:w="2245" w:type="dxa"/>
            <w:vAlign w:val="center"/>
          </w:tcPr>
          <w:p w14:paraId="3177A544" w14:textId="6E5B79F5" w:rsidR="00D30B42" w:rsidRPr="0069627C" w:rsidRDefault="00D30B42" w:rsidP="00510020">
            <w:pPr>
              <w:rPr>
                <w:b/>
                <w:bCs/>
                <w:sz w:val="24"/>
                <w:szCs w:val="24"/>
              </w:rPr>
            </w:pPr>
            <w:r w:rsidRPr="0069627C">
              <w:rPr>
                <w:b/>
                <w:bCs/>
                <w:sz w:val="24"/>
                <w:szCs w:val="24"/>
              </w:rPr>
              <w:t xml:space="preserve">April </w:t>
            </w:r>
            <w:r w:rsidR="00F259BE">
              <w:rPr>
                <w:b/>
                <w:bCs/>
                <w:sz w:val="24"/>
                <w:szCs w:val="24"/>
              </w:rPr>
              <w:t>29</w:t>
            </w:r>
            <w:r w:rsidRPr="0069627C">
              <w:rPr>
                <w:b/>
                <w:bCs/>
                <w:sz w:val="24"/>
                <w:szCs w:val="24"/>
              </w:rPr>
              <w:t>- May 1</w:t>
            </w:r>
            <w:r w:rsidR="00F259BE">
              <w:rPr>
                <w:b/>
                <w:bCs/>
                <w:sz w:val="24"/>
                <w:szCs w:val="24"/>
              </w:rPr>
              <w:t>3</w:t>
            </w:r>
            <w:r w:rsidRPr="0069627C">
              <w:rPr>
                <w:b/>
                <w:bCs/>
                <w:sz w:val="24"/>
                <w:szCs w:val="24"/>
              </w:rPr>
              <w:t xml:space="preserve">, </w:t>
            </w:r>
            <w:r w:rsidR="00A93187">
              <w:rPr>
                <w:b/>
                <w:bCs/>
                <w:sz w:val="24"/>
                <w:szCs w:val="24"/>
              </w:rPr>
              <w:t>2024</w:t>
            </w:r>
          </w:p>
        </w:tc>
        <w:tc>
          <w:tcPr>
            <w:tcW w:w="7105" w:type="dxa"/>
          </w:tcPr>
          <w:p w14:paraId="560BE1EA" w14:textId="77777777" w:rsidR="00D30B42" w:rsidRPr="0069627C" w:rsidRDefault="00D30B42" w:rsidP="00D30B42">
            <w:pPr>
              <w:pStyle w:val="ListParagraph"/>
              <w:numPr>
                <w:ilvl w:val="0"/>
                <w:numId w:val="34"/>
              </w:numPr>
              <w:spacing w:after="0" w:line="240" w:lineRule="auto"/>
              <w:rPr>
                <w:b/>
                <w:bCs/>
                <w:sz w:val="24"/>
                <w:szCs w:val="24"/>
              </w:rPr>
            </w:pPr>
            <w:r w:rsidRPr="0069627C">
              <w:rPr>
                <w:b/>
                <w:bCs/>
                <w:sz w:val="24"/>
                <w:szCs w:val="24"/>
              </w:rPr>
              <w:t>DBH internal final approvals.</w:t>
            </w:r>
          </w:p>
          <w:p w14:paraId="20E6C166" w14:textId="77777777" w:rsidR="00D30B42" w:rsidRPr="0069627C" w:rsidRDefault="00D30B42" w:rsidP="00D30B42">
            <w:pPr>
              <w:pStyle w:val="ListParagraph"/>
              <w:numPr>
                <w:ilvl w:val="0"/>
                <w:numId w:val="34"/>
              </w:numPr>
              <w:spacing w:after="0" w:line="240" w:lineRule="auto"/>
              <w:rPr>
                <w:b/>
                <w:bCs/>
                <w:sz w:val="24"/>
                <w:szCs w:val="24"/>
              </w:rPr>
            </w:pPr>
            <w:r w:rsidRPr="0069627C">
              <w:rPr>
                <w:b/>
                <w:bCs/>
                <w:sz w:val="24"/>
                <w:szCs w:val="24"/>
              </w:rPr>
              <w:t>RBHA calls regarding approvals.</w:t>
            </w:r>
          </w:p>
          <w:p w14:paraId="4F963567" w14:textId="77777777" w:rsidR="00D30B42" w:rsidRPr="0069627C" w:rsidRDefault="00D30B42" w:rsidP="00D30B42">
            <w:pPr>
              <w:pStyle w:val="ListParagraph"/>
              <w:numPr>
                <w:ilvl w:val="0"/>
                <w:numId w:val="34"/>
              </w:numPr>
              <w:spacing w:after="0" w:line="240" w:lineRule="auto"/>
              <w:rPr>
                <w:b/>
                <w:bCs/>
                <w:sz w:val="24"/>
                <w:szCs w:val="24"/>
              </w:rPr>
            </w:pPr>
            <w:r w:rsidRPr="0069627C">
              <w:rPr>
                <w:b/>
                <w:bCs/>
                <w:sz w:val="24"/>
                <w:szCs w:val="24"/>
              </w:rPr>
              <w:t>Unapproved services or enhancements moved to unallocated; clarification in RBP status letters.</w:t>
            </w:r>
          </w:p>
          <w:p w14:paraId="508B97F8" w14:textId="77777777" w:rsidR="00D30B42" w:rsidRPr="0069627C" w:rsidRDefault="00D30B42" w:rsidP="00D30B42">
            <w:pPr>
              <w:pStyle w:val="ListParagraph"/>
              <w:numPr>
                <w:ilvl w:val="0"/>
                <w:numId w:val="34"/>
              </w:numPr>
              <w:spacing w:after="0" w:line="240" w:lineRule="auto"/>
              <w:rPr>
                <w:b/>
                <w:bCs/>
                <w:sz w:val="24"/>
                <w:szCs w:val="24"/>
              </w:rPr>
            </w:pPr>
            <w:r w:rsidRPr="0069627C">
              <w:rPr>
                <w:b/>
                <w:bCs/>
                <w:sz w:val="24"/>
                <w:szCs w:val="24"/>
              </w:rPr>
              <w:t>DBH distributes letters confirming approval status to RBHA and Regional Governing Board.</w:t>
            </w:r>
          </w:p>
        </w:tc>
      </w:tr>
      <w:tr w:rsidR="00D30B42" w:rsidRPr="0069627C" w14:paraId="5D1AB11B" w14:textId="77777777" w:rsidTr="00510020">
        <w:tc>
          <w:tcPr>
            <w:tcW w:w="2245" w:type="dxa"/>
            <w:vAlign w:val="center"/>
          </w:tcPr>
          <w:p w14:paraId="5E0A86AF" w14:textId="1E7DF1EC" w:rsidR="00D30B42" w:rsidRPr="0069627C" w:rsidRDefault="00D30B42" w:rsidP="00510020">
            <w:pPr>
              <w:rPr>
                <w:b/>
                <w:bCs/>
                <w:sz w:val="24"/>
                <w:szCs w:val="24"/>
              </w:rPr>
            </w:pPr>
            <w:r w:rsidRPr="0069627C">
              <w:rPr>
                <w:b/>
                <w:bCs/>
                <w:sz w:val="24"/>
                <w:szCs w:val="24"/>
              </w:rPr>
              <w:t>May 1</w:t>
            </w:r>
            <w:r w:rsidR="00F259BE">
              <w:rPr>
                <w:b/>
                <w:bCs/>
                <w:sz w:val="24"/>
                <w:szCs w:val="24"/>
              </w:rPr>
              <w:t>3</w:t>
            </w:r>
            <w:r w:rsidRPr="0069627C">
              <w:rPr>
                <w:b/>
                <w:bCs/>
                <w:sz w:val="24"/>
                <w:szCs w:val="24"/>
              </w:rPr>
              <w:t>-1</w:t>
            </w:r>
            <w:r w:rsidR="00F259BE">
              <w:rPr>
                <w:b/>
                <w:bCs/>
                <w:sz w:val="24"/>
                <w:szCs w:val="24"/>
              </w:rPr>
              <w:t>7</w:t>
            </w:r>
            <w:r w:rsidRPr="0069627C">
              <w:rPr>
                <w:b/>
                <w:bCs/>
                <w:sz w:val="24"/>
                <w:szCs w:val="24"/>
              </w:rPr>
              <w:t xml:space="preserve">, </w:t>
            </w:r>
            <w:r w:rsidR="00A93187">
              <w:rPr>
                <w:b/>
                <w:bCs/>
                <w:sz w:val="24"/>
                <w:szCs w:val="24"/>
              </w:rPr>
              <w:t>2024</w:t>
            </w:r>
          </w:p>
        </w:tc>
        <w:tc>
          <w:tcPr>
            <w:tcW w:w="7105" w:type="dxa"/>
          </w:tcPr>
          <w:p w14:paraId="54DDD3FF" w14:textId="77777777" w:rsidR="00D30B42" w:rsidRPr="0069627C" w:rsidRDefault="00D30B42" w:rsidP="00510020">
            <w:pPr>
              <w:rPr>
                <w:b/>
                <w:bCs/>
                <w:sz w:val="24"/>
                <w:szCs w:val="24"/>
              </w:rPr>
            </w:pPr>
            <w:r w:rsidRPr="0069627C">
              <w:rPr>
                <w:b/>
                <w:bCs/>
                <w:sz w:val="24"/>
                <w:szCs w:val="24"/>
              </w:rPr>
              <w:t xml:space="preserve">DBH </w:t>
            </w:r>
            <w:r>
              <w:rPr>
                <w:b/>
                <w:bCs/>
                <w:sz w:val="24"/>
                <w:szCs w:val="24"/>
              </w:rPr>
              <w:t xml:space="preserve">finalizes and </w:t>
            </w:r>
            <w:r w:rsidRPr="0069627C">
              <w:rPr>
                <w:b/>
                <w:bCs/>
                <w:sz w:val="24"/>
                <w:szCs w:val="24"/>
              </w:rPr>
              <w:t>prepares documents for loading.</w:t>
            </w:r>
          </w:p>
        </w:tc>
      </w:tr>
      <w:tr w:rsidR="00D30B42" w:rsidRPr="0069627C" w14:paraId="60417FBF" w14:textId="77777777" w:rsidTr="00510020">
        <w:tc>
          <w:tcPr>
            <w:tcW w:w="2245" w:type="dxa"/>
            <w:vAlign w:val="center"/>
          </w:tcPr>
          <w:p w14:paraId="64093FFC" w14:textId="58E60F07" w:rsidR="00D30B42" w:rsidRPr="0069627C" w:rsidRDefault="00D30B42" w:rsidP="00510020">
            <w:pPr>
              <w:rPr>
                <w:b/>
                <w:bCs/>
                <w:sz w:val="24"/>
                <w:szCs w:val="24"/>
              </w:rPr>
            </w:pPr>
            <w:r w:rsidRPr="0069627C">
              <w:rPr>
                <w:b/>
                <w:bCs/>
                <w:sz w:val="24"/>
                <w:szCs w:val="24"/>
              </w:rPr>
              <w:t>May 2</w:t>
            </w:r>
            <w:r w:rsidR="00F259BE">
              <w:rPr>
                <w:b/>
                <w:bCs/>
                <w:sz w:val="24"/>
                <w:szCs w:val="24"/>
              </w:rPr>
              <w:t>4</w:t>
            </w:r>
            <w:r w:rsidRPr="0069627C">
              <w:rPr>
                <w:b/>
                <w:bCs/>
                <w:sz w:val="24"/>
                <w:szCs w:val="24"/>
              </w:rPr>
              <w:t xml:space="preserve">, </w:t>
            </w:r>
            <w:r w:rsidR="00A93187">
              <w:rPr>
                <w:b/>
                <w:bCs/>
                <w:sz w:val="24"/>
                <w:szCs w:val="24"/>
              </w:rPr>
              <w:t>2024</w:t>
            </w:r>
          </w:p>
        </w:tc>
        <w:tc>
          <w:tcPr>
            <w:tcW w:w="7105" w:type="dxa"/>
          </w:tcPr>
          <w:p w14:paraId="51E884F5" w14:textId="77777777" w:rsidR="00D30B42" w:rsidRPr="0069627C" w:rsidRDefault="00D30B42" w:rsidP="00510020">
            <w:pPr>
              <w:rPr>
                <w:b/>
                <w:bCs/>
                <w:sz w:val="24"/>
                <w:szCs w:val="24"/>
              </w:rPr>
            </w:pPr>
            <w:r w:rsidRPr="0069627C">
              <w:rPr>
                <w:b/>
                <w:bCs/>
                <w:sz w:val="24"/>
                <w:szCs w:val="24"/>
              </w:rPr>
              <w:t>Contracts for Regional subawards loaded per DHHS requirements.</w:t>
            </w:r>
          </w:p>
        </w:tc>
      </w:tr>
      <w:tr w:rsidR="00D30B42" w:rsidRPr="0069627C" w14:paraId="25004608" w14:textId="77777777" w:rsidTr="00510020">
        <w:tc>
          <w:tcPr>
            <w:tcW w:w="2245" w:type="dxa"/>
            <w:vAlign w:val="center"/>
          </w:tcPr>
          <w:p w14:paraId="4BCEACEF" w14:textId="0E14E186" w:rsidR="00D30B42" w:rsidRPr="0069627C" w:rsidRDefault="0086698E" w:rsidP="00510020">
            <w:pPr>
              <w:rPr>
                <w:b/>
                <w:bCs/>
                <w:sz w:val="24"/>
                <w:szCs w:val="24"/>
              </w:rPr>
            </w:pPr>
            <w:r>
              <w:rPr>
                <w:b/>
                <w:bCs/>
                <w:sz w:val="24"/>
                <w:szCs w:val="24"/>
              </w:rPr>
              <w:t>July 1</w:t>
            </w:r>
            <w:r w:rsidR="00D30B42" w:rsidRPr="0069627C">
              <w:rPr>
                <w:b/>
                <w:bCs/>
                <w:sz w:val="24"/>
                <w:szCs w:val="24"/>
              </w:rPr>
              <w:t xml:space="preserve">, </w:t>
            </w:r>
            <w:r w:rsidR="00A93187">
              <w:rPr>
                <w:b/>
                <w:bCs/>
                <w:sz w:val="24"/>
                <w:szCs w:val="24"/>
              </w:rPr>
              <w:t>2024</w:t>
            </w:r>
            <w:r w:rsidR="00843763">
              <w:rPr>
                <w:b/>
                <w:bCs/>
                <w:sz w:val="24"/>
                <w:szCs w:val="24"/>
              </w:rPr>
              <w:t xml:space="preserve"> </w:t>
            </w:r>
          </w:p>
        </w:tc>
        <w:tc>
          <w:tcPr>
            <w:tcW w:w="7105" w:type="dxa"/>
          </w:tcPr>
          <w:p w14:paraId="52CD31E7" w14:textId="2E6BDBD4" w:rsidR="00D30B42" w:rsidRPr="0069627C" w:rsidRDefault="00D30B42" w:rsidP="00510020">
            <w:pPr>
              <w:rPr>
                <w:b/>
                <w:bCs/>
                <w:sz w:val="24"/>
                <w:szCs w:val="24"/>
              </w:rPr>
            </w:pPr>
            <w:r w:rsidRPr="0069627C">
              <w:rPr>
                <w:b/>
                <w:bCs/>
                <w:sz w:val="24"/>
                <w:szCs w:val="24"/>
              </w:rPr>
              <w:t xml:space="preserve">State to Regional final contracts </w:t>
            </w:r>
            <w:r w:rsidR="0086698E">
              <w:rPr>
                <w:b/>
                <w:bCs/>
                <w:sz w:val="24"/>
                <w:szCs w:val="24"/>
              </w:rPr>
              <w:t>are effective.</w:t>
            </w:r>
          </w:p>
        </w:tc>
      </w:tr>
    </w:tbl>
    <w:p w14:paraId="16CFCC04" w14:textId="77777777" w:rsidR="000225A6" w:rsidRDefault="000225A6" w:rsidP="005258C3">
      <w:pPr>
        <w:spacing w:after="0" w:line="240" w:lineRule="auto"/>
        <w:ind w:left="1440" w:right="1440"/>
        <w:rPr>
          <w:rFonts w:ascii="Arial" w:hAnsi="Arial" w:cs="Arial"/>
          <w:i/>
          <w:sz w:val="24"/>
          <w:szCs w:val="24"/>
        </w:rPr>
      </w:pPr>
    </w:p>
    <w:p w14:paraId="35F42D8C" w14:textId="7ADD2BAE" w:rsidR="005258C3" w:rsidRPr="005258C3" w:rsidRDefault="00380AAF" w:rsidP="005258C3">
      <w:pPr>
        <w:spacing w:after="0" w:line="240" w:lineRule="auto"/>
        <w:ind w:left="1440" w:right="1440"/>
        <w:rPr>
          <w:rFonts w:ascii="Arial" w:hAnsi="Arial" w:cs="Arial"/>
          <w:i/>
          <w:sz w:val="24"/>
          <w:szCs w:val="24"/>
        </w:rPr>
      </w:pPr>
      <w:r w:rsidRPr="001A73A7">
        <w:rPr>
          <w:rFonts w:ascii="Arial" w:hAnsi="Arial" w:cs="Arial"/>
          <w:i/>
          <w:sz w:val="24"/>
          <w:szCs w:val="24"/>
        </w:rPr>
        <w:t>*Date for contract</w:t>
      </w:r>
      <w:r w:rsidR="00843763">
        <w:rPr>
          <w:rFonts w:ascii="Arial" w:hAnsi="Arial" w:cs="Arial"/>
          <w:i/>
          <w:sz w:val="24"/>
          <w:szCs w:val="24"/>
        </w:rPr>
        <w:t xml:space="preserve"> dissemination is</w:t>
      </w:r>
      <w:r w:rsidRPr="001A73A7">
        <w:rPr>
          <w:rFonts w:ascii="Arial" w:hAnsi="Arial" w:cs="Arial"/>
          <w:i/>
          <w:sz w:val="24"/>
          <w:szCs w:val="24"/>
        </w:rPr>
        <w:t xml:space="preserve"> tentative</w:t>
      </w:r>
      <w:r w:rsidR="00F259BE">
        <w:rPr>
          <w:rFonts w:ascii="Arial" w:hAnsi="Arial" w:cs="Arial"/>
          <w:i/>
          <w:sz w:val="24"/>
          <w:szCs w:val="24"/>
        </w:rPr>
        <w:t xml:space="preserve">. </w:t>
      </w:r>
      <w:r w:rsidRPr="001A73A7">
        <w:rPr>
          <w:rFonts w:ascii="Arial" w:hAnsi="Arial" w:cs="Arial"/>
          <w:i/>
          <w:sz w:val="24"/>
          <w:szCs w:val="24"/>
        </w:rPr>
        <w:t xml:space="preserve"> </w:t>
      </w:r>
    </w:p>
    <w:p w14:paraId="3293FA82" w14:textId="77777777" w:rsidR="00B67559" w:rsidRDefault="00B67559">
      <w:pPr>
        <w:spacing w:after="0" w:line="240" w:lineRule="auto"/>
        <w:rPr>
          <w:rFonts w:ascii="Arial" w:eastAsia="Times New Roman" w:hAnsi="Arial" w:cs="Arial"/>
          <w:b/>
          <w:caps/>
          <w:snapToGrid w:val="0"/>
          <w:sz w:val="28"/>
          <w:szCs w:val="24"/>
        </w:rPr>
      </w:pPr>
      <w:bookmarkStart w:id="8" w:name="_Toc499721617"/>
      <w:bookmarkStart w:id="9" w:name="_Toc499722017"/>
      <w:bookmarkStart w:id="10" w:name="_Toc499800939"/>
      <w:bookmarkStart w:id="11" w:name="_Toc499801085"/>
      <w:bookmarkStart w:id="12" w:name="_Toc499801468"/>
      <w:bookmarkStart w:id="13" w:name="_Toc147327053"/>
      <w:r>
        <w:br w:type="page"/>
      </w:r>
    </w:p>
    <w:p w14:paraId="025AC62C" w14:textId="080E95C2" w:rsidR="00C32B9B" w:rsidRPr="00B47C38" w:rsidRDefault="00C32B9B" w:rsidP="00B55FAE">
      <w:pPr>
        <w:pStyle w:val="NOMHeading1"/>
        <w:rPr>
          <w:sz w:val="36"/>
          <w:szCs w:val="32"/>
        </w:rPr>
      </w:pPr>
      <w:r w:rsidRPr="00B47C38">
        <w:lastRenderedPageBreak/>
        <w:t>OVERVIEW</w:t>
      </w:r>
      <w:bookmarkEnd w:id="8"/>
      <w:bookmarkEnd w:id="9"/>
      <w:bookmarkEnd w:id="10"/>
      <w:bookmarkEnd w:id="11"/>
      <w:bookmarkEnd w:id="12"/>
      <w:bookmarkEnd w:id="13"/>
    </w:p>
    <w:p w14:paraId="42973DA8" w14:textId="1F249AAB" w:rsidR="008A40A6" w:rsidRPr="002F3F33" w:rsidRDefault="00E04AEE" w:rsidP="00E96228">
      <w:pPr>
        <w:pStyle w:val="NOM2Heading"/>
        <w:ind w:left="360" w:hanging="360"/>
      </w:pPr>
      <w:bookmarkStart w:id="14" w:name="_Toc147327054"/>
      <w:r>
        <w:t>VALUES AND CONCEPTS</w:t>
      </w:r>
      <w:bookmarkEnd w:id="14"/>
    </w:p>
    <w:p w14:paraId="45494B15" w14:textId="6D1CF347" w:rsidR="000A47B0" w:rsidRPr="00BD6F64" w:rsidRDefault="002A41A7" w:rsidP="00BD6F64">
      <w:pPr>
        <w:pStyle w:val="BodyText"/>
        <w:tabs>
          <w:tab w:val="left" w:pos="2340"/>
          <w:tab w:val="left" w:pos="2520"/>
          <w:tab w:val="left" w:pos="2610"/>
        </w:tabs>
        <w:spacing w:before="120"/>
        <w:rPr>
          <w:rFonts w:cs="Arial"/>
          <w:b/>
          <w:sz w:val="22"/>
          <w:szCs w:val="22"/>
        </w:rPr>
      </w:pPr>
      <w:r>
        <w:rPr>
          <w:rFonts w:cs="Arial"/>
          <w:b/>
          <w:sz w:val="22"/>
          <w:szCs w:val="22"/>
        </w:rPr>
        <w:t>Quadruple Aim:</w:t>
      </w:r>
    </w:p>
    <w:p w14:paraId="55AAFB51" w14:textId="4CF820FF" w:rsidR="00BE3FD6" w:rsidRPr="00BD6F64" w:rsidRDefault="002A41A7" w:rsidP="00BD6F64">
      <w:pPr>
        <w:pStyle w:val="BodyText"/>
        <w:tabs>
          <w:tab w:val="left" w:pos="2340"/>
          <w:tab w:val="left" w:pos="2520"/>
          <w:tab w:val="left" w:pos="2610"/>
        </w:tabs>
        <w:spacing w:before="120"/>
        <w:rPr>
          <w:rFonts w:cs="Arial"/>
          <w:sz w:val="22"/>
          <w:szCs w:val="22"/>
        </w:rPr>
      </w:pPr>
      <w:r>
        <w:rPr>
          <w:rFonts w:cs="Arial"/>
          <w:sz w:val="22"/>
          <w:szCs w:val="22"/>
        </w:rPr>
        <w:t>Quadruple Aim</w:t>
      </w:r>
      <w:r w:rsidR="009058E5" w:rsidRPr="00BD6F64">
        <w:rPr>
          <w:rFonts w:cs="Arial"/>
          <w:sz w:val="22"/>
          <w:szCs w:val="22"/>
        </w:rPr>
        <w:t xml:space="preserve"> provide</w:t>
      </w:r>
      <w:r w:rsidR="00BE3FD6" w:rsidRPr="00BD6F64">
        <w:rPr>
          <w:rFonts w:cs="Arial"/>
          <w:sz w:val="22"/>
          <w:szCs w:val="22"/>
        </w:rPr>
        <w:t>s</w:t>
      </w:r>
      <w:r w:rsidR="009058E5" w:rsidRPr="00BD6F64">
        <w:rPr>
          <w:rFonts w:cs="Arial"/>
          <w:sz w:val="22"/>
          <w:szCs w:val="22"/>
        </w:rPr>
        <w:t xml:space="preserve"> a framework for the Division’s strategic planning. </w:t>
      </w:r>
      <w:r w:rsidR="00BE3FD6" w:rsidRPr="00BD6F64">
        <w:rPr>
          <w:rFonts w:cs="Arial"/>
          <w:sz w:val="22"/>
          <w:szCs w:val="22"/>
        </w:rPr>
        <w:t xml:space="preserve">It describes an approach to optimizing health system performance. </w:t>
      </w:r>
    </w:p>
    <w:p w14:paraId="6EAF1E6C" w14:textId="2272C90C" w:rsidR="005A4138" w:rsidRDefault="00D77BC8" w:rsidP="00E22B7D">
      <w:pPr>
        <w:pStyle w:val="BodyText"/>
        <w:numPr>
          <w:ilvl w:val="0"/>
          <w:numId w:val="8"/>
        </w:numPr>
        <w:tabs>
          <w:tab w:val="left" w:pos="2340"/>
          <w:tab w:val="left" w:pos="2520"/>
          <w:tab w:val="left" w:pos="2610"/>
        </w:tabs>
        <w:spacing w:before="120"/>
        <w:rPr>
          <w:rFonts w:cs="Arial"/>
          <w:sz w:val="22"/>
          <w:szCs w:val="22"/>
        </w:rPr>
      </w:pPr>
      <w:r>
        <w:rPr>
          <w:rFonts w:cs="Arial"/>
          <w:sz w:val="22"/>
          <w:szCs w:val="22"/>
        </w:rPr>
        <w:t>Improving individual</w:t>
      </w:r>
      <w:r w:rsidR="005A4138">
        <w:rPr>
          <w:rFonts w:cs="Arial"/>
          <w:sz w:val="22"/>
          <w:szCs w:val="22"/>
        </w:rPr>
        <w:t>’</w:t>
      </w:r>
      <w:r>
        <w:rPr>
          <w:rFonts w:cs="Arial"/>
          <w:sz w:val="22"/>
          <w:szCs w:val="22"/>
        </w:rPr>
        <w:t>s experience of care</w:t>
      </w:r>
    </w:p>
    <w:p w14:paraId="5014A67B" w14:textId="0CE9735E" w:rsidR="00D77BC8" w:rsidRPr="005A4138" w:rsidRDefault="00D77BC8" w:rsidP="005A4138">
      <w:pPr>
        <w:pStyle w:val="BodyText"/>
        <w:numPr>
          <w:ilvl w:val="0"/>
          <w:numId w:val="8"/>
        </w:numPr>
        <w:tabs>
          <w:tab w:val="left" w:pos="2340"/>
          <w:tab w:val="left" w:pos="2520"/>
          <w:tab w:val="left" w:pos="2610"/>
        </w:tabs>
        <w:spacing w:before="120"/>
        <w:rPr>
          <w:rFonts w:cs="Arial"/>
          <w:sz w:val="22"/>
          <w:szCs w:val="22"/>
        </w:rPr>
      </w:pPr>
      <w:r w:rsidRPr="005A4138">
        <w:rPr>
          <w:rFonts w:cs="Arial"/>
          <w:sz w:val="22"/>
          <w:szCs w:val="22"/>
        </w:rPr>
        <w:t xml:space="preserve">Improving provider’s experience of care </w:t>
      </w:r>
    </w:p>
    <w:p w14:paraId="443F8C04" w14:textId="23E4DFB6" w:rsidR="00D77BC8" w:rsidRDefault="005A4138" w:rsidP="00E22B7D">
      <w:pPr>
        <w:pStyle w:val="BodyText"/>
        <w:numPr>
          <w:ilvl w:val="0"/>
          <w:numId w:val="8"/>
        </w:numPr>
        <w:tabs>
          <w:tab w:val="left" w:pos="2340"/>
          <w:tab w:val="left" w:pos="2520"/>
          <w:tab w:val="left" w:pos="2610"/>
        </w:tabs>
        <w:spacing w:before="120"/>
        <w:rPr>
          <w:rFonts w:cs="Arial"/>
          <w:sz w:val="22"/>
          <w:szCs w:val="22"/>
        </w:rPr>
      </w:pPr>
      <w:r>
        <w:rPr>
          <w:rFonts w:cs="Arial"/>
          <w:sz w:val="22"/>
          <w:szCs w:val="22"/>
        </w:rPr>
        <w:t xml:space="preserve">Improve the health of </w:t>
      </w:r>
      <w:proofErr w:type="gramStart"/>
      <w:r>
        <w:rPr>
          <w:rFonts w:cs="Arial"/>
          <w:sz w:val="22"/>
          <w:szCs w:val="22"/>
        </w:rPr>
        <w:t>populations</w:t>
      </w:r>
      <w:proofErr w:type="gramEnd"/>
    </w:p>
    <w:p w14:paraId="0808DBD2" w14:textId="5EEE4259" w:rsidR="00BE3FD6" w:rsidRPr="00BD6F64" w:rsidRDefault="005A4138" w:rsidP="00E22B7D">
      <w:pPr>
        <w:pStyle w:val="BodyText"/>
        <w:numPr>
          <w:ilvl w:val="0"/>
          <w:numId w:val="8"/>
        </w:numPr>
        <w:tabs>
          <w:tab w:val="left" w:pos="2340"/>
          <w:tab w:val="left" w:pos="2520"/>
          <w:tab w:val="left" w:pos="2610"/>
        </w:tabs>
        <w:spacing w:before="120"/>
        <w:rPr>
          <w:rFonts w:cs="Arial"/>
          <w:sz w:val="22"/>
          <w:szCs w:val="22"/>
        </w:rPr>
      </w:pPr>
      <w:r>
        <w:rPr>
          <w:rFonts w:cs="Arial"/>
          <w:sz w:val="22"/>
          <w:szCs w:val="22"/>
        </w:rPr>
        <w:t>Reducing the per capita cost of care</w:t>
      </w:r>
    </w:p>
    <w:p w14:paraId="0D160EC3" w14:textId="3111C55D" w:rsidR="00C32B9B" w:rsidRPr="008D0988" w:rsidRDefault="009058E5" w:rsidP="008D0988">
      <w:pPr>
        <w:pStyle w:val="BodyText"/>
        <w:tabs>
          <w:tab w:val="left" w:pos="2340"/>
          <w:tab w:val="left" w:pos="2520"/>
          <w:tab w:val="left" w:pos="2610"/>
        </w:tabs>
        <w:spacing w:before="120"/>
        <w:rPr>
          <w:sz w:val="22"/>
          <w:szCs w:val="22"/>
        </w:rPr>
      </w:pPr>
      <w:r w:rsidRPr="00BD6F64">
        <w:rPr>
          <w:rFonts w:cs="Arial"/>
          <w:sz w:val="22"/>
          <w:szCs w:val="22"/>
        </w:rPr>
        <w:t>The Aims are intertwined with the priorities for DHHS</w:t>
      </w:r>
      <w:bookmarkStart w:id="15" w:name="_Toc499721619"/>
      <w:bookmarkStart w:id="16" w:name="_Toc499722019"/>
      <w:bookmarkStart w:id="17" w:name="_Toc499800941"/>
      <w:bookmarkStart w:id="18" w:name="_Toc499801087"/>
      <w:bookmarkStart w:id="19" w:name="_Toc499801470"/>
      <w:r w:rsidR="00E028A2">
        <w:rPr>
          <w:rFonts w:cs="Arial"/>
          <w:sz w:val="22"/>
          <w:szCs w:val="22"/>
        </w:rPr>
        <w:t xml:space="preserve"> and </w:t>
      </w:r>
      <w:r w:rsidR="00C32B9B" w:rsidRPr="008D0988">
        <w:rPr>
          <w:sz w:val="22"/>
          <w:szCs w:val="22"/>
        </w:rPr>
        <w:t xml:space="preserve">Data Driven </w:t>
      </w:r>
      <w:r w:rsidR="000A47B0" w:rsidRPr="008D0988">
        <w:rPr>
          <w:sz w:val="22"/>
          <w:szCs w:val="22"/>
        </w:rPr>
        <w:t>Q</w:t>
      </w:r>
      <w:r w:rsidR="00E04AEE" w:rsidRPr="008D0988">
        <w:rPr>
          <w:sz w:val="22"/>
          <w:szCs w:val="22"/>
        </w:rPr>
        <w:t xml:space="preserve">uality </w:t>
      </w:r>
      <w:r w:rsidR="000A47B0" w:rsidRPr="008D0988">
        <w:rPr>
          <w:sz w:val="22"/>
          <w:szCs w:val="22"/>
        </w:rPr>
        <w:t>I</w:t>
      </w:r>
      <w:r w:rsidR="00E04AEE" w:rsidRPr="008D0988">
        <w:rPr>
          <w:sz w:val="22"/>
          <w:szCs w:val="22"/>
        </w:rPr>
        <w:t>mprovement (QI)</w:t>
      </w:r>
      <w:r w:rsidR="000A47B0" w:rsidRPr="008D0988">
        <w:rPr>
          <w:sz w:val="22"/>
          <w:szCs w:val="22"/>
        </w:rPr>
        <w:t xml:space="preserve"> Activities</w:t>
      </w:r>
      <w:bookmarkEnd w:id="15"/>
      <w:bookmarkEnd w:id="16"/>
      <w:bookmarkEnd w:id="17"/>
      <w:bookmarkEnd w:id="18"/>
      <w:bookmarkEnd w:id="19"/>
      <w:r w:rsidR="000A47B0" w:rsidRPr="008D0988">
        <w:rPr>
          <w:sz w:val="22"/>
          <w:szCs w:val="22"/>
        </w:rPr>
        <w:t xml:space="preserve"> </w:t>
      </w:r>
    </w:p>
    <w:p w14:paraId="4FBACB4D" w14:textId="77777777" w:rsidR="00E028A2" w:rsidRDefault="00E028A2" w:rsidP="00C32B9B">
      <w:pPr>
        <w:pStyle w:val="BodyText"/>
        <w:tabs>
          <w:tab w:val="left" w:pos="2340"/>
          <w:tab w:val="left" w:pos="2520"/>
          <w:tab w:val="left" w:pos="2610"/>
        </w:tabs>
        <w:rPr>
          <w:rFonts w:cs="Arial"/>
          <w:sz w:val="22"/>
          <w:szCs w:val="22"/>
        </w:rPr>
      </w:pPr>
    </w:p>
    <w:p w14:paraId="355793CF" w14:textId="69C5EBB1" w:rsidR="004542EB" w:rsidRPr="00BD6F64" w:rsidRDefault="00206DB3" w:rsidP="00C32B9B">
      <w:pPr>
        <w:pStyle w:val="BodyText"/>
        <w:tabs>
          <w:tab w:val="left" w:pos="2340"/>
          <w:tab w:val="left" w:pos="2520"/>
          <w:tab w:val="left" w:pos="2610"/>
        </w:tabs>
        <w:rPr>
          <w:rFonts w:cs="Arial"/>
          <w:sz w:val="22"/>
          <w:szCs w:val="22"/>
        </w:rPr>
      </w:pPr>
      <w:r w:rsidRPr="00BD6F64">
        <w:rPr>
          <w:rFonts w:cs="Arial"/>
          <w:sz w:val="22"/>
          <w:szCs w:val="22"/>
        </w:rPr>
        <w:t xml:space="preserve">DBH </w:t>
      </w:r>
      <w:r w:rsidRPr="00750967">
        <w:rPr>
          <w:rFonts w:cs="Arial"/>
          <w:sz w:val="22"/>
          <w:szCs w:val="22"/>
        </w:rPr>
        <w:t xml:space="preserve">and </w:t>
      </w:r>
      <w:r w:rsidR="00E028A2">
        <w:rPr>
          <w:rFonts w:cs="Arial"/>
          <w:sz w:val="22"/>
          <w:szCs w:val="22"/>
        </w:rPr>
        <w:t xml:space="preserve">the </w:t>
      </w:r>
      <w:r w:rsidR="00856193" w:rsidRPr="00750967">
        <w:rPr>
          <w:rFonts w:cs="Arial"/>
          <w:sz w:val="22"/>
          <w:szCs w:val="22"/>
        </w:rPr>
        <w:t>Region Behavioral Health Authority (</w:t>
      </w:r>
      <w:r w:rsidRPr="00750967">
        <w:rPr>
          <w:rFonts w:cs="Arial"/>
          <w:sz w:val="22"/>
          <w:szCs w:val="22"/>
        </w:rPr>
        <w:t>R</w:t>
      </w:r>
      <w:r w:rsidR="00856193" w:rsidRPr="00750967">
        <w:rPr>
          <w:rFonts w:cs="Arial"/>
          <w:sz w:val="22"/>
          <w:szCs w:val="22"/>
        </w:rPr>
        <w:t>BHA)</w:t>
      </w:r>
      <w:r w:rsidR="00D557AD" w:rsidRPr="00750967">
        <w:rPr>
          <w:rFonts w:cs="Arial"/>
          <w:sz w:val="22"/>
          <w:szCs w:val="22"/>
        </w:rPr>
        <w:t xml:space="preserve"> will</w:t>
      </w:r>
      <w:r w:rsidR="00D557AD" w:rsidRPr="00BD6F64">
        <w:rPr>
          <w:rFonts w:cs="Arial"/>
          <w:sz w:val="22"/>
          <w:szCs w:val="22"/>
        </w:rPr>
        <w:t xml:space="preserve"> utilize</w:t>
      </w:r>
      <w:r w:rsidR="003D6CFE" w:rsidRPr="00BD6F64">
        <w:rPr>
          <w:rFonts w:cs="Arial"/>
          <w:sz w:val="22"/>
          <w:szCs w:val="22"/>
        </w:rPr>
        <w:t xml:space="preserve"> </w:t>
      </w:r>
      <w:r w:rsidR="004A6D1F" w:rsidRPr="00BD6F64">
        <w:rPr>
          <w:rFonts w:cs="Arial"/>
          <w:sz w:val="22"/>
          <w:szCs w:val="22"/>
        </w:rPr>
        <w:t>information</w:t>
      </w:r>
      <w:r w:rsidR="003D6CFE" w:rsidRPr="00BD6F64">
        <w:rPr>
          <w:rFonts w:cs="Arial"/>
          <w:sz w:val="22"/>
          <w:szCs w:val="22"/>
        </w:rPr>
        <w:t xml:space="preserve"> from a variety of sources, including statewide and </w:t>
      </w:r>
      <w:r w:rsidR="00DF7D0F" w:rsidRPr="00BD6F64">
        <w:rPr>
          <w:rFonts w:cs="Arial"/>
          <w:sz w:val="22"/>
          <w:szCs w:val="22"/>
        </w:rPr>
        <w:t>regionally</w:t>
      </w:r>
      <w:r w:rsidR="003D6CFE" w:rsidRPr="00BD6F64">
        <w:rPr>
          <w:rFonts w:cs="Arial"/>
          <w:sz w:val="22"/>
          <w:szCs w:val="22"/>
        </w:rPr>
        <w:t xml:space="preserve"> generated data</w:t>
      </w:r>
      <w:r w:rsidR="00816119" w:rsidRPr="00BD6F64">
        <w:rPr>
          <w:rFonts w:cs="Arial"/>
          <w:sz w:val="22"/>
          <w:szCs w:val="22"/>
        </w:rPr>
        <w:t>,</w:t>
      </w:r>
      <w:r w:rsidRPr="00BD6F64">
        <w:rPr>
          <w:rFonts w:cs="Arial"/>
          <w:sz w:val="22"/>
          <w:szCs w:val="22"/>
        </w:rPr>
        <w:t xml:space="preserve"> to make data driven decisions</w:t>
      </w:r>
      <w:r w:rsidR="00680A0B" w:rsidRPr="00BD6F64">
        <w:rPr>
          <w:rFonts w:cs="Arial"/>
          <w:sz w:val="22"/>
          <w:szCs w:val="22"/>
        </w:rPr>
        <w:t xml:space="preserve"> </w:t>
      </w:r>
      <w:r w:rsidR="00065A41" w:rsidRPr="00BD6F64">
        <w:rPr>
          <w:rFonts w:cs="Arial"/>
          <w:sz w:val="22"/>
          <w:szCs w:val="22"/>
        </w:rPr>
        <w:t>regarding allocation of funding.</w:t>
      </w:r>
      <w:r w:rsidR="003D6CFE" w:rsidRPr="00BD6F64">
        <w:rPr>
          <w:rFonts w:cs="Arial"/>
          <w:sz w:val="22"/>
          <w:szCs w:val="22"/>
        </w:rPr>
        <w:t xml:space="preserve"> </w:t>
      </w:r>
      <w:r w:rsidR="00BE3FD6" w:rsidRPr="00BD6F64">
        <w:rPr>
          <w:rFonts w:cs="Arial"/>
          <w:sz w:val="22"/>
          <w:szCs w:val="22"/>
        </w:rPr>
        <w:t>Data used should be generated from the Centralized Data System</w:t>
      </w:r>
      <w:r w:rsidR="00680A0B" w:rsidRPr="00BD6F64">
        <w:rPr>
          <w:rFonts w:cs="Arial"/>
          <w:sz w:val="22"/>
          <w:szCs w:val="22"/>
        </w:rPr>
        <w:t xml:space="preserve"> (CDS)</w:t>
      </w:r>
      <w:r w:rsidR="00BE3FD6" w:rsidRPr="00BD6F64">
        <w:rPr>
          <w:rFonts w:cs="Arial"/>
          <w:sz w:val="22"/>
          <w:szCs w:val="22"/>
        </w:rPr>
        <w:t xml:space="preserve">, including utilization, </w:t>
      </w:r>
      <w:proofErr w:type="gramStart"/>
      <w:r w:rsidR="00BE3FD6" w:rsidRPr="00BD6F64">
        <w:rPr>
          <w:rFonts w:cs="Arial"/>
          <w:sz w:val="22"/>
          <w:szCs w:val="22"/>
        </w:rPr>
        <w:t>waitlist</w:t>
      </w:r>
      <w:proofErr w:type="gramEnd"/>
      <w:r w:rsidR="00BE3FD6" w:rsidRPr="00BD6F64">
        <w:rPr>
          <w:rFonts w:cs="Arial"/>
          <w:sz w:val="22"/>
          <w:szCs w:val="22"/>
        </w:rPr>
        <w:t xml:space="preserve"> and capacity data, and from the Electronic Billing System</w:t>
      </w:r>
      <w:r w:rsidR="00680A0B" w:rsidRPr="00BD6F64">
        <w:rPr>
          <w:rFonts w:cs="Arial"/>
          <w:sz w:val="22"/>
          <w:szCs w:val="22"/>
        </w:rPr>
        <w:t xml:space="preserve"> (EBS)</w:t>
      </w:r>
      <w:r w:rsidR="006F20C0" w:rsidRPr="00BD6F64">
        <w:rPr>
          <w:rFonts w:cs="Arial"/>
          <w:sz w:val="22"/>
          <w:szCs w:val="22"/>
        </w:rPr>
        <w:t xml:space="preserve"> using available reports</w:t>
      </w:r>
      <w:r w:rsidR="00BE3FD6" w:rsidRPr="00BD6F64">
        <w:rPr>
          <w:rFonts w:cs="Arial"/>
          <w:sz w:val="22"/>
          <w:szCs w:val="22"/>
        </w:rPr>
        <w:t xml:space="preserve">. </w:t>
      </w:r>
      <w:r w:rsidR="00586D93">
        <w:rPr>
          <w:rFonts w:cs="Arial"/>
          <w:sz w:val="22"/>
          <w:szCs w:val="22"/>
        </w:rPr>
        <w:t xml:space="preserve">Prevention planning should </w:t>
      </w:r>
      <w:r w:rsidR="007D4FEA">
        <w:rPr>
          <w:rFonts w:cs="Arial"/>
          <w:sz w:val="22"/>
          <w:szCs w:val="22"/>
        </w:rPr>
        <w:t>utilize</w:t>
      </w:r>
      <w:r w:rsidR="00586D93">
        <w:rPr>
          <w:rFonts w:cs="Arial"/>
          <w:sz w:val="22"/>
          <w:szCs w:val="22"/>
        </w:rPr>
        <w:t xml:space="preserve"> the </w:t>
      </w:r>
      <w:r w:rsidR="00EA6F31">
        <w:rPr>
          <w:rFonts w:cs="Arial"/>
          <w:sz w:val="22"/>
          <w:szCs w:val="22"/>
        </w:rPr>
        <w:t>Nebraska Prevention Information Reporting System</w:t>
      </w:r>
      <w:r w:rsidR="00586D93">
        <w:rPr>
          <w:rFonts w:cs="Arial"/>
          <w:sz w:val="22"/>
          <w:szCs w:val="22"/>
        </w:rPr>
        <w:t xml:space="preserve"> (NPIRS) data system. </w:t>
      </w:r>
      <w:r w:rsidR="00BE3FD6" w:rsidRPr="00BD6F64">
        <w:rPr>
          <w:rFonts w:cs="Arial"/>
          <w:sz w:val="22"/>
          <w:szCs w:val="22"/>
        </w:rPr>
        <w:t>Other data supporting R</w:t>
      </w:r>
      <w:r w:rsidR="00856193">
        <w:rPr>
          <w:rFonts w:cs="Arial"/>
          <w:sz w:val="22"/>
          <w:szCs w:val="22"/>
        </w:rPr>
        <w:t>BHA</w:t>
      </w:r>
      <w:r w:rsidR="00BE3FD6" w:rsidRPr="00BD6F64">
        <w:rPr>
          <w:rFonts w:cs="Arial"/>
          <w:sz w:val="22"/>
          <w:szCs w:val="22"/>
        </w:rPr>
        <w:t xml:space="preserve"> decision</w:t>
      </w:r>
      <w:r w:rsidR="00E028A2">
        <w:rPr>
          <w:rFonts w:cs="Arial"/>
          <w:sz w:val="22"/>
          <w:szCs w:val="22"/>
        </w:rPr>
        <w:t>-</w:t>
      </w:r>
      <w:r w:rsidR="00BE3FD6" w:rsidRPr="00BD6F64">
        <w:rPr>
          <w:rFonts w:cs="Arial"/>
          <w:sz w:val="22"/>
          <w:szCs w:val="22"/>
        </w:rPr>
        <w:t>making regarding allocations should be made available to DBH upon request.</w:t>
      </w:r>
    </w:p>
    <w:p w14:paraId="0F4AF9C5" w14:textId="482CAAA5" w:rsidR="00206DB3" w:rsidRPr="00E96228" w:rsidRDefault="00206DB3" w:rsidP="00BD6F64">
      <w:pPr>
        <w:pStyle w:val="NOM2Heading"/>
        <w:ind w:left="360" w:hanging="360"/>
      </w:pPr>
      <w:bookmarkStart w:id="20" w:name="_Toc499721620"/>
      <w:bookmarkStart w:id="21" w:name="_Toc499722020"/>
      <w:bookmarkStart w:id="22" w:name="_Toc499800942"/>
      <w:bookmarkStart w:id="23" w:name="_Toc499801088"/>
      <w:bookmarkStart w:id="24" w:name="_Toc499801471"/>
      <w:bookmarkStart w:id="25" w:name="_Toc147327055"/>
      <w:r w:rsidRPr="00E96228">
        <w:t>Balanced Array</w:t>
      </w:r>
      <w:bookmarkEnd w:id="20"/>
      <w:bookmarkEnd w:id="21"/>
      <w:bookmarkEnd w:id="22"/>
      <w:bookmarkEnd w:id="23"/>
      <w:bookmarkEnd w:id="24"/>
      <w:bookmarkEnd w:id="25"/>
    </w:p>
    <w:p w14:paraId="41CABF02" w14:textId="1F5CF8AB" w:rsidR="005345DF" w:rsidRPr="00BD6F64" w:rsidRDefault="002D5F06" w:rsidP="00D30B42">
      <w:pPr>
        <w:pStyle w:val="ListParagraph"/>
        <w:numPr>
          <w:ilvl w:val="0"/>
          <w:numId w:val="21"/>
        </w:numPr>
        <w:spacing w:before="120" w:after="0" w:line="240" w:lineRule="auto"/>
        <w:rPr>
          <w:rFonts w:ascii="Arial" w:hAnsi="Arial" w:cs="Arial"/>
          <w:color w:val="000000" w:themeColor="text1"/>
        </w:rPr>
      </w:pPr>
      <w:r w:rsidRPr="00BD6F64">
        <w:rPr>
          <w:rFonts w:ascii="Arial" w:hAnsi="Arial" w:cs="Arial"/>
        </w:rPr>
        <w:t>DBH and the R</w:t>
      </w:r>
      <w:r w:rsidR="00856193">
        <w:rPr>
          <w:rFonts w:ascii="Arial" w:hAnsi="Arial" w:cs="Arial"/>
        </w:rPr>
        <w:t>BHA</w:t>
      </w:r>
      <w:r w:rsidRPr="00BD6F64">
        <w:rPr>
          <w:rFonts w:ascii="Arial" w:hAnsi="Arial" w:cs="Arial"/>
        </w:rPr>
        <w:t>s will develop and manage a comprehensive, continuous</w:t>
      </w:r>
      <w:r w:rsidR="00E028A2">
        <w:rPr>
          <w:rFonts w:ascii="Arial" w:hAnsi="Arial" w:cs="Arial"/>
        </w:rPr>
        <w:t>,</w:t>
      </w:r>
      <w:r w:rsidRPr="00BD6F64">
        <w:rPr>
          <w:rFonts w:ascii="Arial" w:hAnsi="Arial" w:cs="Arial"/>
        </w:rPr>
        <w:t xml:space="preserve"> and integrated system of care and service array of mental health and substance use disorder treatment, prevention, rehabilitative</w:t>
      </w:r>
      <w:r w:rsidR="00816119" w:rsidRPr="00BD6F64">
        <w:rPr>
          <w:rFonts w:ascii="Arial" w:hAnsi="Arial" w:cs="Arial"/>
        </w:rPr>
        <w:t>,</w:t>
      </w:r>
      <w:r w:rsidRPr="00BD6F64">
        <w:rPr>
          <w:rFonts w:ascii="Arial" w:hAnsi="Arial" w:cs="Arial"/>
        </w:rPr>
        <w:t xml:space="preserve"> and </w:t>
      </w:r>
      <w:r w:rsidR="008A6184" w:rsidRPr="00BD6F64">
        <w:rPr>
          <w:rFonts w:ascii="Arial" w:hAnsi="Arial" w:cs="Arial"/>
        </w:rPr>
        <w:t xml:space="preserve">recovery </w:t>
      </w:r>
      <w:r w:rsidRPr="00BD6F64">
        <w:rPr>
          <w:rFonts w:ascii="Arial" w:hAnsi="Arial" w:cs="Arial"/>
        </w:rPr>
        <w:t>support services</w:t>
      </w:r>
      <w:r w:rsidR="00E028A2">
        <w:rPr>
          <w:rFonts w:ascii="Arial" w:hAnsi="Arial" w:cs="Arial"/>
        </w:rPr>
        <w:t xml:space="preserve">. RBHAs are expected to </w:t>
      </w:r>
      <w:proofErr w:type="spellStart"/>
      <w:r w:rsidR="00E028A2">
        <w:rPr>
          <w:rFonts w:ascii="Arial" w:hAnsi="Arial" w:cs="Arial"/>
        </w:rPr>
        <w:t>maintain</w:t>
      </w:r>
      <w:r w:rsidRPr="00BD6F64">
        <w:rPr>
          <w:rFonts w:ascii="Arial" w:hAnsi="Arial" w:cs="Arial"/>
        </w:rPr>
        <w:t>sufficient</w:t>
      </w:r>
      <w:proofErr w:type="spellEnd"/>
      <w:r w:rsidRPr="00BD6F64">
        <w:rPr>
          <w:rFonts w:ascii="Arial" w:hAnsi="Arial" w:cs="Arial"/>
        </w:rPr>
        <w:t xml:space="preserve"> capacity </w:t>
      </w:r>
      <w:r w:rsidR="00E028A2">
        <w:rPr>
          <w:rFonts w:ascii="Arial" w:hAnsi="Arial" w:cs="Arial"/>
          <w:color w:val="000000" w:themeColor="text1"/>
        </w:rPr>
        <w:t xml:space="preserve">in their </w:t>
      </w:r>
      <w:r w:rsidRPr="00BD6F64">
        <w:rPr>
          <w:rFonts w:ascii="Arial" w:hAnsi="Arial" w:cs="Arial"/>
          <w:color w:val="000000" w:themeColor="text1"/>
        </w:rPr>
        <w:t>designated geographic area</w:t>
      </w:r>
      <w:r w:rsidR="00755C2C" w:rsidRPr="00BD6F64">
        <w:rPr>
          <w:rFonts w:ascii="Arial" w:hAnsi="Arial" w:cs="Arial"/>
          <w:color w:val="000000" w:themeColor="text1"/>
        </w:rPr>
        <w:t xml:space="preserve"> </w:t>
      </w:r>
      <w:r w:rsidR="005345DF" w:rsidRPr="00BD6F64">
        <w:rPr>
          <w:rFonts w:ascii="Arial" w:hAnsi="Arial" w:cs="Arial"/>
          <w:color w:val="000000" w:themeColor="text1"/>
        </w:rPr>
        <w:t>t</w:t>
      </w:r>
      <w:r w:rsidR="00BE3FD6" w:rsidRPr="00BD6F64">
        <w:rPr>
          <w:rFonts w:ascii="Arial" w:hAnsi="Arial" w:cs="Arial"/>
          <w:color w:val="000000" w:themeColor="text1"/>
        </w:rPr>
        <w:t>hroughout the contract year</w:t>
      </w:r>
      <w:r w:rsidR="00755C2C" w:rsidRPr="00BD6F64">
        <w:rPr>
          <w:rFonts w:ascii="Arial" w:hAnsi="Arial" w:cs="Arial"/>
          <w:color w:val="000000" w:themeColor="text1"/>
        </w:rPr>
        <w:t>.</w:t>
      </w:r>
      <w:r w:rsidR="005345DF" w:rsidRPr="00BD6F64">
        <w:rPr>
          <w:rFonts w:ascii="Arial" w:hAnsi="Arial" w:cs="Arial"/>
          <w:color w:val="000000" w:themeColor="text1"/>
        </w:rPr>
        <w:t xml:space="preserve"> The</w:t>
      </w:r>
      <w:r w:rsidR="00E028A2">
        <w:rPr>
          <w:rFonts w:ascii="Arial" w:hAnsi="Arial" w:cs="Arial"/>
          <w:color w:val="000000" w:themeColor="text1"/>
        </w:rPr>
        <w:t xml:space="preserve"> DBH expects RBHAs </w:t>
      </w:r>
      <w:r w:rsidR="00755C2C" w:rsidRPr="00BD6F64">
        <w:rPr>
          <w:rFonts w:ascii="Arial" w:hAnsi="Arial" w:cs="Arial"/>
          <w:color w:val="000000" w:themeColor="text1"/>
        </w:rPr>
        <w:t xml:space="preserve">to fund a </w:t>
      </w:r>
      <w:r w:rsidR="005345DF" w:rsidRPr="00BD6F64">
        <w:rPr>
          <w:rFonts w:ascii="Arial" w:hAnsi="Arial" w:cs="Arial"/>
          <w:color w:val="000000" w:themeColor="text1"/>
        </w:rPr>
        <w:t xml:space="preserve">balanced array of services within </w:t>
      </w:r>
      <w:r w:rsidR="006C74E7">
        <w:rPr>
          <w:rFonts w:ascii="Arial" w:hAnsi="Arial" w:cs="Arial"/>
          <w:color w:val="000000" w:themeColor="text1"/>
        </w:rPr>
        <w:t>the</w:t>
      </w:r>
      <w:r w:rsidR="005345DF" w:rsidRPr="00BD6F64">
        <w:rPr>
          <w:rFonts w:ascii="Arial" w:hAnsi="Arial" w:cs="Arial"/>
          <w:color w:val="000000" w:themeColor="text1"/>
        </w:rPr>
        <w:t xml:space="preserve"> continuum</w:t>
      </w:r>
      <w:r w:rsidR="007D4FEA" w:rsidRPr="00BD6F64">
        <w:rPr>
          <w:rFonts w:ascii="Arial" w:hAnsi="Arial" w:cs="Arial"/>
          <w:color w:val="000000" w:themeColor="text1"/>
        </w:rPr>
        <w:t> of</w:t>
      </w:r>
      <w:r w:rsidR="005345DF" w:rsidRPr="00BD6F64">
        <w:rPr>
          <w:rFonts w:ascii="Arial" w:hAnsi="Arial" w:cs="Arial"/>
          <w:color w:val="000000" w:themeColor="text1"/>
        </w:rPr>
        <w:t xml:space="preserve"> </w:t>
      </w:r>
      <w:r w:rsidR="006C74E7">
        <w:rPr>
          <w:rFonts w:ascii="Arial" w:hAnsi="Arial" w:cs="Arial"/>
          <w:color w:val="000000" w:themeColor="text1"/>
        </w:rPr>
        <w:t>care</w:t>
      </w:r>
      <w:r w:rsidR="005345DF" w:rsidRPr="00BD6F64">
        <w:rPr>
          <w:rFonts w:ascii="Arial" w:hAnsi="Arial" w:cs="Arial"/>
          <w:color w:val="000000" w:themeColor="text1"/>
        </w:rPr>
        <w:t xml:space="preserve"> that supports access and choice.  </w:t>
      </w:r>
    </w:p>
    <w:p w14:paraId="1A0E818D" w14:textId="77777777" w:rsidR="005345DF" w:rsidRPr="00BD6F64" w:rsidRDefault="005345DF" w:rsidP="005345DF">
      <w:pPr>
        <w:rPr>
          <w:color w:val="000000" w:themeColor="text1"/>
        </w:rPr>
      </w:pPr>
    </w:p>
    <w:p w14:paraId="361A981C" w14:textId="77777777" w:rsidR="002D5F06" w:rsidRDefault="002D5F06" w:rsidP="00AF6F64">
      <w:pPr>
        <w:spacing w:after="0" w:line="240" w:lineRule="auto"/>
        <w:jc w:val="center"/>
        <w:rPr>
          <w:rFonts w:ascii="Arial" w:hAnsi="Arial" w:cs="Arial"/>
          <w:b/>
          <w:sz w:val="24"/>
          <w:szCs w:val="24"/>
        </w:rPr>
      </w:pPr>
      <w:bookmarkStart w:id="26" w:name="_Toc315874450"/>
    </w:p>
    <w:p w14:paraId="5B669E7C" w14:textId="77777777" w:rsidR="002F3F33" w:rsidRDefault="002F3F33" w:rsidP="00C53AB1">
      <w:pPr>
        <w:pStyle w:val="NOMHeading1"/>
        <w:sectPr w:rsidR="002F3F33" w:rsidSect="008A3DFE">
          <w:headerReference w:type="even" r:id="rId18"/>
          <w:headerReference w:type="default" r:id="rId19"/>
          <w:footerReference w:type="even" r:id="rId20"/>
          <w:footerReference w:type="default" r:id="rId21"/>
          <w:headerReference w:type="first" r:id="rId22"/>
          <w:footerReference w:type="first" r:id="rId23"/>
          <w:pgSz w:w="12240" w:h="15840"/>
          <w:pgMar w:top="1152" w:right="1080" w:bottom="1152" w:left="1440" w:header="720" w:footer="835" w:gutter="0"/>
          <w:cols w:space="720"/>
          <w:docGrid w:linePitch="360"/>
        </w:sectPr>
      </w:pPr>
    </w:p>
    <w:p w14:paraId="27883BAA" w14:textId="3FD4A264" w:rsidR="00AF6F64" w:rsidRDefault="004531CB" w:rsidP="00C53AB1">
      <w:pPr>
        <w:pStyle w:val="NOMHeading1"/>
      </w:pPr>
      <w:bookmarkStart w:id="27" w:name="_Toc499721621"/>
      <w:bookmarkStart w:id="28" w:name="_Toc499722021"/>
      <w:bookmarkStart w:id="29" w:name="_Toc499800943"/>
      <w:bookmarkStart w:id="30" w:name="_Toc499801089"/>
      <w:bookmarkStart w:id="31" w:name="_Toc499801472"/>
      <w:bookmarkStart w:id="32" w:name="_Toc147327056"/>
      <w:r>
        <w:lastRenderedPageBreak/>
        <w:t>NETWORK MANAGEMENT AND</w:t>
      </w:r>
      <w:r w:rsidR="00F617E6">
        <w:t xml:space="preserve"> </w:t>
      </w:r>
      <w:r w:rsidR="00C04C32">
        <w:t>SYSTEM COORDINATION</w:t>
      </w:r>
      <w:bookmarkEnd w:id="27"/>
      <w:bookmarkEnd w:id="28"/>
      <w:bookmarkEnd w:id="29"/>
      <w:bookmarkEnd w:id="30"/>
      <w:bookmarkEnd w:id="31"/>
      <w:bookmarkEnd w:id="32"/>
    </w:p>
    <w:p w14:paraId="650261B0" w14:textId="060C0631" w:rsidR="007368AF" w:rsidRDefault="00C04C32" w:rsidP="00C53AB1">
      <w:pPr>
        <w:pStyle w:val="NOMHeading1"/>
      </w:pPr>
      <w:bookmarkStart w:id="33" w:name="_Toc499721622"/>
      <w:bookmarkStart w:id="34" w:name="_Toc499722022"/>
      <w:bookmarkStart w:id="35" w:name="_Toc499800944"/>
      <w:bookmarkStart w:id="36" w:name="_Toc499801090"/>
      <w:bookmarkStart w:id="37" w:name="_Toc499801473"/>
      <w:bookmarkStart w:id="38" w:name="_Toc147327057"/>
      <w:r>
        <w:t>BUDGET PARAMETERS</w:t>
      </w:r>
      <w:r w:rsidR="00AF6F64">
        <w:t xml:space="preserve"> AND REPORTING RESPONSIBILITIES</w:t>
      </w:r>
      <w:bookmarkEnd w:id="33"/>
      <w:bookmarkEnd w:id="34"/>
      <w:bookmarkEnd w:id="35"/>
      <w:bookmarkEnd w:id="36"/>
      <w:bookmarkEnd w:id="37"/>
      <w:bookmarkEnd w:id="38"/>
    </w:p>
    <w:p w14:paraId="1AE7729C" w14:textId="0E6DEA90" w:rsidR="00C94A0C" w:rsidRPr="00754CE5" w:rsidRDefault="009F5AE0" w:rsidP="00C94A0C">
      <w:pPr>
        <w:rPr>
          <w:rFonts w:ascii="Arial" w:hAnsi="Arial" w:cs="Arial"/>
        </w:rPr>
      </w:pPr>
      <w:r w:rsidRPr="00754CE5">
        <w:rPr>
          <w:rFonts w:ascii="Arial" w:hAnsi="Arial" w:cs="Arial"/>
        </w:rPr>
        <w:t>The</w:t>
      </w:r>
      <w:r w:rsidR="00C94A0C" w:rsidRPr="00754CE5">
        <w:rPr>
          <w:rFonts w:ascii="Arial" w:hAnsi="Arial" w:cs="Arial"/>
        </w:rPr>
        <w:t xml:space="preserve"> </w:t>
      </w:r>
      <w:r w:rsidR="00F22516" w:rsidRPr="00754CE5">
        <w:rPr>
          <w:rFonts w:ascii="Arial" w:hAnsi="Arial" w:cs="Arial"/>
        </w:rPr>
        <w:t>R</w:t>
      </w:r>
      <w:r w:rsidR="00856193">
        <w:rPr>
          <w:rFonts w:ascii="Arial" w:hAnsi="Arial" w:cs="Arial"/>
        </w:rPr>
        <w:t>BHA</w:t>
      </w:r>
      <w:r w:rsidR="005734B6" w:rsidRPr="00754CE5">
        <w:rPr>
          <w:rFonts w:ascii="Arial" w:hAnsi="Arial" w:cs="Arial"/>
        </w:rPr>
        <w:t xml:space="preserve"> is </w:t>
      </w:r>
      <w:r w:rsidR="00AF5AE9">
        <w:rPr>
          <w:rFonts w:ascii="Arial" w:hAnsi="Arial" w:cs="Arial"/>
        </w:rPr>
        <w:t>contract</w:t>
      </w:r>
      <w:r w:rsidR="00131E02">
        <w:rPr>
          <w:rFonts w:ascii="Arial" w:hAnsi="Arial" w:cs="Arial"/>
        </w:rPr>
        <w:t>ed</w:t>
      </w:r>
      <w:r w:rsidR="00AF5AE9" w:rsidRPr="00754CE5">
        <w:rPr>
          <w:rFonts w:ascii="Arial" w:hAnsi="Arial" w:cs="Arial"/>
        </w:rPr>
        <w:t xml:space="preserve"> </w:t>
      </w:r>
      <w:r w:rsidR="00C94A0C" w:rsidRPr="00754CE5">
        <w:rPr>
          <w:rFonts w:ascii="Arial" w:hAnsi="Arial" w:cs="Arial"/>
        </w:rPr>
        <w:t xml:space="preserve">to follow all State and Federal reporting requirements as outlined </w:t>
      </w:r>
      <w:r w:rsidR="00740FB4">
        <w:rPr>
          <w:rFonts w:ascii="Arial" w:hAnsi="Arial" w:cs="Arial"/>
        </w:rPr>
        <w:t xml:space="preserve">in </w:t>
      </w:r>
      <w:r w:rsidR="00C94A0C" w:rsidRPr="00754CE5">
        <w:rPr>
          <w:rFonts w:ascii="Arial" w:hAnsi="Arial" w:cs="Arial"/>
        </w:rPr>
        <w:t xml:space="preserve">the </w:t>
      </w:r>
      <w:r w:rsidR="00C94A0C" w:rsidRPr="00754CE5">
        <w:rPr>
          <w:rFonts w:ascii="Arial" w:hAnsi="Arial" w:cs="Arial"/>
          <w:i/>
        </w:rPr>
        <w:t>Network Operations Manual (NOM)</w:t>
      </w:r>
      <w:r w:rsidR="00DE5812">
        <w:rPr>
          <w:rFonts w:ascii="Arial" w:hAnsi="Arial" w:cs="Arial"/>
          <w:i/>
        </w:rPr>
        <w:t>.</w:t>
      </w:r>
      <w:r w:rsidR="00C94A0C" w:rsidRPr="00754CE5">
        <w:rPr>
          <w:rFonts w:ascii="Arial" w:hAnsi="Arial" w:cs="Arial"/>
        </w:rPr>
        <w:t xml:space="preserve"> </w:t>
      </w:r>
    </w:p>
    <w:p w14:paraId="28EF624E" w14:textId="43119F8C" w:rsidR="00A43BDB" w:rsidRPr="002F3F33" w:rsidRDefault="00A43BDB" w:rsidP="00D30B42">
      <w:pPr>
        <w:pStyle w:val="NOM2Heading"/>
        <w:numPr>
          <w:ilvl w:val="0"/>
          <w:numId w:val="10"/>
        </w:numPr>
        <w:ind w:left="360" w:hanging="360"/>
      </w:pPr>
      <w:bookmarkStart w:id="39" w:name="_Toc499721623"/>
      <w:bookmarkStart w:id="40" w:name="_Toc499722023"/>
      <w:bookmarkStart w:id="41" w:name="_Toc499800945"/>
      <w:bookmarkStart w:id="42" w:name="_Toc499801091"/>
      <w:bookmarkStart w:id="43" w:name="_Toc499801474"/>
      <w:bookmarkStart w:id="44" w:name="_Toc147327058"/>
      <w:r w:rsidRPr="002F3F33">
        <w:t xml:space="preserve">NETWORK </w:t>
      </w:r>
      <w:bookmarkEnd w:id="26"/>
      <w:r w:rsidR="009F3136" w:rsidRPr="002F3F33">
        <w:t>MANAGEMENT</w:t>
      </w:r>
      <w:bookmarkEnd w:id="39"/>
      <w:bookmarkEnd w:id="40"/>
      <w:bookmarkEnd w:id="41"/>
      <w:bookmarkEnd w:id="42"/>
      <w:bookmarkEnd w:id="43"/>
      <w:bookmarkEnd w:id="44"/>
    </w:p>
    <w:p w14:paraId="26604D0E" w14:textId="77777777" w:rsidR="00955E69" w:rsidRPr="00955E69" w:rsidRDefault="00955E69" w:rsidP="00B11AEA">
      <w:pPr>
        <w:numPr>
          <w:ilvl w:val="0"/>
          <w:numId w:val="2"/>
        </w:numPr>
        <w:spacing w:after="0" w:line="240" w:lineRule="auto"/>
        <w:rPr>
          <w:rFonts w:ascii="Arial" w:hAnsi="Arial" w:cs="Arial"/>
        </w:rPr>
      </w:pPr>
      <w:r w:rsidRPr="00955E69">
        <w:rPr>
          <w:rFonts w:ascii="Arial" w:hAnsi="Arial" w:cs="Arial"/>
        </w:rPr>
        <w:t>Expectations:</w:t>
      </w:r>
    </w:p>
    <w:p w14:paraId="5778CD6E" w14:textId="77777777" w:rsidR="00955E69" w:rsidRPr="00955E69" w:rsidRDefault="00955E69" w:rsidP="00B11AEA">
      <w:pPr>
        <w:numPr>
          <w:ilvl w:val="0"/>
          <w:numId w:val="22"/>
        </w:numPr>
        <w:spacing w:after="0" w:line="240" w:lineRule="auto"/>
        <w:rPr>
          <w:rFonts w:ascii="Arial" w:hAnsi="Arial" w:cs="Arial"/>
        </w:rPr>
      </w:pPr>
      <w:r w:rsidRPr="00955E69">
        <w:rPr>
          <w:rFonts w:ascii="Arial" w:hAnsi="Arial" w:cs="Arial"/>
          <w:b/>
          <w:noProof/>
        </w:rPr>
        <mc:AlternateContent>
          <mc:Choice Requires="wps">
            <w:drawing>
              <wp:anchor distT="0" distB="0" distL="114300" distR="114300" simplePos="0" relativeHeight="251660288" behindDoc="1" locked="0" layoutInCell="1" allowOverlap="1" wp14:anchorId="6A9DE554" wp14:editId="4673B2AA">
                <wp:simplePos x="0" y="0"/>
                <wp:positionH relativeFrom="column">
                  <wp:posOffset>-6957060</wp:posOffset>
                </wp:positionH>
                <wp:positionV relativeFrom="paragraph">
                  <wp:posOffset>161290</wp:posOffset>
                </wp:positionV>
                <wp:extent cx="5974080" cy="1356360"/>
                <wp:effectExtent l="5715" t="6350" r="11430" b="889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356360"/>
                        </a:xfrm>
                        <a:prstGeom prst="rect">
                          <a:avLst/>
                        </a:prstGeom>
                        <a:solidFill>
                          <a:sysClr val="window" lastClr="FFFFFF">
                            <a:lumMod val="85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984D3" id="Rectangle 3" o:spid="_x0000_s1026" style="position:absolute;margin-left:-547.8pt;margin-top:12.7pt;width:470.4pt;height:10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" fillcolor="#d9d9d9"/>
            </w:pict>
          </mc:Fallback>
        </mc:AlternateContent>
      </w:r>
      <w:r w:rsidRPr="00955E69">
        <w:rPr>
          <w:rFonts w:ascii="Arial" w:hAnsi="Arial" w:cs="Arial"/>
        </w:rPr>
        <w:t>Maintain, at a minimum, the following regional administrative functions:</w:t>
      </w:r>
    </w:p>
    <w:p w14:paraId="506DC968"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Regional administration</w:t>
      </w:r>
    </w:p>
    <w:p w14:paraId="1ED46975"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Fiscal management</w:t>
      </w:r>
    </w:p>
    <w:p w14:paraId="55DE7CB4"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Network development and contract management</w:t>
      </w:r>
    </w:p>
    <w:p w14:paraId="5362DF01"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Quality improvement</w:t>
      </w:r>
    </w:p>
    <w:p w14:paraId="13120C7F"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Utilization management</w:t>
      </w:r>
    </w:p>
    <w:p w14:paraId="36762387"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Consumer involvement and advocacy</w:t>
      </w:r>
    </w:p>
    <w:p w14:paraId="6D3DBF24" w14:textId="77777777"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Access to basic services.</w:t>
      </w:r>
    </w:p>
    <w:p w14:paraId="74DAC4C2" w14:textId="3E2A25ED" w:rsidR="00955E69" w:rsidRPr="00955E69" w:rsidRDefault="00955E69" w:rsidP="00B11AEA">
      <w:pPr>
        <w:widowControl w:val="0"/>
        <w:numPr>
          <w:ilvl w:val="1"/>
          <w:numId w:val="23"/>
        </w:numPr>
        <w:spacing w:after="0" w:line="240" w:lineRule="auto"/>
        <w:ind w:left="1080"/>
        <w:rPr>
          <w:rFonts w:ascii="Arial" w:hAnsi="Arial" w:cs="Arial"/>
        </w:rPr>
      </w:pPr>
      <w:r w:rsidRPr="00955E69">
        <w:rPr>
          <w:rFonts w:ascii="Arial" w:hAnsi="Arial" w:cs="Arial"/>
        </w:rPr>
        <w:t>System development, monitoring and auditing to ensure that consumers served are clinically and financially eligible for N</w:t>
      </w:r>
      <w:r w:rsidR="00856193">
        <w:rPr>
          <w:rFonts w:ascii="Arial" w:hAnsi="Arial" w:cs="Arial"/>
        </w:rPr>
        <w:t xml:space="preserve">ebraska </w:t>
      </w:r>
      <w:r w:rsidRPr="00955E69">
        <w:rPr>
          <w:rFonts w:ascii="Arial" w:hAnsi="Arial" w:cs="Arial"/>
        </w:rPr>
        <w:t>B</w:t>
      </w:r>
      <w:r w:rsidR="00856193">
        <w:rPr>
          <w:rFonts w:ascii="Arial" w:hAnsi="Arial" w:cs="Arial"/>
        </w:rPr>
        <w:t xml:space="preserve">ehavioral </w:t>
      </w:r>
      <w:r w:rsidRPr="00955E69">
        <w:rPr>
          <w:rFonts w:ascii="Arial" w:hAnsi="Arial" w:cs="Arial"/>
        </w:rPr>
        <w:t>H</w:t>
      </w:r>
      <w:r w:rsidR="00856193">
        <w:rPr>
          <w:rFonts w:ascii="Arial" w:hAnsi="Arial" w:cs="Arial"/>
        </w:rPr>
        <w:t xml:space="preserve">ealth </w:t>
      </w:r>
      <w:r w:rsidRPr="00955E69">
        <w:rPr>
          <w:rFonts w:ascii="Arial" w:hAnsi="Arial" w:cs="Arial"/>
        </w:rPr>
        <w:t>S</w:t>
      </w:r>
      <w:r w:rsidR="00856193">
        <w:rPr>
          <w:rFonts w:ascii="Arial" w:hAnsi="Arial" w:cs="Arial"/>
        </w:rPr>
        <w:t>ystem (NBHS)</w:t>
      </w:r>
      <w:r w:rsidRPr="00955E69">
        <w:rPr>
          <w:rFonts w:ascii="Arial" w:hAnsi="Arial" w:cs="Arial"/>
        </w:rPr>
        <w:t xml:space="preserve"> funding.</w:t>
      </w:r>
    </w:p>
    <w:p w14:paraId="07BB29E9" w14:textId="0F86BABB"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Develop and manage a comprehensive, continuous</w:t>
      </w:r>
      <w:r w:rsidR="00B11AEA">
        <w:rPr>
          <w:rFonts w:ascii="Arial" w:hAnsi="Arial" w:cs="Arial"/>
        </w:rPr>
        <w:t>,</w:t>
      </w:r>
      <w:r w:rsidRPr="00955E69">
        <w:rPr>
          <w:rFonts w:ascii="Arial" w:hAnsi="Arial" w:cs="Arial"/>
        </w:rPr>
        <w:t xml:space="preserve"> and integrated system of care and service array of mental health and substance use disorder treatment, prevention, rehabilitative</w:t>
      </w:r>
      <w:r w:rsidR="00AE2160">
        <w:rPr>
          <w:rFonts w:ascii="Arial" w:hAnsi="Arial" w:cs="Arial"/>
        </w:rPr>
        <w:t>,</w:t>
      </w:r>
      <w:r w:rsidRPr="00955E69">
        <w:rPr>
          <w:rFonts w:ascii="Arial" w:hAnsi="Arial" w:cs="Arial"/>
        </w:rPr>
        <w:t xml:space="preserve"> and support services with sufficient capacity for </w:t>
      </w:r>
      <w:r w:rsidR="00B11AEA">
        <w:rPr>
          <w:rFonts w:ascii="Arial" w:hAnsi="Arial" w:cs="Arial"/>
        </w:rPr>
        <w:t xml:space="preserve">the </w:t>
      </w:r>
      <w:r w:rsidRPr="00955E69">
        <w:rPr>
          <w:rFonts w:ascii="Arial" w:hAnsi="Arial" w:cs="Arial"/>
        </w:rPr>
        <w:t xml:space="preserve">designated geographic area. </w:t>
      </w:r>
    </w:p>
    <w:p w14:paraId="3243849F" w14:textId="77777777" w:rsidR="00955E69" w:rsidRPr="00955E69" w:rsidRDefault="00955E69" w:rsidP="00B11AEA">
      <w:pPr>
        <w:widowControl w:val="0"/>
        <w:numPr>
          <w:ilvl w:val="0"/>
          <w:numId w:val="24"/>
        </w:numPr>
        <w:spacing w:after="0" w:line="240" w:lineRule="auto"/>
        <w:ind w:left="1080"/>
        <w:rPr>
          <w:rFonts w:ascii="Arial" w:hAnsi="Arial" w:cs="Arial"/>
        </w:rPr>
      </w:pPr>
      <w:r w:rsidRPr="00955E69">
        <w:rPr>
          <w:rFonts w:ascii="Arial" w:hAnsi="Arial" w:cs="Arial"/>
        </w:rPr>
        <w:t xml:space="preserve">Identify, recruit, enroll, retain, monitor, and continually evaluate a network of providers (herein referred to as the Network) according to State and Federal standards, regulations, and laws. </w:t>
      </w:r>
    </w:p>
    <w:p w14:paraId="63438B58" w14:textId="775B3181" w:rsidR="00955E69" w:rsidRPr="00955E69" w:rsidRDefault="00955E69" w:rsidP="00B11AEA">
      <w:pPr>
        <w:widowControl w:val="0"/>
        <w:numPr>
          <w:ilvl w:val="0"/>
          <w:numId w:val="24"/>
        </w:numPr>
        <w:spacing w:after="0" w:line="240" w:lineRule="auto"/>
        <w:ind w:left="1080"/>
        <w:rPr>
          <w:rFonts w:ascii="Arial" w:hAnsi="Arial" w:cs="Arial"/>
        </w:rPr>
      </w:pPr>
      <w:r w:rsidRPr="00955E69">
        <w:rPr>
          <w:rFonts w:ascii="Arial" w:hAnsi="Arial" w:cs="Arial"/>
        </w:rPr>
        <w:t>Provide direct technical assistance to the provider</w:t>
      </w:r>
      <w:r w:rsidR="00B11AEA">
        <w:rPr>
          <w:rFonts w:ascii="Arial" w:hAnsi="Arial" w:cs="Arial"/>
        </w:rPr>
        <w:t xml:space="preserve">, </w:t>
      </w:r>
      <w:proofErr w:type="gramStart"/>
      <w:r w:rsidR="00B11AEA">
        <w:rPr>
          <w:rFonts w:ascii="Arial" w:hAnsi="Arial" w:cs="Arial"/>
        </w:rPr>
        <w:t xml:space="preserve">including </w:t>
      </w:r>
      <w:r w:rsidRPr="00955E69">
        <w:rPr>
          <w:rFonts w:ascii="Arial" w:hAnsi="Arial" w:cs="Arial"/>
        </w:rPr>
        <w:t xml:space="preserve"> corrective</w:t>
      </w:r>
      <w:proofErr w:type="gramEnd"/>
      <w:r w:rsidRPr="00955E69">
        <w:rPr>
          <w:rFonts w:ascii="Arial" w:hAnsi="Arial" w:cs="Arial"/>
        </w:rPr>
        <w:t xml:space="preserve"> action plans</w:t>
      </w:r>
      <w:r w:rsidR="00B11AEA">
        <w:rPr>
          <w:rFonts w:ascii="Arial" w:hAnsi="Arial" w:cs="Arial"/>
        </w:rPr>
        <w:t xml:space="preserve"> as needed,</w:t>
      </w:r>
      <w:r w:rsidRPr="00955E69">
        <w:rPr>
          <w:rFonts w:ascii="Arial" w:hAnsi="Arial" w:cs="Arial"/>
        </w:rPr>
        <w:t xml:space="preserve"> to correct  financial, billing, or programmatic problem</w:t>
      </w:r>
      <w:r w:rsidR="00B11AEA">
        <w:rPr>
          <w:rFonts w:ascii="Arial" w:hAnsi="Arial" w:cs="Arial"/>
        </w:rPr>
        <w:t>s</w:t>
      </w:r>
      <w:r w:rsidRPr="00955E69">
        <w:rPr>
          <w:rFonts w:ascii="Arial" w:hAnsi="Arial" w:cs="Arial"/>
        </w:rPr>
        <w:t xml:space="preserve"> using performance and outcome data to determine if the provider shall be retained in the Network. </w:t>
      </w:r>
    </w:p>
    <w:p w14:paraId="3145A907" w14:textId="1A1E8BE4" w:rsidR="00955E69" w:rsidRPr="00955E69" w:rsidRDefault="00955E69" w:rsidP="00B11AEA">
      <w:pPr>
        <w:widowControl w:val="0"/>
        <w:numPr>
          <w:ilvl w:val="0"/>
          <w:numId w:val="24"/>
        </w:numPr>
        <w:spacing w:after="0" w:line="240" w:lineRule="auto"/>
        <w:ind w:left="1080"/>
        <w:rPr>
          <w:rFonts w:ascii="Arial" w:hAnsi="Arial" w:cs="Arial"/>
        </w:rPr>
      </w:pPr>
      <w:r w:rsidRPr="00955E69">
        <w:rPr>
          <w:rFonts w:ascii="Arial" w:hAnsi="Arial" w:cs="Arial"/>
        </w:rPr>
        <w:t xml:space="preserve">Verify all documentation and ensure that providers enrolled in the Network comply with the provider responsibilities and selection criteria in accordance with </w:t>
      </w:r>
      <w:r w:rsidR="00B11AEA">
        <w:rPr>
          <w:rFonts w:ascii="Arial" w:hAnsi="Arial" w:cs="Arial"/>
        </w:rPr>
        <w:t xml:space="preserve">DBH and </w:t>
      </w:r>
      <w:r w:rsidRPr="00955E69">
        <w:rPr>
          <w:rFonts w:ascii="Arial" w:hAnsi="Arial" w:cs="Arial"/>
        </w:rPr>
        <w:t>R</w:t>
      </w:r>
      <w:r w:rsidR="00856193">
        <w:rPr>
          <w:rFonts w:ascii="Arial" w:hAnsi="Arial" w:cs="Arial"/>
        </w:rPr>
        <w:t>BHA</w:t>
      </w:r>
      <w:r w:rsidRPr="00955E69">
        <w:rPr>
          <w:rFonts w:ascii="Arial" w:hAnsi="Arial" w:cs="Arial"/>
        </w:rPr>
        <w:t xml:space="preserve"> provider enrollment minimum standards. </w:t>
      </w:r>
    </w:p>
    <w:p w14:paraId="58724743" w14:textId="00871B2D" w:rsidR="00955E69" w:rsidRPr="00955E69" w:rsidRDefault="00955E69" w:rsidP="00B11AEA">
      <w:pPr>
        <w:widowControl w:val="0"/>
        <w:numPr>
          <w:ilvl w:val="0"/>
          <w:numId w:val="24"/>
        </w:numPr>
        <w:spacing w:after="0" w:line="240" w:lineRule="auto"/>
        <w:ind w:left="1080"/>
        <w:rPr>
          <w:rFonts w:ascii="Arial" w:hAnsi="Arial" w:cs="Arial"/>
        </w:rPr>
      </w:pPr>
      <w:r w:rsidRPr="00955E69">
        <w:rPr>
          <w:rFonts w:ascii="Arial" w:hAnsi="Arial" w:cs="Arial"/>
        </w:rPr>
        <w:t>Ensure that the Network has the capacity to provide the federally mandated substance use prevention services</w:t>
      </w:r>
      <w:r w:rsidR="00B11AEA">
        <w:rPr>
          <w:rFonts w:ascii="Arial" w:hAnsi="Arial" w:cs="Arial"/>
        </w:rPr>
        <w:t>,</w:t>
      </w:r>
      <w:r w:rsidRPr="00955E69">
        <w:rPr>
          <w:rFonts w:ascii="Arial" w:hAnsi="Arial" w:cs="Arial"/>
        </w:rPr>
        <w:t xml:space="preserve"> substance use treatment services</w:t>
      </w:r>
      <w:r w:rsidR="00B11AEA">
        <w:rPr>
          <w:rFonts w:ascii="Arial" w:hAnsi="Arial" w:cs="Arial"/>
        </w:rPr>
        <w:t>,</w:t>
      </w:r>
      <w:r w:rsidRPr="00955E69">
        <w:rPr>
          <w:rFonts w:ascii="Arial" w:hAnsi="Arial" w:cs="Arial"/>
        </w:rPr>
        <w:t xml:space="preserve"> and meet federally required timeframes for priority populations.</w:t>
      </w:r>
    </w:p>
    <w:p w14:paraId="3324A763" w14:textId="1980D64C"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 xml:space="preserve">Develop an annual financial plan, as specified in this document to provide financial oversight of (1) all </w:t>
      </w:r>
      <w:r w:rsidR="00691954">
        <w:rPr>
          <w:rFonts w:ascii="Arial" w:hAnsi="Arial" w:cs="Arial"/>
        </w:rPr>
        <w:t>Fee for Service (</w:t>
      </w:r>
      <w:r w:rsidRPr="00955E69">
        <w:rPr>
          <w:rFonts w:ascii="Arial" w:hAnsi="Arial" w:cs="Arial"/>
        </w:rPr>
        <w:t>FFS</w:t>
      </w:r>
      <w:r w:rsidR="00691954">
        <w:rPr>
          <w:rFonts w:ascii="Arial" w:hAnsi="Arial" w:cs="Arial"/>
        </w:rPr>
        <w:t>)</w:t>
      </w:r>
      <w:r w:rsidRPr="00955E69">
        <w:rPr>
          <w:rFonts w:ascii="Arial" w:hAnsi="Arial" w:cs="Arial"/>
        </w:rPr>
        <w:t xml:space="preserve"> and </w:t>
      </w:r>
      <w:r w:rsidR="00691954">
        <w:rPr>
          <w:rFonts w:ascii="Arial" w:hAnsi="Arial" w:cs="Arial"/>
        </w:rPr>
        <w:t>Non Fee for Service (</w:t>
      </w:r>
      <w:r w:rsidRPr="00955E69">
        <w:rPr>
          <w:rFonts w:ascii="Arial" w:hAnsi="Arial" w:cs="Arial"/>
        </w:rPr>
        <w:t>NFFS</w:t>
      </w:r>
      <w:r w:rsidR="00691954">
        <w:rPr>
          <w:rFonts w:ascii="Arial" w:hAnsi="Arial" w:cs="Arial"/>
        </w:rPr>
        <w:t>)</w:t>
      </w:r>
      <w:r w:rsidRPr="00955E69">
        <w:rPr>
          <w:rFonts w:ascii="Arial" w:hAnsi="Arial" w:cs="Arial"/>
        </w:rPr>
        <w:t xml:space="preserve"> funds received from DBH; (2) the network management funds; (3) the funds for any service the Region directly provides, (4) ensure all federal maintenance of efforts are met, and (5) ensure local match (tax and non-tax) is expended.</w:t>
      </w:r>
    </w:p>
    <w:p w14:paraId="203656D6" w14:textId="40810A5C"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Actively participate with the DBH in the implementation of initiatives, strategies</w:t>
      </w:r>
      <w:r w:rsidR="00B11AEA">
        <w:rPr>
          <w:rFonts w:ascii="Arial" w:hAnsi="Arial" w:cs="Arial"/>
        </w:rPr>
        <w:t>,</w:t>
      </w:r>
      <w:r w:rsidRPr="00955E69">
        <w:rPr>
          <w:rFonts w:ascii="Arial" w:hAnsi="Arial" w:cs="Arial"/>
        </w:rPr>
        <w:t xml:space="preserve"> and related goals and objectives, including, but not limited to</w:t>
      </w:r>
      <w:r w:rsidR="00B11AEA">
        <w:rPr>
          <w:rFonts w:ascii="Arial" w:hAnsi="Arial" w:cs="Arial"/>
        </w:rPr>
        <w:t>,</w:t>
      </w:r>
      <w:r w:rsidRPr="00955E69">
        <w:rPr>
          <w:rFonts w:ascii="Arial" w:hAnsi="Arial" w:cs="Arial"/>
        </w:rPr>
        <w:t xml:space="preserve"> strategic plan</w:t>
      </w:r>
      <w:r w:rsidR="00B11AEA">
        <w:rPr>
          <w:rFonts w:ascii="Arial" w:hAnsi="Arial" w:cs="Arial"/>
        </w:rPr>
        <w:t>ning</w:t>
      </w:r>
      <w:r w:rsidRPr="00955E69">
        <w:rPr>
          <w:rFonts w:ascii="Arial" w:hAnsi="Arial" w:cs="Arial"/>
        </w:rPr>
        <w:t xml:space="preserve"> and development of access standards as evidenced by:</w:t>
      </w:r>
    </w:p>
    <w:p w14:paraId="5FAE095C" w14:textId="77777777" w:rsidR="00955E69" w:rsidRPr="00955E69" w:rsidRDefault="00955E69" w:rsidP="00B11AEA">
      <w:pPr>
        <w:widowControl w:val="0"/>
        <w:numPr>
          <w:ilvl w:val="0"/>
          <w:numId w:val="25"/>
        </w:numPr>
        <w:spacing w:after="0" w:line="240" w:lineRule="auto"/>
        <w:ind w:left="1080"/>
        <w:rPr>
          <w:rFonts w:ascii="Arial" w:hAnsi="Arial" w:cs="Arial"/>
        </w:rPr>
      </w:pPr>
      <w:r w:rsidRPr="00955E69">
        <w:rPr>
          <w:rFonts w:ascii="Arial" w:hAnsi="Arial" w:cs="Arial"/>
        </w:rPr>
        <w:t>Attendance and participation in meetings and conference calls;</w:t>
      </w:r>
    </w:p>
    <w:p w14:paraId="32AA0269" w14:textId="77777777" w:rsidR="00955E69" w:rsidRPr="00955E69" w:rsidRDefault="00955E69" w:rsidP="00B11AEA">
      <w:pPr>
        <w:widowControl w:val="0"/>
        <w:numPr>
          <w:ilvl w:val="0"/>
          <w:numId w:val="25"/>
        </w:numPr>
        <w:spacing w:after="0" w:line="240" w:lineRule="auto"/>
        <w:ind w:left="1080"/>
        <w:rPr>
          <w:rFonts w:ascii="Arial" w:hAnsi="Arial" w:cs="Arial"/>
        </w:rPr>
      </w:pPr>
      <w:r w:rsidRPr="00955E69">
        <w:rPr>
          <w:rFonts w:ascii="Arial" w:hAnsi="Arial" w:cs="Arial"/>
        </w:rPr>
        <w:t>Submission of required data and reports;</w:t>
      </w:r>
    </w:p>
    <w:p w14:paraId="3F2B56E1" w14:textId="2278AB28" w:rsidR="00955E69" w:rsidRPr="00955E69" w:rsidRDefault="00955E69" w:rsidP="00B11AEA">
      <w:pPr>
        <w:widowControl w:val="0"/>
        <w:numPr>
          <w:ilvl w:val="0"/>
          <w:numId w:val="25"/>
        </w:numPr>
        <w:spacing w:after="0" w:line="240" w:lineRule="auto"/>
        <w:ind w:left="1080"/>
        <w:rPr>
          <w:rFonts w:ascii="Arial" w:hAnsi="Arial" w:cs="Arial"/>
        </w:rPr>
      </w:pPr>
      <w:r w:rsidRPr="00955E69">
        <w:rPr>
          <w:rFonts w:ascii="Arial" w:hAnsi="Arial" w:cs="Arial"/>
        </w:rPr>
        <w:t xml:space="preserve">Sharing of information with network providers as agreed upon in </w:t>
      </w:r>
      <w:r w:rsidR="00B11AEA">
        <w:rPr>
          <w:rFonts w:ascii="Arial" w:hAnsi="Arial" w:cs="Arial"/>
        </w:rPr>
        <w:t xml:space="preserve">contract, </w:t>
      </w:r>
      <w:r w:rsidRPr="00955E69">
        <w:rPr>
          <w:rFonts w:ascii="Arial" w:hAnsi="Arial" w:cs="Arial"/>
        </w:rPr>
        <w:t>network management</w:t>
      </w:r>
      <w:r w:rsidR="00B11AEA">
        <w:rPr>
          <w:rFonts w:ascii="Arial" w:hAnsi="Arial" w:cs="Arial"/>
        </w:rPr>
        <w:t>,</w:t>
      </w:r>
      <w:r w:rsidRPr="00955E69">
        <w:rPr>
          <w:rFonts w:ascii="Arial" w:hAnsi="Arial" w:cs="Arial"/>
        </w:rPr>
        <w:t xml:space="preserve"> and Region Administrator meetings</w:t>
      </w:r>
      <w:r w:rsidR="00B11AEA">
        <w:rPr>
          <w:rFonts w:ascii="Arial" w:hAnsi="Arial" w:cs="Arial"/>
        </w:rPr>
        <w:t xml:space="preserve"> as applicable</w:t>
      </w:r>
      <w:r w:rsidRPr="00955E69">
        <w:rPr>
          <w:rFonts w:ascii="Arial" w:hAnsi="Arial" w:cs="Arial"/>
        </w:rPr>
        <w:t>.</w:t>
      </w:r>
    </w:p>
    <w:p w14:paraId="7CB0BC51" w14:textId="49154FA0"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 xml:space="preserve">Develop and implement strategies </w:t>
      </w:r>
      <w:r w:rsidR="00A17982">
        <w:rPr>
          <w:rFonts w:ascii="Arial" w:hAnsi="Arial" w:cs="Arial"/>
        </w:rPr>
        <w:t>ensuring</w:t>
      </w:r>
      <w:r w:rsidRPr="00955E69">
        <w:rPr>
          <w:rFonts w:ascii="Arial" w:hAnsi="Arial" w:cs="Arial"/>
        </w:rPr>
        <w:t xml:space="preserve"> behavioral health providers </w:t>
      </w:r>
      <w:r w:rsidR="00A17982">
        <w:rPr>
          <w:rFonts w:ascii="Arial" w:hAnsi="Arial" w:cs="Arial"/>
        </w:rPr>
        <w:t>understand the</w:t>
      </w:r>
      <w:r w:rsidRPr="00955E69">
        <w:rPr>
          <w:rFonts w:ascii="Arial" w:hAnsi="Arial" w:cs="Arial"/>
        </w:rPr>
        <w:t xml:space="preserve"> effects of psychological trauma, consistently screen for trauma symptoms and history of traumatic events, provide ongoing assessment of trauma symptoms and problems related </w:t>
      </w:r>
      <w:proofErr w:type="gramStart"/>
      <w:r w:rsidRPr="00955E69">
        <w:rPr>
          <w:rFonts w:ascii="Arial" w:hAnsi="Arial" w:cs="Arial"/>
        </w:rPr>
        <w:t>to  trauma</w:t>
      </w:r>
      <w:proofErr w:type="gramEnd"/>
      <w:r w:rsidRPr="00955E69">
        <w:rPr>
          <w:rFonts w:ascii="Arial" w:hAnsi="Arial" w:cs="Arial"/>
        </w:rPr>
        <w:t xml:space="preserve">, </w:t>
      </w:r>
      <w:r w:rsidR="00A17982">
        <w:rPr>
          <w:rFonts w:ascii="Arial" w:hAnsi="Arial" w:cs="Arial"/>
        </w:rPr>
        <w:t xml:space="preserve">and </w:t>
      </w:r>
      <w:r w:rsidRPr="00955E69">
        <w:rPr>
          <w:rFonts w:ascii="Arial" w:hAnsi="Arial" w:cs="Arial"/>
        </w:rPr>
        <w:t>offer services that are recovery-oriented and trauma-sensitive.</w:t>
      </w:r>
    </w:p>
    <w:p w14:paraId="3213234D" w14:textId="2790E03C" w:rsidR="00691954" w:rsidRPr="00750967" w:rsidRDefault="00691954" w:rsidP="00B11AEA">
      <w:pPr>
        <w:numPr>
          <w:ilvl w:val="0"/>
          <w:numId w:val="22"/>
        </w:numPr>
        <w:spacing w:after="0" w:line="240" w:lineRule="auto"/>
        <w:rPr>
          <w:rFonts w:ascii="Arial" w:hAnsi="Arial" w:cs="Arial"/>
        </w:rPr>
      </w:pPr>
      <w:r w:rsidRPr="00750967">
        <w:rPr>
          <w:rFonts w:ascii="Arial" w:hAnsi="Arial" w:cs="Arial"/>
        </w:rPr>
        <w:lastRenderedPageBreak/>
        <w:t xml:space="preserve">Submit a list of providers </w:t>
      </w:r>
      <w:r w:rsidR="00C95870" w:rsidRPr="00750967">
        <w:rPr>
          <w:rFonts w:ascii="Arial" w:hAnsi="Arial" w:cs="Arial"/>
        </w:rPr>
        <w:t>offer</w:t>
      </w:r>
      <w:r w:rsidR="00BA7021">
        <w:rPr>
          <w:rFonts w:ascii="Arial" w:hAnsi="Arial" w:cs="Arial"/>
        </w:rPr>
        <w:t>ing</w:t>
      </w:r>
      <w:r w:rsidRPr="00750967">
        <w:rPr>
          <w:rFonts w:ascii="Arial" w:hAnsi="Arial" w:cs="Arial"/>
        </w:rPr>
        <w:t xml:space="preserve"> same day services or open access services</w:t>
      </w:r>
      <w:r w:rsidR="00BA7021">
        <w:rPr>
          <w:rFonts w:ascii="Arial" w:hAnsi="Arial" w:cs="Arial"/>
        </w:rPr>
        <w:t>, including service description, annually.</w:t>
      </w:r>
    </w:p>
    <w:p w14:paraId="54A37E40" w14:textId="5B483E0F"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 xml:space="preserve">Develop and implement educational and readiness strategies for network providers to increase </w:t>
      </w:r>
      <w:r w:rsidR="00BA3486">
        <w:rPr>
          <w:rFonts w:ascii="Arial" w:hAnsi="Arial" w:cs="Arial"/>
        </w:rPr>
        <w:t>their</w:t>
      </w:r>
      <w:r w:rsidR="00BA3486" w:rsidRPr="00955E69">
        <w:rPr>
          <w:rFonts w:ascii="Arial" w:hAnsi="Arial" w:cs="Arial"/>
        </w:rPr>
        <w:t xml:space="preserve"> </w:t>
      </w:r>
      <w:r w:rsidRPr="00955E69">
        <w:rPr>
          <w:rFonts w:ascii="Arial" w:hAnsi="Arial" w:cs="Arial"/>
        </w:rPr>
        <w:t>understanding of</w:t>
      </w:r>
      <w:r w:rsidR="00BA3486">
        <w:rPr>
          <w:rFonts w:ascii="Arial" w:hAnsi="Arial" w:cs="Arial"/>
        </w:rPr>
        <w:t xml:space="preserve">, </w:t>
      </w:r>
      <w:r w:rsidRPr="00955E69">
        <w:rPr>
          <w:rFonts w:ascii="Arial" w:hAnsi="Arial" w:cs="Arial"/>
        </w:rPr>
        <w:t>and participation in</w:t>
      </w:r>
      <w:r w:rsidR="00BA3486">
        <w:rPr>
          <w:rFonts w:ascii="Arial" w:hAnsi="Arial" w:cs="Arial"/>
        </w:rPr>
        <w:t>,</w:t>
      </w:r>
      <w:r w:rsidRPr="00955E69">
        <w:rPr>
          <w:rFonts w:ascii="Arial" w:hAnsi="Arial" w:cs="Arial"/>
        </w:rPr>
        <w:t xml:space="preserve"> Nebraska’s managed care organizations (MCO</w:t>
      </w:r>
      <w:proofErr w:type="gramStart"/>
      <w:r w:rsidRPr="00955E69">
        <w:rPr>
          <w:rFonts w:ascii="Arial" w:hAnsi="Arial" w:cs="Arial"/>
        </w:rPr>
        <w:t>)</w:t>
      </w:r>
      <w:r w:rsidR="00BA3486">
        <w:rPr>
          <w:rFonts w:ascii="Arial" w:hAnsi="Arial" w:cs="Arial"/>
        </w:rPr>
        <w:t>.</w:t>
      </w:r>
      <w:r w:rsidRPr="00955E69">
        <w:rPr>
          <w:rFonts w:ascii="Arial" w:hAnsi="Arial" w:cs="Arial"/>
        </w:rPr>
        <w:t>.</w:t>
      </w:r>
      <w:proofErr w:type="gramEnd"/>
    </w:p>
    <w:p w14:paraId="1F2F4541" w14:textId="77777777"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 xml:space="preserve">Within the current service array, ensure services/programs have the clinical expertise to serve special populations whose needs cannot be met by traditional behavioral health services. </w:t>
      </w:r>
    </w:p>
    <w:p w14:paraId="73808695" w14:textId="7052D0DB" w:rsidR="00955E69" w:rsidRPr="00955E69" w:rsidRDefault="00955E69" w:rsidP="00B11AEA">
      <w:pPr>
        <w:numPr>
          <w:ilvl w:val="0"/>
          <w:numId w:val="22"/>
        </w:numPr>
        <w:spacing w:after="0" w:line="240" w:lineRule="auto"/>
        <w:rPr>
          <w:rFonts w:ascii="Arial" w:hAnsi="Arial" w:cs="Arial"/>
          <w:color w:val="000000" w:themeColor="text1"/>
        </w:rPr>
      </w:pPr>
      <w:r w:rsidRPr="00955E69">
        <w:rPr>
          <w:rFonts w:ascii="Arial" w:hAnsi="Arial" w:cs="Arial"/>
        </w:rPr>
        <w:t xml:space="preserve">Develop and implement strategies and/or training that promote and represent the </w:t>
      </w:r>
      <w:r w:rsidR="00BA3486">
        <w:rPr>
          <w:rFonts w:ascii="Arial" w:hAnsi="Arial" w:cs="Arial"/>
        </w:rPr>
        <w:t xml:space="preserve">cultural, </w:t>
      </w:r>
      <w:proofErr w:type="gramStart"/>
      <w:r w:rsidRPr="00955E69">
        <w:rPr>
          <w:rFonts w:ascii="Arial" w:hAnsi="Arial" w:cs="Arial"/>
        </w:rPr>
        <w:t>ethnic</w:t>
      </w:r>
      <w:r w:rsidR="00BA3486">
        <w:rPr>
          <w:rFonts w:ascii="Arial" w:hAnsi="Arial" w:cs="Arial"/>
        </w:rPr>
        <w:t>,</w:t>
      </w:r>
      <w:r w:rsidRPr="00955E69">
        <w:rPr>
          <w:rFonts w:ascii="Arial" w:hAnsi="Arial" w:cs="Arial"/>
        </w:rPr>
        <w:t xml:space="preserve">  gender</w:t>
      </w:r>
      <w:proofErr w:type="gramEnd"/>
      <w:r w:rsidR="00BA3486">
        <w:rPr>
          <w:rFonts w:ascii="Arial" w:hAnsi="Arial" w:cs="Arial"/>
        </w:rPr>
        <w:t xml:space="preserve">, and other </w:t>
      </w:r>
      <w:proofErr w:type="spellStart"/>
      <w:r w:rsidR="00BA3486">
        <w:rPr>
          <w:rFonts w:ascii="Arial" w:hAnsi="Arial" w:cs="Arial"/>
        </w:rPr>
        <w:t>needs</w:t>
      </w:r>
      <w:r w:rsidRPr="00955E69">
        <w:rPr>
          <w:rFonts w:ascii="Arial" w:hAnsi="Arial" w:cs="Arial"/>
        </w:rPr>
        <w:t>of</w:t>
      </w:r>
      <w:proofErr w:type="spellEnd"/>
      <w:r w:rsidRPr="00955E69">
        <w:rPr>
          <w:rFonts w:ascii="Arial" w:hAnsi="Arial" w:cs="Arial"/>
        </w:rPr>
        <w:t xml:space="preserve"> the community and incorporates the National Standards for Culturally and Linguistically Appropriate Services (CLAS) within the network</w:t>
      </w:r>
      <w:r w:rsidR="00DA1659">
        <w:rPr>
          <w:rFonts w:ascii="Arial" w:hAnsi="Arial" w:cs="Arial"/>
        </w:rPr>
        <w:t>.</w:t>
      </w:r>
    </w:p>
    <w:p w14:paraId="24B7F645" w14:textId="48EF2FAD"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 xml:space="preserve">Monitor, with reports as required by DBH, network of behavioral health treatment providers to (1) comply with the authorization and registration processes and timelines, (2) that providers are accepting consumers into service who meet clinical guidelines and financial eligibility requirements (3) enter data accurately into the DBH designated system for </w:t>
      </w:r>
      <w:r w:rsidR="00112042">
        <w:rPr>
          <w:rFonts w:ascii="Arial" w:hAnsi="Arial" w:cs="Arial"/>
        </w:rPr>
        <w:t xml:space="preserve">DBH </w:t>
      </w:r>
      <w:r w:rsidRPr="00955E69">
        <w:rPr>
          <w:rFonts w:ascii="Arial" w:hAnsi="Arial" w:cs="Arial"/>
        </w:rPr>
        <w:t>consumer authorization and registration (CDS)</w:t>
      </w:r>
      <w:r w:rsidR="00BA3486">
        <w:rPr>
          <w:rFonts w:ascii="Arial" w:hAnsi="Arial" w:cs="Arial"/>
        </w:rPr>
        <w:t xml:space="preserve"> and</w:t>
      </w:r>
      <w:r w:rsidRPr="00955E69">
        <w:rPr>
          <w:rFonts w:ascii="Arial" w:hAnsi="Arial" w:cs="Arial"/>
        </w:rPr>
        <w:t xml:space="preserve"> the DBH electronic billing system (EBS), and, (4) comply with the terms and requirements of any subsequent contract related to data and system management.</w:t>
      </w:r>
    </w:p>
    <w:p w14:paraId="406F7D86" w14:textId="77242FBB"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Conduct unit, expense verification</w:t>
      </w:r>
      <w:r w:rsidR="00181473">
        <w:rPr>
          <w:rFonts w:ascii="Arial" w:hAnsi="Arial" w:cs="Arial"/>
        </w:rPr>
        <w:t>,</w:t>
      </w:r>
      <w:r w:rsidRPr="00955E69">
        <w:rPr>
          <w:rFonts w:ascii="Arial" w:hAnsi="Arial" w:cs="Arial"/>
        </w:rPr>
        <w:t xml:space="preserve"> and program fidelity reviews </w:t>
      </w:r>
      <w:r w:rsidR="00181473">
        <w:rPr>
          <w:rFonts w:ascii="Arial" w:hAnsi="Arial" w:cs="Arial"/>
        </w:rPr>
        <w:t>for</w:t>
      </w:r>
      <w:r w:rsidRPr="00955E69">
        <w:rPr>
          <w:rFonts w:ascii="Arial" w:hAnsi="Arial" w:cs="Arial"/>
        </w:rPr>
        <w:t xml:space="preserve"> all services</w:t>
      </w:r>
      <w:r w:rsidR="00181473">
        <w:rPr>
          <w:rFonts w:ascii="Arial" w:hAnsi="Arial" w:cs="Arial"/>
        </w:rPr>
        <w:t xml:space="preserve"> </w:t>
      </w:r>
      <w:r w:rsidR="00AE2160">
        <w:rPr>
          <w:rFonts w:ascii="Arial" w:hAnsi="Arial" w:cs="Arial"/>
        </w:rPr>
        <w:t>rendered</w:t>
      </w:r>
      <w:r w:rsidR="00181473">
        <w:rPr>
          <w:rFonts w:ascii="Arial" w:hAnsi="Arial" w:cs="Arial"/>
        </w:rPr>
        <w:t xml:space="preserve"> </w:t>
      </w:r>
      <w:proofErr w:type="spellStart"/>
      <w:r w:rsidR="00181473">
        <w:rPr>
          <w:rFonts w:ascii="Arial" w:hAnsi="Arial" w:cs="Arial"/>
        </w:rPr>
        <w:t>bycontracted</w:t>
      </w:r>
      <w:proofErr w:type="spellEnd"/>
      <w:r w:rsidR="00181473">
        <w:rPr>
          <w:rFonts w:ascii="Arial" w:hAnsi="Arial" w:cs="Arial"/>
        </w:rPr>
        <w:t xml:space="preserve"> providers (prevention, network, and treatment) in the Region </w:t>
      </w:r>
      <w:r w:rsidRPr="00955E69">
        <w:rPr>
          <w:rFonts w:ascii="Arial" w:hAnsi="Arial" w:cs="Arial"/>
        </w:rPr>
        <w:t xml:space="preserve">as outlined in the </w:t>
      </w:r>
      <w:r w:rsidR="00181473">
        <w:rPr>
          <w:rFonts w:ascii="Arial" w:hAnsi="Arial" w:cs="Arial"/>
        </w:rPr>
        <w:t>current DBH</w:t>
      </w:r>
      <w:r w:rsidR="00181473" w:rsidRPr="00955E69">
        <w:rPr>
          <w:rFonts w:ascii="Arial" w:hAnsi="Arial" w:cs="Arial"/>
        </w:rPr>
        <w:t xml:space="preserve"> </w:t>
      </w:r>
      <w:r w:rsidRPr="00955E69">
        <w:rPr>
          <w:rFonts w:ascii="Arial" w:hAnsi="Arial" w:cs="Arial"/>
        </w:rPr>
        <w:t xml:space="preserve">audit </w:t>
      </w:r>
      <w:r w:rsidR="00181473">
        <w:rPr>
          <w:rFonts w:ascii="Arial" w:hAnsi="Arial" w:cs="Arial"/>
        </w:rPr>
        <w:t>manual</w:t>
      </w:r>
      <w:r w:rsidRPr="00955E69">
        <w:rPr>
          <w:rFonts w:ascii="Arial" w:hAnsi="Arial" w:cs="Arial"/>
        </w:rPr>
        <w:t>.</w:t>
      </w:r>
    </w:p>
    <w:p w14:paraId="102F49F6" w14:textId="7304D17A" w:rsidR="00955E69" w:rsidRPr="00955E69" w:rsidRDefault="00955E69" w:rsidP="00B11AEA">
      <w:pPr>
        <w:widowControl w:val="0"/>
        <w:numPr>
          <w:ilvl w:val="0"/>
          <w:numId w:val="22"/>
        </w:numPr>
        <w:spacing w:after="0" w:line="240" w:lineRule="auto"/>
        <w:rPr>
          <w:rFonts w:ascii="Arial" w:hAnsi="Arial" w:cs="Arial"/>
        </w:rPr>
      </w:pPr>
      <w:r w:rsidRPr="00955E69">
        <w:rPr>
          <w:rFonts w:ascii="Arial" w:hAnsi="Arial" w:cs="Arial"/>
        </w:rPr>
        <w:t>Continue working toward sustainment of suicide prevention, mental health promotion</w:t>
      </w:r>
      <w:r w:rsidR="008538D8">
        <w:rPr>
          <w:rFonts w:ascii="Arial" w:hAnsi="Arial" w:cs="Arial"/>
        </w:rPr>
        <w:t>,</w:t>
      </w:r>
      <w:r w:rsidRPr="00955E69">
        <w:rPr>
          <w:rFonts w:ascii="Arial" w:hAnsi="Arial" w:cs="Arial"/>
        </w:rPr>
        <w:t xml:space="preserve"> and other prevention efforts, by integrating these efforts into established prevention practices.</w:t>
      </w:r>
    </w:p>
    <w:p w14:paraId="01351266" w14:textId="0DE5CA67" w:rsidR="00955E69" w:rsidRPr="008538D8" w:rsidRDefault="00955E69" w:rsidP="00B11AEA">
      <w:pPr>
        <w:widowControl w:val="0"/>
        <w:numPr>
          <w:ilvl w:val="0"/>
          <w:numId w:val="22"/>
        </w:numPr>
        <w:spacing w:after="0" w:line="240" w:lineRule="auto"/>
        <w:rPr>
          <w:rFonts w:ascii="Arial" w:hAnsi="Arial" w:cs="Arial"/>
        </w:rPr>
      </w:pPr>
      <w:r w:rsidRPr="00955E69">
        <w:rPr>
          <w:rFonts w:ascii="Arial" w:hAnsi="Arial" w:cs="Arial"/>
        </w:rPr>
        <w:t xml:space="preserve">Participate in DBH and </w:t>
      </w:r>
      <w:r w:rsidRPr="008538D8">
        <w:rPr>
          <w:rFonts w:ascii="Arial" w:hAnsi="Arial" w:cs="Arial"/>
        </w:rPr>
        <w:t>Regional disaster preparedness, response, and recovery activities in accordance with the Nebraska Behavioral Health All-Hazards Disaster Response and Recovery Plan</w:t>
      </w:r>
      <w:r w:rsidR="007D4FEA" w:rsidRPr="008538D8">
        <w:rPr>
          <w:rFonts w:ascii="Arial" w:hAnsi="Arial" w:cs="Arial"/>
        </w:rPr>
        <w:t>.</w:t>
      </w:r>
    </w:p>
    <w:p w14:paraId="6C0F9716" w14:textId="1CA8B1FF" w:rsidR="00955E69" w:rsidRPr="008538D8" w:rsidRDefault="00955E69" w:rsidP="00B11AEA">
      <w:pPr>
        <w:widowControl w:val="0"/>
        <w:numPr>
          <w:ilvl w:val="0"/>
          <w:numId w:val="22"/>
        </w:numPr>
        <w:spacing w:after="0" w:line="240" w:lineRule="auto"/>
        <w:rPr>
          <w:rFonts w:ascii="Arial" w:hAnsi="Arial" w:cs="Arial"/>
        </w:rPr>
      </w:pPr>
      <w:r w:rsidRPr="008538D8">
        <w:rPr>
          <w:rFonts w:ascii="Arial" w:hAnsi="Arial" w:cs="Arial"/>
        </w:rPr>
        <w:t>Ensure behavioral health treatment providers in the network do not deny service to eligible consumers utiliz</w:t>
      </w:r>
      <w:r w:rsidR="008538D8">
        <w:rPr>
          <w:rFonts w:ascii="Arial" w:hAnsi="Arial" w:cs="Arial"/>
        </w:rPr>
        <w:t>ing</w:t>
      </w:r>
      <w:r w:rsidRPr="008538D8">
        <w:rPr>
          <w:rFonts w:ascii="Arial" w:hAnsi="Arial" w:cs="Arial"/>
        </w:rPr>
        <w:t xml:space="preserve"> medications prescribed by a physician and/or appropriately licensed professional (e.g. medication assisted treatment).</w:t>
      </w:r>
      <w:r w:rsidR="00CB5906" w:rsidRPr="008538D8">
        <w:rPr>
          <w:rFonts w:ascii="Arial" w:hAnsi="Arial" w:cs="Arial"/>
        </w:rPr>
        <w:t xml:space="preserve"> </w:t>
      </w:r>
    </w:p>
    <w:p w14:paraId="1ADC91D1" w14:textId="46343CE3" w:rsidR="00133752" w:rsidRPr="008538D8" w:rsidRDefault="00133752" w:rsidP="00B11AEA">
      <w:pPr>
        <w:widowControl w:val="0"/>
        <w:numPr>
          <w:ilvl w:val="0"/>
          <w:numId w:val="22"/>
        </w:numPr>
        <w:spacing w:after="0" w:line="240" w:lineRule="auto"/>
        <w:rPr>
          <w:rFonts w:ascii="Arial" w:hAnsi="Arial" w:cs="Arial"/>
        </w:rPr>
      </w:pPr>
      <w:r w:rsidRPr="008538D8">
        <w:rPr>
          <w:rFonts w:ascii="Arial" w:hAnsi="Arial" w:cs="Arial"/>
        </w:rPr>
        <w:t>Ensure behavioral health treatment providers in the treatment network facilitate access</w:t>
      </w:r>
      <w:r w:rsidR="008538D8">
        <w:rPr>
          <w:rFonts w:ascii="Arial" w:hAnsi="Arial" w:cs="Arial"/>
        </w:rPr>
        <w:t>,</w:t>
      </w:r>
      <w:r w:rsidRPr="008538D8">
        <w:rPr>
          <w:rFonts w:ascii="Arial" w:hAnsi="Arial" w:cs="Arial"/>
        </w:rPr>
        <w:t xml:space="preserve"> </w:t>
      </w:r>
      <w:r w:rsidR="008538D8">
        <w:rPr>
          <w:rFonts w:ascii="Arial" w:hAnsi="Arial" w:cs="Arial"/>
        </w:rPr>
        <w:t>or</w:t>
      </w:r>
      <w:r w:rsidRPr="008538D8">
        <w:rPr>
          <w:rFonts w:ascii="Arial" w:hAnsi="Arial" w:cs="Arial"/>
        </w:rPr>
        <w:t xml:space="preserve"> referrals</w:t>
      </w:r>
      <w:r w:rsidR="008538D8">
        <w:rPr>
          <w:rFonts w:ascii="Arial" w:hAnsi="Arial" w:cs="Arial"/>
        </w:rPr>
        <w:t>,</w:t>
      </w:r>
      <w:r w:rsidRPr="008538D8">
        <w:rPr>
          <w:rFonts w:ascii="Arial" w:hAnsi="Arial" w:cs="Arial"/>
        </w:rPr>
        <w:t xml:space="preserve"> to Medication Assisted Treatment </w:t>
      </w:r>
      <w:proofErr w:type="gramStart"/>
      <w:r w:rsidRPr="008538D8">
        <w:rPr>
          <w:rFonts w:ascii="Arial" w:hAnsi="Arial" w:cs="Arial"/>
        </w:rPr>
        <w:t>providers,  when</w:t>
      </w:r>
      <w:proofErr w:type="gramEnd"/>
      <w:r w:rsidRPr="008538D8">
        <w:rPr>
          <w:rFonts w:ascii="Arial" w:hAnsi="Arial" w:cs="Arial"/>
        </w:rPr>
        <w:t xml:space="preserve"> clinically appropriate, for consumers in their care. </w:t>
      </w:r>
    </w:p>
    <w:p w14:paraId="2D242480" w14:textId="3F455EC2" w:rsidR="00955E69" w:rsidRPr="00955E69" w:rsidRDefault="00955E69" w:rsidP="00B11AEA">
      <w:pPr>
        <w:widowControl w:val="0"/>
        <w:numPr>
          <w:ilvl w:val="0"/>
          <w:numId w:val="22"/>
        </w:numPr>
        <w:spacing w:after="0" w:line="240" w:lineRule="auto"/>
        <w:rPr>
          <w:rFonts w:ascii="Arial" w:hAnsi="Arial" w:cs="Arial"/>
          <w:b/>
        </w:rPr>
      </w:pPr>
      <w:r w:rsidRPr="008538D8">
        <w:rPr>
          <w:rFonts w:ascii="Arial" w:hAnsi="Arial" w:cs="Arial"/>
        </w:rPr>
        <w:t>Ensure the funding operation of a housing</w:t>
      </w:r>
      <w:r w:rsidRPr="00955E69">
        <w:rPr>
          <w:rFonts w:ascii="Arial" w:hAnsi="Arial" w:cs="Arial"/>
        </w:rPr>
        <w:t xml:space="preserve"> assistance program as described in the DBH Housing Assistance </w:t>
      </w:r>
      <w:r w:rsidR="006E7114">
        <w:rPr>
          <w:rFonts w:ascii="Arial" w:hAnsi="Arial" w:cs="Arial"/>
        </w:rPr>
        <w:t>Manual</w:t>
      </w:r>
      <w:r w:rsidRPr="00955E69">
        <w:rPr>
          <w:rFonts w:ascii="Arial" w:hAnsi="Arial" w:cs="Arial"/>
        </w:rPr>
        <w:t>.</w:t>
      </w:r>
    </w:p>
    <w:p w14:paraId="5E990B1B" w14:textId="2F17AF9C" w:rsidR="00955E69" w:rsidRPr="00955E69" w:rsidRDefault="00955E69" w:rsidP="00B11AEA">
      <w:pPr>
        <w:numPr>
          <w:ilvl w:val="0"/>
          <w:numId w:val="22"/>
        </w:numPr>
        <w:spacing w:after="0" w:line="240" w:lineRule="auto"/>
        <w:rPr>
          <w:rFonts w:ascii="Arial" w:hAnsi="Arial" w:cs="Arial"/>
        </w:rPr>
      </w:pPr>
      <w:r w:rsidRPr="00955E69">
        <w:rPr>
          <w:rFonts w:ascii="Arial" w:hAnsi="Arial" w:cs="Arial"/>
        </w:rPr>
        <w:t>The R</w:t>
      </w:r>
      <w:r w:rsidR="005C6C3E">
        <w:rPr>
          <w:rFonts w:ascii="Arial" w:hAnsi="Arial" w:cs="Arial"/>
        </w:rPr>
        <w:t>BHA</w:t>
      </w:r>
      <w:r w:rsidRPr="00955E69">
        <w:rPr>
          <w:rFonts w:ascii="Arial" w:hAnsi="Arial" w:cs="Arial"/>
        </w:rPr>
        <w:t xml:space="preserve"> is encouraged to pursue national accreditation as a network. </w:t>
      </w:r>
    </w:p>
    <w:p w14:paraId="3C27CA87" w14:textId="36E0177A" w:rsidR="00955E69" w:rsidRDefault="00955E69" w:rsidP="00B11AEA">
      <w:pPr>
        <w:widowControl w:val="0"/>
        <w:numPr>
          <w:ilvl w:val="0"/>
          <w:numId w:val="22"/>
        </w:numPr>
        <w:spacing w:after="0" w:line="240" w:lineRule="auto"/>
        <w:rPr>
          <w:rFonts w:ascii="Arial" w:hAnsi="Arial" w:cs="Arial"/>
        </w:rPr>
      </w:pPr>
      <w:r w:rsidRPr="00955E69">
        <w:rPr>
          <w:rFonts w:ascii="Arial" w:hAnsi="Arial" w:cs="Arial"/>
        </w:rPr>
        <w:t>The R</w:t>
      </w:r>
      <w:r w:rsidR="005C6C3E">
        <w:rPr>
          <w:rFonts w:ascii="Arial" w:hAnsi="Arial" w:cs="Arial"/>
        </w:rPr>
        <w:t>BHA</w:t>
      </w:r>
      <w:r w:rsidRPr="00955E69">
        <w:rPr>
          <w:rFonts w:ascii="Arial" w:hAnsi="Arial" w:cs="Arial"/>
        </w:rPr>
        <w:t xml:space="preserve"> will provide leadership, advocacy, planning activities, and system problem solving for consumers with </w:t>
      </w:r>
      <w:r w:rsidR="005C6C3E">
        <w:rPr>
          <w:rFonts w:ascii="Arial" w:hAnsi="Arial" w:cs="Arial"/>
        </w:rPr>
        <w:t>b</w:t>
      </w:r>
      <w:r w:rsidRPr="00955E69">
        <w:rPr>
          <w:rFonts w:ascii="Arial" w:hAnsi="Arial" w:cs="Arial"/>
        </w:rPr>
        <w:t xml:space="preserve">ehavioral </w:t>
      </w:r>
      <w:r w:rsidR="005C6C3E">
        <w:rPr>
          <w:rFonts w:ascii="Arial" w:hAnsi="Arial" w:cs="Arial"/>
        </w:rPr>
        <w:t>h</w:t>
      </w:r>
      <w:r w:rsidRPr="00955E69">
        <w:rPr>
          <w:rFonts w:ascii="Arial" w:hAnsi="Arial" w:cs="Arial"/>
        </w:rPr>
        <w:t>ealth disorders. They will coordinate activities and collaborate with community-based partners to ensure consumers with behavioral health disorders receive the most appropriate services located within their community whenever possible.</w:t>
      </w:r>
    </w:p>
    <w:p w14:paraId="1B547062" w14:textId="77777777" w:rsidR="00955E69" w:rsidRPr="00955E69" w:rsidRDefault="00955E69" w:rsidP="00955E69">
      <w:pPr>
        <w:widowControl w:val="0"/>
        <w:spacing w:before="120" w:after="0" w:line="240" w:lineRule="auto"/>
        <w:ind w:left="720"/>
        <w:rPr>
          <w:rFonts w:ascii="Arial" w:hAnsi="Arial" w:cs="Arial"/>
        </w:rPr>
      </w:pPr>
    </w:p>
    <w:p w14:paraId="67B4C365" w14:textId="77777777" w:rsidR="006B3082" w:rsidRPr="00E96228" w:rsidRDefault="00116F89" w:rsidP="00955E69">
      <w:pPr>
        <w:pStyle w:val="ListParagraph"/>
        <w:numPr>
          <w:ilvl w:val="0"/>
          <w:numId w:val="2"/>
        </w:numPr>
        <w:spacing w:after="120" w:line="240" w:lineRule="auto"/>
        <w:contextualSpacing w:val="0"/>
        <w:rPr>
          <w:rFonts w:ascii="Arial" w:hAnsi="Arial" w:cs="Arial"/>
        </w:rPr>
      </w:pPr>
      <w:r w:rsidRPr="00E96228">
        <w:rPr>
          <w:rFonts w:ascii="Arial" w:hAnsi="Arial" w:cs="Arial"/>
        </w:rPr>
        <w:t>Budget Parameters:</w:t>
      </w:r>
    </w:p>
    <w:p w14:paraId="1393624E" w14:textId="1ADA3105" w:rsidR="005B45B5" w:rsidRPr="00CD44A5" w:rsidRDefault="004F7EEE" w:rsidP="00D30B42">
      <w:pPr>
        <w:pStyle w:val="ListParagraph"/>
        <w:numPr>
          <w:ilvl w:val="0"/>
          <w:numId w:val="26"/>
        </w:numPr>
        <w:spacing w:before="120" w:after="0" w:line="240" w:lineRule="auto"/>
        <w:contextualSpacing w:val="0"/>
        <w:rPr>
          <w:rFonts w:ascii="Arial" w:hAnsi="Arial" w:cs="Arial"/>
        </w:rPr>
      </w:pPr>
      <w:r w:rsidRPr="00BD6F64">
        <w:rPr>
          <w:rFonts w:ascii="Arial" w:hAnsi="Arial" w:cs="Arial"/>
        </w:rPr>
        <w:t>Unless the</w:t>
      </w:r>
      <w:r w:rsidR="00AC3C08">
        <w:rPr>
          <w:rFonts w:ascii="Arial" w:hAnsi="Arial" w:cs="Arial"/>
        </w:rPr>
        <w:t xml:space="preserve"> </w:t>
      </w:r>
      <w:r w:rsidR="00404272" w:rsidRPr="00CD44A5">
        <w:rPr>
          <w:rFonts w:ascii="Arial" w:hAnsi="Arial" w:cs="Arial"/>
        </w:rPr>
        <w:t>R</w:t>
      </w:r>
      <w:r w:rsidR="005C6C3E">
        <w:rPr>
          <w:rFonts w:ascii="Arial" w:hAnsi="Arial" w:cs="Arial"/>
        </w:rPr>
        <w:t>BHA</w:t>
      </w:r>
      <w:r w:rsidR="00404272" w:rsidRPr="00CD44A5">
        <w:rPr>
          <w:rFonts w:ascii="Arial" w:hAnsi="Arial" w:cs="Arial"/>
        </w:rPr>
        <w:t xml:space="preserve"> has a federal</w:t>
      </w:r>
      <w:r w:rsidR="00526E37" w:rsidRPr="00CD44A5">
        <w:rPr>
          <w:rFonts w:ascii="Arial" w:hAnsi="Arial" w:cs="Arial"/>
        </w:rPr>
        <w:t xml:space="preserve"> </w:t>
      </w:r>
      <w:r w:rsidR="00404272" w:rsidRPr="00CD44A5">
        <w:rPr>
          <w:rFonts w:ascii="Arial" w:hAnsi="Arial" w:cs="Arial"/>
        </w:rPr>
        <w:t xml:space="preserve">approved cost </w:t>
      </w:r>
      <w:r w:rsidR="009828AB" w:rsidRPr="00CD44A5">
        <w:rPr>
          <w:rFonts w:ascii="Arial" w:hAnsi="Arial" w:cs="Arial"/>
        </w:rPr>
        <w:t>rate</w:t>
      </w:r>
      <w:r w:rsidR="00AC3C08">
        <w:rPr>
          <w:rFonts w:ascii="Arial" w:hAnsi="Arial" w:cs="Arial"/>
        </w:rPr>
        <w:t xml:space="preserve">, </w:t>
      </w:r>
      <w:r w:rsidR="009828AB" w:rsidRPr="00CD44A5">
        <w:rPr>
          <w:rFonts w:ascii="Arial" w:hAnsi="Arial" w:cs="Arial"/>
        </w:rPr>
        <w:t xml:space="preserve">administrative costs </w:t>
      </w:r>
      <w:r w:rsidRPr="00BD6F64">
        <w:rPr>
          <w:rFonts w:ascii="Arial" w:hAnsi="Arial" w:cs="Arial"/>
        </w:rPr>
        <w:t>must</w:t>
      </w:r>
      <w:r w:rsidR="009828AB" w:rsidRPr="00CD44A5">
        <w:rPr>
          <w:rFonts w:ascii="Arial" w:hAnsi="Arial" w:cs="Arial"/>
        </w:rPr>
        <w:t xml:space="preserve"> be included </w:t>
      </w:r>
      <w:r w:rsidRPr="00BD6F64">
        <w:rPr>
          <w:rFonts w:ascii="Arial" w:hAnsi="Arial" w:cs="Arial"/>
        </w:rPr>
        <w:t>as</w:t>
      </w:r>
      <w:r w:rsidR="009828AB" w:rsidRPr="00CD44A5">
        <w:rPr>
          <w:rFonts w:ascii="Arial" w:hAnsi="Arial" w:cs="Arial"/>
        </w:rPr>
        <w:t xml:space="preserve"> direct cost</w:t>
      </w:r>
      <w:r w:rsidRPr="00BD6F64">
        <w:rPr>
          <w:rFonts w:ascii="Arial" w:hAnsi="Arial" w:cs="Arial"/>
        </w:rPr>
        <w:t xml:space="preserve">s </w:t>
      </w:r>
      <w:r w:rsidR="00C61A4A">
        <w:rPr>
          <w:rFonts w:ascii="Arial" w:hAnsi="Arial" w:cs="Arial"/>
        </w:rPr>
        <w:t>on the BH20NM/SC</w:t>
      </w:r>
      <w:r w:rsidRPr="00BD6F64">
        <w:rPr>
          <w:rFonts w:ascii="Arial" w:hAnsi="Arial" w:cs="Arial"/>
        </w:rPr>
        <w:t xml:space="preserve"> catego</w:t>
      </w:r>
      <w:r w:rsidR="00C61A4A">
        <w:rPr>
          <w:rFonts w:ascii="Arial" w:hAnsi="Arial" w:cs="Arial"/>
        </w:rPr>
        <w:t>ry</w:t>
      </w:r>
      <w:r w:rsidR="00131E02">
        <w:rPr>
          <w:rFonts w:ascii="Arial" w:hAnsi="Arial" w:cs="Arial"/>
        </w:rPr>
        <w:t xml:space="preserve"> forms or individual expense itemization on the BH20NM/SC(h)</w:t>
      </w:r>
      <w:r w:rsidRPr="00BD6F64">
        <w:rPr>
          <w:rFonts w:ascii="Arial" w:hAnsi="Arial" w:cs="Arial"/>
        </w:rPr>
        <w:t>.</w:t>
      </w:r>
      <w:r w:rsidR="00131E02">
        <w:rPr>
          <w:rFonts w:ascii="Arial" w:hAnsi="Arial" w:cs="Arial"/>
        </w:rPr>
        <w:t xml:space="preserve"> Any allocation of administrative costs must be substantiated. </w:t>
      </w:r>
    </w:p>
    <w:p w14:paraId="15091614" w14:textId="6A0B7B8F" w:rsidR="005B45B5" w:rsidRDefault="0073113F" w:rsidP="00D30B42">
      <w:pPr>
        <w:pStyle w:val="ListParagraph"/>
        <w:numPr>
          <w:ilvl w:val="0"/>
          <w:numId w:val="26"/>
        </w:numPr>
        <w:spacing w:before="120" w:after="0" w:line="240" w:lineRule="auto"/>
        <w:contextualSpacing w:val="0"/>
        <w:rPr>
          <w:rFonts w:ascii="Arial" w:hAnsi="Arial" w:cs="Arial"/>
        </w:rPr>
      </w:pPr>
      <w:r w:rsidRPr="004A7FC6">
        <w:rPr>
          <w:rFonts w:ascii="Arial" w:hAnsi="Arial" w:cs="Arial"/>
        </w:rPr>
        <w:t>S</w:t>
      </w:r>
      <w:r w:rsidR="009B769D" w:rsidRPr="00E760C2">
        <w:rPr>
          <w:rFonts w:ascii="Arial" w:hAnsi="Arial" w:cs="Arial"/>
        </w:rPr>
        <w:t xml:space="preserve">ubstance </w:t>
      </w:r>
      <w:r w:rsidRPr="00E760C2">
        <w:rPr>
          <w:rFonts w:ascii="Arial" w:hAnsi="Arial" w:cs="Arial"/>
        </w:rPr>
        <w:t>U</w:t>
      </w:r>
      <w:r w:rsidR="009B769D" w:rsidRPr="00E760C2">
        <w:rPr>
          <w:rFonts w:ascii="Arial" w:hAnsi="Arial" w:cs="Arial"/>
        </w:rPr>
        <w:t xml:space="preserve">se </w:t>
      </w:r>
      <w:r w:rsidRPr="00E760C2">
        <w:rPr>
          <w:rFonts w:ascii="Arial" w:hAnsi="Arial" w:cs="Arial"/>
        </w:rPr>
        <w:t>D</w:t>
      </w:r>
      <w:r w:rsidR="009B769D" w:rsidRPr="00ED48A8">
        <w:rPr>
          <w:rFonts w:ascii="Arial" w:hAnsi="Arial" w:cs="Arial"/>
        </w:rPr>
        <w:t>isorder (SUD)</w:t>
      </w:r>
      <w:r w:rsidR="00BD6F64">
        <w:rPr>
          <w:rFonts w:ascii="Arial" w:hAnsi="Arial" w:cs="Arial"/>
        </w:rPr>
        <w:t>,</w:t>
      </w:r>
      <w:r w:rsidRPr="00ED48A8">
        <w:rPr>
          <w:rFonts w:ascii="Arial" w:hAnsi="Arial" w:cs="Arial"/>
        </w:rPr>
        <w:t xml:space="preserve"> </w:t>
      </w:r>
      <w:r w:rsidR="00926C88" w:rsidRPr="00221130">
        <w:rPr>
          <w:rFonts w:ascii="Arial" w:hAnsi="Arial" w:cs="Arial"/>
        </w:rPr>
        <w:t>Women’s Set Aside</w:t>
      </w:r>
      <w:r w:rsidR="00BD6F64" w:rsidRPr="00221130">
        <w:rPr>
          <w:rFonts w:ascii="Arial" w:hAnsi="Arial" w:cs="Arial"/>
        </w:rPr>
        <w:t>,</w:t>
      </w:r>
      <w:r w:rsidR="00926C88" w:rsidRPr="00221130">
        <w:rPr>
          <w:rFonts w:ascii="Arial" w:hAnsi="Arial" w:cs="Arial"/>
        </w:rPr>
        <w:t xml:space="preserve"> and </w:t>
      </w:r>
      <w:r w:rsidRPr="00221130">
        <w:rPr>
          <w:rFonts w:ascii="Arial" w:hAnsi="Arial" w:cs="Arial"/>
        </w:rPr>
        <w:t>M</w:t>
      </w:r>
      <w:r w:rsidR="009B769D" w:rsidRPr="00221130">
        <w:rPr>
          <w:rFonts w:ascii="Arial" w:hAnsi="Arial" w:cs="Arial"/>
        </w:rPr>
        <w:t xml:space="preserve">ental </w:t>
      </w:r>
      <w:r w:rsidRPr="00221130">
        <w:rPr>
          <w:rFonts w:ascii="Arial" w:hAnsi="Arial" w:cs="Arial"/>
        </w:rPr>
        <w:t>H</w:t>
      </w:r>
      <w:r w:rsidR="009B769D" w:rsidRPr="00221130">
        <w:rPr>
          <w:rFonts w:ascii="Arial" w:hAnsi="Arial" w:cs="Arial"/>
        </w:rPr>
        <w:t>ealth (MH)</w:t>
      </w:r>
      <w:r w:rsidRPr="00221130">
        <w:rPr>
          <w:rFonts w:ascii="Arial" w:hAnsi="Arial" w:cs="Arial"/>
        </w:rPr>
        <w:t xml:space="preserve"> </w:t>
      </w:r>
      <w:r w:rsidR="00926C88" w:rsidRPr="00310564">
        <w:rPr>
          <w:rFonts w:ascii="Arial" w:hAnsi="Arial" w:cs="Arial"/>
        </w:rPr>
        <w:t>Children’s service</w:t>
      </w:r>
      <w:r w:rsidR="00065A41" w:rsidRPr="00221130">
        <w:rPr>
          <w:rFonts w:ascii="Arial" w:hAnsi="Arial" w:cs="Arial"/>
        </w:rPr>
        <w:t>s will be funded</w:t>
      </w:r>
      <w:r w:rsidR="00926C88" w:rsidRPr="00221130">
        <w:rPr>
          <w:rFonts w:ascii="Arial" w:hAnsi="Arial" w:cs="Arial"/>
        </w:rPr>
        <w:t xml:space="preserve"> </w:t>
      </w:r>
      <w:r w:rsidRPr="00221130">
        <w:rPr>
          <w:rFonts w:ascii="Arial" w:hAnsi="Arial" w:cs="Arial"/>
        </w:rPr>
        <w:t>to ensure expenditures are at least</w:t>
      </w:r>
      <w:r w:rsidRPr="00ED48A8">
        <w:rPr>
          <w:rFonts w:ascii="Arial" w:hAnsi="Arial" w:cs="Arial"/>
        </w:rPr>
        <w:t xml:space="preserve"> equal to, or exceed, expenditure </w:t>
      </w:r>
      <w:r w:rsidR="006C6029" w:rsidRPr="00ED48A8">
        <w:rPr>
          <w:rFonts w:ascii="Arial" w:hAnsi="Arial" w:cs="Arial"/>
        </w:rPr>
        <w:t>amount</w:t>
      </w:r>
      <w:r w:rsidR="009B769D" w:rsidRPr="00ED48A8">
        <w:rPr>
          <w:rFonts w:ascii="Arial" w:hAnsi="Arial" w:cs="Arial"/>
        </w:rPr>
        <w:t>s</w:t>
      </w:r>
      <w:r w:rsidR="006C6029" w:rsidRPr="00ED48A8">
        <w:rPr>
          <w:rFonts w:ascii="Arial" w:hAnsi="Arial" w:cs="Arial"/>
        </w:rPr>
        <w:t xml:space="preserve"> required</w:t>
      </w:r>
      <w:r w:rsidR="00256820" w:rsidRPr="00ED48A8">
        <w:rPr>
          <w:rFonts w:ascii="Arial" w:hAnsi="Arial" w:cs="Arial"/>
        </w:rPr>
        <w:t xml:space="preserve"> </w:t>
      </w:r>
      <w:r w:rsidR="00F8686B" w:rsidRPr="00ED48A8">
        <w:rPr>
          <w:rFonts w:ascii="Arial" w:hAnsi="Arial" w:cs="Arial"/>
        </w:rPr>
        <w:t xml:space="preserve">to </w:t>
      </w:r>
      <w:r w:rsidRPr="00ED48A8">
        <w:rPr>
          <w:rFonts w:ascii="Arial" w:hAnsi="Arial" w:cs="Arial"/>
        </w:rPr>
        <w:t xml:space="preserve">ensure </w:t>
      </w:r>
      <w:r w:rsidR="0069230D">
        <w:rPr>
          <w:rFonts w:ascii="Arial" w:hAnsi="Arial" w:cs="Arial"/>
        </w:rPr>
        <w:t>achievement of</w:t>
      </w:r>
      <w:r w:rsidR="0069230D" w:rsidRPr="00ED48A8">
        <w:rPr>
          <w:rFonts w:ascii="Arial" w:hAnsi="Arial" w:cs="Arial"/>
        </w:rPr>
        <w:t xml:space="preserve"> </w:t>
      </w:r>
      <w:r w:rsidR="00273A1D" w:rsidRPr="00ED48A8">
        <w:rPr>
          <w:rFonts w:ascii="Arial" w:hAnsi="Arial" w:cs="Arial"/>
        </w:rPr>
        <w:t>maintenance</w:t>
      </w:r>
      <w:r w:rsidR="00CA7791" w:rsidRPr="00ED48A8">
        <w:rPr>
          <w:rFonts w:ascii="Arial" w:hAnsi="Arial" w:cs="Arial"/>
        </w:rPr>
        <w:t xml:space="preserve"> </w:t>
      </w:r>
      <w:r w:rsidR="004B1B78" w:rsidRPr="00ED48A8">
        <w:rPr>
          <w:rFonts w:ascii="Arial" w:hAnsi="Arial" w:cs="Arial"/>
        </w:rPr>
        <w:t>of</w:t>
      </w:r>
      <w:r w:rsidR="006B3082" w:rsidRPr="00ED48A8">
        <w:rPr>
          <w:rFonts w:ascii="Arial" w:hAnsi="Arial" w:cs="Arial"/>
        </w:rPr>
        <w:t xml:space="preserve"> </w:t>
      </w:r>
      <w:r w:rsidR="00C41DF9" w:rsidRPr="00ED48A8">
        <w:rPr>
          <w:rFonts w:ascii="Arial" w:hAnsi="Arial" w:cs="Arial"/>
        </w:rPr>
        <w:t>effort</w:t>
      </w:r>
      <w:r w:rsidRPr="00ED48A8">
        <w:rPr>
          <w:rFonts w:ascii="Arial" w:hAnsi="Arial" w:cs="Arial"/>
        </w:rPr>
        <w:t>s</w:t>
      </w:r>
      <w:r w:rsidR="00C41DF9" w:rsidRPr="00ED48A8">
        <w:rPr>
          <w:rFonts w:ascii="Arial" w:hAnsi="Arial" w:cs="Arial"/>
        </w:rPr>
        <w:t xml:space="preserve"> </w:t>
      </w:r>
      <w:r w:rsidRPr="00ED48A8">
        <w:rPr>
          <w:rFonts w:ascii="Arial" w:hAnsi="Arial" w:cs="Arial"/>
        </w:rPr>
        <w:t>for women with children</w:t>
      </w:r>
      <w:r w:rsidR="009B769D" w:rsidRPr="00ED48A8">
        <w:rPr>
          <w:rFonts w:ascii="Arial" w:hAnsi="Arial" w:cs="Arial"/>
        </w:rPr>
        <w:t>,</w:t>
      </w:r>
      <w:r w:rsidRPr="00ED48A8">
        <w:rPr>
          <w:rFonts w:ascii="Arial" w:hAnsi="Arial" w:cs="Arial"/>
        </w:rPr>
        <w:t xml:space="preserve"> pregnant women, and children with S</w:t>
      </w:r>
      <w:r w:rsidR="009B769D" w:rsidRPr="00ED48A8">
        <w:rPr>
          <w:rFonts w:ascii="Arial" w:hAnsi="Arial" w:cs="Arial"/>
        </w:rPr>
        <w:t xml:space="preserve">erious </w:t>
      </w:r>
      <w:r w:rsidRPr="00ED48A8">
        <w:rPr>
          <w:rFonts w:ascii="Arial" w:hAnsi="Arial" w:cs="Arial"/>
        </w:rPr>
        <w:t>E</w:t>
      </w:r>
      <w:r w:rsidR="009B769D" w:rsidRPr="00ED48A8">
        <w:rPr>
          <w:rFonts w:ascii="Arial" w:hAnsi="Arial" w:cs="Arial"/>
        </w:rPr>
        <w:t xml:space="preserve">motional </w:t>
      </w:r>
      <w:r w:rsidRPr="00ED48A8">
        <w:rPr>
          <w:rFonts w:ascii="Arial" w:hAnsi="Arial" w:cs="Arial"/>
        </w:rPr>
        <w:t>D</w:t>
      </w:r>
      <w:r w:rsidR="009B769D" w:rsidRPr="00ED48A8">
        <w:rPr>
          <w:rFonts w:ascii="Arial" w:hAnsi="Arial" w:cs="Arial"/>
        </w:rPr>
        <w:t>isturbances</w:t>
      </w:r>
      <w:r w:rsidR="000E0B43" w:rsidRPr="00ED48A8">
        <w:rPr>
          <w:rFonts w:ascii="Arial" w:hAnsi="Arial" w:cs="Arial"/>
        </w:rPr>
        <w:t>.</w:t>
      </w:r>
    </w:p>
    <w:p w14:paraId="49DD12E3" w14:textId="548AAE21" w:rsidR="005B45B5" w:rsidRPr="00ED48A8" w:rsidRDefault="00065A41" w:rsidP="00D30B42">
      <w:pPr>
        <w:pStyle w:val="ListParagraph"/>
        <w:numPr>
          <w:ilvl w:val="0"/>
          <w:numId w:val="26"/>
        </w:numPr>
        <w:spacing w:before="120" w:after="0" w:line="240" w:lineRule="auto"/>
        <w:contextualSpacing w:val="0"/>
        <w:rPr>
          <w:rFonts w:ascii="Arial" w:hAnsi="Arial" w:cs="Arial"/>
        </w:rPr>
      </w:pPr>
      <w:r w:rsidRPr="00C234B3">
        <w:rPr>
          <w:rFonts w:ascii="Arial" w:hAnsi="Arial" w:cs="Arial"/>
        </w:rPr>
        <w:lastRenderedPageBreak/>
        <w:t>R</w:t>
      </w:r>
      <w:r w:rsidR="005C6C3E">
        <w:rPr>
          <w:rFonts w:ascii="Arial" w:hAnsi="Arial" w:cs="Arial"/>
        </w:rPr>
        <w:t>BHA</w:t>
      </w:r>
      <w:r w:rsidR="00337D12">
        <w:rPr>
          <w:rFonts w:ascii="Arial" w:hAnsi="Arial" w:cs="Arial"/>
        </w:rPr>
        <w:t>s</w:t>
      </w:r>
      <w:r w:rsidRPr="00C234B3">
        <w:rPr>
          <w:rFonts w:ascii="Arial" w:hAnsi="Arial" w:cs="Arial"/>
        </w:rPr>
        <w:t xml:space="preserve"> may </w:t>
      </w:r>
      <w:r w:rsidR="006C6029" w:rsidRPr="00E760C2">
        <w:rPr>
          <w:rFonts w:ascii="Arial" w:hAnsi="Arial" w:cs="Arial"/>
        </w:rPr>
        <w:t>u</w:t>
      </w:r>
      <w:r w:rsidR="006B3082" w:rsidRPr="00E760C2">
        <w:rPr>
          <w:rFonts w:ascii="Arial" w:hAnsi="Arial" w:cs="Arial"/>
        </w:rPr>
        <w:t xml:space="preserve">se state funds </w:t>
      </w:r>
      <w:r w:rsidR="006B3082" w:rsidRPr="00ED48A8">
        <w:rPr>
          <w:rFonts w:ascii="Arial" w:hAnsi="Arial" w:cs="Arial"/>
        </w:rPr>
        <w:t xml:space="preserve">for </w:t>
      </w:r>
      <w:hyperlink r:id="rId24" w:history="1">
        <w:r w:rsidR="00526E37" w:rsidRPr="00C21B9C">
          <w:rPr>
            <w:rFonts w:ascii="Arial" w:hAnsi="Arial" w:cs="Arial"/>
          </w:rPr>
          <w:t>D</w:t>
        </w:r>
        <w:r w:rsidR="006B3082" w:rsidRPr="00C21B9C">
          <w:rPr>
            <w:rFonts w:ascii="Arial" w:hAnsi="Arial" w:cs="Arial"/>
          </w:rPr>
          <w:t xml:space="preserve">isaster </w:t>
        </w:r>
        <w:r w:rsidR="00526E37" w:rsidRPr="00C21B9C">
          <w:rPr>
            <w:rFonts w:ascii="Arial" w:hAnsi="Arial" w:cs="Arial"/>
          </w:rPr>
          <w:t>P</w:t>
        </w:r>
        <w:r w:rsidR="006B3082" w:rsidRPr="00C21B9C">
          <w:rPr>
            <w:rFonts w:ascii="Arial" w:hAnsi="Arial" w:cs="Arial"/>
          </w:rPr>
          <w:t xml:space="preserve">reparedness, </w:t>
        </w:r>
        <w:r w:rsidR="00526E37" w:rsidRPr="00C21B9C">
          <w:rPr>
            <w:rFonts w:ascii="Arial" w:hAnsi="Arial" w:cs="Arial"/>
          </w:rPr>
          <w:t>R</w:t>
        </w:r>
        <w:r w:rsidR="006B3082" w:rsidRPr="00C21B9C">
          <w:rPr>
            <w:rFonts w:ascii="Arial" w:hAnsi="Arial" w:cs="Arial"/>
          </w:rPr>
          <w:t xml:space="preserve">esponse, and </w:t>
        </w:r>
        <w:r w:rsidR="00526E37" w:rsidRPr="00C21B9C">
          <w:rPr>
            <w:rFonts w:ascii="Arial" w:hAnsi="Arial" w:cs="Arial"/>
          </w:rPr>
          <w:t>R</w:t>
        </w:r>
        <w:r w:rsidR="006B3082" w:rsidRPr="00C21B9C">
          <w:rPr>
            <w:rFonts w:ascii="Arial" w:hAnsi="Arial" w:cs="Arial"/>
          </w:rPr>
          <w:t>ecovery</w:t>
        </w:r>
      </w:hyperlink>
      <w:r w:rsidR="006B3082" w:rsidRPr="00C234B3">
        <w:rPr>
          <w:rFonts w:ascii="Arial" w:hAnsi="Arial" w:cs="Arial"/>
        </w:rPr>
        <w:t xml:space="preserve"> activities</w:t>
      </w:r>
      <w:r w:rsidR="00337D12">
        <w:rPr>
          <w:rFonts w:ascii="Arial" w:hAnsi="Arial" w:cs="Arial"/>
        </w:rPr>
        <w:t>,</w:t>
      </w:r>
      <w:r w:rsidR="006B3082" w:rsidRPr="00C234B3">
        <w:rPr>
          <w:rFonts w:ascii="Arial" w:hAnsi="Arial" w:cs="Arial"/>
        </w:rPr>
        <w:t xml:space="preserve"> excluding expenses reimbursable through the</w:t>
      </w:r>
      <w:r w:rsidR="001148D9" w:rsidRPr="00C234B3">
        <w:rPr>
          <w:rFonts w:ascii="Arial" w:hAnsi="Arial" w:cs="Arial"/>
        </w:rPr>
        <w:t xml:space="preserve"> University of Nebraska-</w:t>
      </w:r>
      <w:r w:rsidR="006B3082" w:rsidRPr="00ED48A8">
        <w:rPr>
          <w:rFonts w:ascii="Arial" w:hAnsi="Arial" w:cs="Arial"/>
        </w:rPr>
        <w:t xml:space="preserve">Public Policy Center or </w:t>
      </w:r>
      <w:r w:rsidR="00C41DF9" w:rsidRPr="00ED48A8">
        <w:rPr>
          <w:rFonts w:ascii="Arial" w:hAnsi="Arial" w:cs="Arial"/>
        </w:rPr>
        <w:t xml:space="preserve">other </w:t>
      </w:r>
      <w:r w:rsidR="006B3082" w:rsidRPr="00ED48A8">
        <w:rPr>
          <w:rFonts w:ascii="Arial" w:hAnsi="Arial" w:cs="Arial"/>
        </w:rPr>
        <w:t>sources.</w:t>
      </w:r>
    </w:p>
    <w:p w14:paraId="182EFB6B" w14:textId="2DB00A90" w:rsidR="005B45B5" w:rsidRDefault="00065A41" w:rsidP="00D30B42">
      <w:pPr>
        <w:pStyle w:val="ListParagraph"/>
        <w:numPr>
          <w:ilvl w:val="0"/>
          <w:numId w:val="26"/>
        </w:numPr>
        <w:spacing w:before="120" w:after="0" w:line="240" w:lineRule="auto"/>
        <w:contextualSpacing w:val="0"/>
        <w:rPr>
          <w:rFonts w:ascii="Arial" w:hAnsi="Arial" w:cs="Arial"/>
        </w:rPr>
      </w:pPr>
      <w:r w:rsidRPr="0056052E">
        <w:rPr>
          <w:rFonts w:ascii="Arial" w:hAnsi="Arial" w:cs="Arial"/>
        </w:rPr>
        <w:t>R</w:t>
      </w:r>
      <w:r w:rsidR="005C6C3E">
        <w:rPr>
          <w:rFonts w:ascii="Arial" w:hAnsi="Arial" w:cs="Arial"/>
        </w:rPr>
        <w:t>BHA</w:t>
      </w:r>
      <w:r w:rsidR="00337D12">
        <w:rPr>
          <w:rFonts w:ascii="Arial" w:hAnsi="Arial" w:cs="Arial"/>
        </w:rPr>
        <w:t>s</w:t>
      </w:r>
      <w:r w:rsidRPr="0056052E">
        <w:rPr>
          <w:rFonts w:ascii="Arial" w:hAnsi="Arial" w:cs="Arial"/>
        </w:rPr>
        <w:t xml:space="preserve"> </w:t>
      </w:r>
      <w:r w:rsidR="00A42B92" w:rsidRPr="0056052E">
        <w:rPr>
          <w:rFonts w:ascii="Arial" w:hAnsi="Arial" w:cs="Arial"/>
        </w:rPr>
        <w:t>must</w:t>
      </w:r>
      <w:r w:rsidRPr="0056052E">
        <w:rPr>
          <w:rFonts w:ascii="Arial" w:hAnsi="Arial" w:cs="Arial"/>
        </w:rPr>
        <w:t xml:space="preserve"> </w:t>
      </w:r>
      <w:r w:rsidR="00800BF2" w:rsidRPr="0056052E">
        <w:rPr>
          <w:rFonts w:ascii="Arial" w:hAnsi="Arial" w:cs="Arial"/>
        </w:rPr>
        <w:t>b</w:t>
      </w:r>
      <w:r w:rsidR="005D6E38" w:rsidRPr="0056052E">
        <w:rPr>
          <w:rFonts w:ascii="Arial" w:hAnsi="Arial" w:cs="Arial"/>
        </w:rPr>
        <w:t xml:space="preserve">udget for travel to attend and participate in </w:t>
      </w:r>
      <w:r w:rsidR="00337D12">
        <w:rPr>
          <w:rFonts w:ascii="Arial" w:hAnsi="Arial" w:cs="Arial"/>
        </w:rPr>
        <w:t xml:space="preserve">scheduled </w:t>
      </w:r>
      <w:r w:rsidR="00E368DA" w:rsidRPr="0056052E">
        <w:rPr>
          <w:rFonts w:ascii="Arial" w:hAnsi="Arial" w:cs="Arial"/>
        </w:rPr>
        <w:t>Network</w:t>
      </w:r>
      <w:r w:rsidR="005D6E38" w:rsidRPr="0056052E">
        <w:rPr>
          <w:rFonts w:ascii="Arial" w:hAnsi="Arial" w:cs="Arial"/>
        </w:rPr>
        <w:t xml:space="preserve"> meetings </w:t>
      </w:r>
      <w:r w:rsidR="00337D12">
        <w:rPr>
          <w:rFonts w:ascii="Arial" w:hAnsi="Arial" w:cs="Arial"/>
        </w:rPr>
        <w:t>to</w:t>
      </w:r>
      <w:r w:rsidR="005D6E38" w:rsidRPr="0056052E">
        <w:rPr>
          <w:rFonts w:ascii="Arial" w:hAnsi="Arial" w:cs="Arial"/>
        </w:rPr>
        <w:t xml:space="preserve"> support the development, coordination, maintenance and monitoring of </w:t>
      </w:r>
      <w:r w:rsidR="00000605" w:rsidRPr="0056052E">
        <w:rPr>
          <w:rFonts w:ascii="Arial" w:hAnsi="Arial" w:cs="Arial"/>
        </w:rPr>
        <w:t>Network</w:t>
      </w:r>
      <w:r w:rsidR="005D6E38" w:rsidRPr="0056052E">
        <w:rPr>
          <w:rFonts w:ascii="Arial" w:hAnsi="Arial" w:cs="Arial"/>
        </w:rPr>
        <w:t xml:space="preserve"> goals and activities.</w:t>
      </w:r>
    </w:p>
    <w:p w14:paraId="3A0F8D25" w14:textId="33D13BB1" w:rsidR="005B45B5" w:rsidRPr="004414E5" w:rsidRDefault="00926C88" w:rsidP="00D30B42">
      <w:pPr>
        <w:pStyle w:val="ListParagraph"/>
        <w:numPr>
          <w:ilvl w:val="0"/>
          <w:numId w:val="26"/>
        </w:numPr>
        <w:spacing w:before="120" w:after="0" w:line="240" w:lineRule="auto"/>
        <w:contextualSpacing w:val="0"/>
        <w:rPr>
          <w:rFonts w:ascii="Arial" w:hAnsi="Arial" w:cs="Arial"/>
        </w:rPr>
      </w:pPr>
      <w:r w:rsidRPr="00CD44A5">
        <w:rPr>
          <w:rFonts w:ascii="Arial" w:hAnsi="Arial" w:cs="Arial"/>
        </w:rPr>
        <w:t xml:space="preserve">Review </w:t>
      </w:r>
      <w:r w:rsidR="005A4368">
        <w:rPr>
          <w:rFonts w:ascii="Arial" w:hAnsi="Arial" w:cs="Arial"/>
        </w:rPr>
        <w:t xml:space="preserve">and </w:t>
      </w:r>
      <w:r w:rsidR="00C61A4A">
        <w:rPr>
          <w:rFonts w:ascii="Arial" w:hAnsi="Arial" w:cs="Arial"/>
        </w:rPr>
        <w:t>us</w:t>
      </w:r>
      <w:r w:rsidR="005A4368">
        <w:rPr>
          <w:rFonts w:ascii="Arial" w:hAnsi="Arial" w:cs="Arial"/>
        </w:rPr>
        <w:t xml:space="preserve">e </w:t>
      </w:r>
      <w:r w:rsidRPr="00CD44A5">
        <w:rPr>
          <w:rFonts w:ascii="Arial" w:hAnsi="Arial" w:cs="Arial"/>
        </w:rPr>
        <w:t xml:space="preserve">utilization data </w:t>
      </w:r>
      <w:r w:rsidR="00C61A4A">
        <w:rPr>
          <w:rFonts w:ascii="Arial" w:hAnsi="Arial" w:cs="Arial"/>
        </w:rPr>
        <w:t>(CDS, EBS</w:t>
      </w:r>
      <w:r w:rsidR="00337D12">
        <w:rPr>
          <w:rFonts w:ascii="Arial" w:hAnsi="Arial" w:cs="Arial"/>
        </w:rPr>
        <w:t>,</w:t>
      </w:r>
      <w:r w:rsidR="00C61A4A">
        <w:rPr>
          <w:rFonts w:ascii="Arial" w:hAnsi="Arial" w:cs="Arial"/>
        </w:rPr>
        <w:t xml:space="preserve"> and R</w:t>
      </w:r>
      <w:r w:rsidR="005C6C3E">
        <w:rPr>
          <w:rFonts w:ascii="Arial" w:hAnsi="Arial" w:cs="Arial"/>
        </w:rPr>
        <w:t>BHA</w:t>
      </w:r>
      <w:r w:rsidR="00C61A4A">
        <w:rPr>
          <w:rFonts w:ascii="Arial" w:hAnsi="Arial" w:cs="Arial"/>
        </w:rPr>
        <w:t xml:space="preserve"> produced) </w:t>
      </w:r>
      <w:r w:rsidR="005A4368">
        <w:rPr>
          <w:rFonts w:ascii="Arial" w:hAnsi="Arial" w:cs="Arial"/>
        </w:rPr>
        <w:t xml:space="preserve">to inform budget </w:t>
      </w:r>
      <w:r w:rsidR="005A4368" w:rsidRPr="004414E5">
        <w:rPr>
          <w:rFonts w:ascii="Arial" w:hAnsi="Arial" w:cs="Arial"/>
        </w:rPr>
        <w:t>decisions</w:t>
      </w:r>
      <w:r w:rsidR="00CD44A5" w:rsidRPr="004414E5">
        <w:rPr>
          <w:rFonts w:ascii="Arial" w:hAnsi="Arial" w:cs="Arial"/>
        </w:rPr>
        <w:t>.</w:t>
      </w:r>
    </w:p>
    <w:p w14:paraId="6BAE3730" w14:textId="00CFA7C7" w:rsidR="00F91540" w:rsidRPr="004414E5" w:rsidRDefault="00065A41" w:rsidP="00D30B42">
      <w:pPr>
        <w:pStyle w:val="ListParagraph"/>
        <w:numPr>
          <w:ilvl w:val="0"/>
          <w:numId w:val="26"/>
        </w:numPr>
        <w:shd w:val="clear" w:color="auto" w:fill="FFFFFF" w:themeFill="background1"/>
        <w:spacing w:before="120" w:after="0" w:line="240" w:lineRule="auto"/>
        <w:contextualSpacing w:val="0"/>
        <w:rPr>
          <w:rFonts w:ascii="Arial" w:hAnsi="Arial" w:cs="Arial"/>
        </w:rPr>
      </w:pPr>
      <w:r w:rsidRPr="004414E5">
        <w:rPr>
          <w:rFonts w:ascii="Arial" w:hAnsi="Arial" w:cs="Arial"/>
        </w:rPr>
        <w:t>The plan should demonstrate</w:t>
      </w:r>
      <w:r w:rsidR="00221130">
        <w:rPr>
          <w:rFonts w:ascii="Arial" w:hAnsi="Arial" w:cs="Arial"/>
        </w:rPr>
        <w:t xml:space="preserve"> and fund</w:t>
      </w:r>
      <w:r w:rsidRPr="004414E5">
        <w:rPr>
          <w:rFonts w:ascii="Arial" w:hAnsi="Arial" w:cs="Arial"/>
        </w:rPr>
        <w:t xml:space="preserve"> </w:t>
      </w:r>
      <w:r w:rsidR="00221130">
        <w:rPr>
          <w:rFonts w:ascii="Arial" w:hAnsi="Arial" w:cs="Arial"/>
        </w:rPr>
        <w:t xml:space="preserve">an array of services that </w:t>
      </w:r>
      <w:r w:rsidR="00F91540" w:rsidRPr="00E760C2">
        <w:rPr>
          <w:rFonts w:ascii="Arial" w:hAnsi="Arial" w:cs="Arial"/>
        </w:rPr>
        <w:t>improve</w:t>
      </w:r>
      <w:r w:rsidR="00221130">
        <w:rPr>
          <w:rFonts w:ascii="Arial" w:hAnsi="Arial" w:cs="Arial"/>
        </w:rPr>
        <w:t>s</w:t>
      </w:r>
      <w:r w:rsidR="00F91540" w:rsidRPr="00E760C2">
        <w:rPr>
          <w:rFonts w:ascii="Arial" w:hAnsi="Arial" w:cs="Arial"/>
        </w:rPr>
        <w:t xml:space="preserve"> access and </w:t>
      </w:r>
      <w:r w:rsidR="00256820" w:rsidRPr="00ED48A8">
        <w:rPr>
          <w:rFonts w:ascii="Arial" w:hAnsi="Arial" w:cs="Arial"/>
        </w:rPr>
        <w:t>minimize</w:t>
      </w:r>
      <w:r w:rsidR="00221130">
        <w:rPr>
          <w:rFonts w:ascii="Arial" w:hAnsi="Arial" w:cs="Arial"/>
        </w:rPr>
        <w:t>s</w:t>
      </w:r>
      <w:r w:rsidR="00F91540" w:rsidRPr="00ED48A8">
        <w:rPr>
          <w:rFonts w:ascii="Arial" w:hAnsi="Arial" w:cs="Arial"/>
        </w:rPr>
        <w:t xml:space="preserve"> wait times. </w:t>
      </w:r>
      <w:r w:rsidR="005345DF">
        <w:rPr>
          <w:rFonts w:ascii="Arial" w:hAnsi="Arial" w:cs="Arial"/>
        </w:rPr>
        <w:t>This may also be useful to guide budget reductions.</w:t>
      </w:r>
    </w:p>
    <w:p w14:paraId="28C653B7" w14:textId="319D67FB" w:rsidR="00A44CD3" w:rsidRDefault="00065A41" w:rsidP="00A44CD3">
      <w:pPr>
        <w:pStyle w:val="ListParagraph"/>
        <w:numPr>
          <w:ilvl w:val="0"/>
          <w:numId w:val="26"/>
        </w:numPr>
        <w:spacing w:before="120" w:after="0" w:line="240" w:lineRule="auto"/>
        <w:contextualSpacing w:val="0"/>
        <w:rPr>
          <w:rFonts w:ascii="Arial" w:hAnsi="Arial" w:cs="Arial"/>
        </w:rPr>
      </w:pPr>
      <w:r>
        <w:rPr>
          <w:rFonts w:ascii="Arial" w:hAnsi="Arial" w:cs="Arial"/>
        </w:rPr>
        <w:t>Regions will submit budgets with</w:t>
      </w:r>
      <w:r w:rsidR="001952D3" w:rsidRPr="00754CE5">
        <w:rPr>
          <w:rFonts w:ascii="Arial" w:hAnsi="Arial" w:cs="Arial"/>
        </w:rPr>
        <w:t xml:space="preserve"> allowable expenditures per </w:t>
      </w:r>
      <w:hyperlink r:id="rId25" w:history="1">
        <w:r w:rsidR="001952D3" w:rsidRPr="00C21B9C">
          <w:rPr>
            <w:rFonts w:ascii="Arial" w:hAnsi="Arial" w:cs="Arial"/>
          </w:rPr>
          <w:t>F</w:t>
        </w:r>
        <w:r w:rsidR="00F91540" w:rsidRPr="00C21B9C">
          <w:rPr>
            <w:rFonts w:ascii="Arial" w:hAnsi="Arial" w:cs="Arial"/>
          </w:rPr>
          <w:t xml:space="preserve">ederal </w:t>
        </w:r>
        <w:r w:rsidR="00526E37" w:rsidRPr="00C21B9C">
          <w:rPr>
            <w:rFonts w:ascii="Arial" w:hAnsi="Arial" w:cs="Arial"/>
          </w:rPr>
          <w:t>C</w:t>
        </w:r>
        <w:r w:rsidR="00F91540" w:rsidRPr="00C21B9C">
          <w:rPr>
            <w:rFonts w:ascii="Arial" w:hAnsi="Arial" w:cs="Arial"/>
          </w:rPr>
          <w:t xml:space="preserve">ost </w:t>
        </w:r>
        <w:r w:rsidR="00526E37" w:rsidRPr="00C21B9C">
          <w:rPr>
            <w:rFonts w:ascii="Arial" w:hAnsi="Arial" w:cs="Arial"/>
          </w:rPr>
          <w:t>P</w:t>
        </w:r>
        <w:r w:rsidR="00F91540" w:rsidRPr="00C21B9C">
          <w:rPr>
            <w:rFonts w:ascii="Arial" w:hAnsi="Arial" w:cs="Arial"/>
          </w:rPr>
          <w:t>rinciples</w:t>
        </w:r>
      </w:hyperlink>
      <w:r w:rsidR="00337D12">
        <w:rPr>
          <w:rFonts w:ascii="Arial" w:hAnsi="Arial" w:cs="Arial"/>
        </w:rPr>
        <w:t>,</w:t>
      </w:r>
      <w:r w:rsidR="004F7EEE" w:rsidRPr="00C21B9C">
        <w:rPr>
          <w:rFonts w:ascii="Arial" w:hAnsi="Arial" w:cs="Arial"/>
        </w:rPr>
        <w:t xml:space="preserve"> and in sufficient enough detail</w:t>
      </w:r>
      <w:r w:rsidR="00337D12">
        <w:rPr>
          <w:rFonts w:ascii="Arial" w:hAnsi="Arial" w:cs="Arial"/>
        </w:rPr>
        <w:t>,</w:t>
      </w:r>
      <w:r w:rsidR="004F7EEE" w:rsidRPr="00C21B9C">
        <w:rPr>
          <w:rFonts w:ascii="Arial" w:hAnsi="Arial" w:cs="Arial"/>
        </w:rPr>
        <w:t xml:space="preserve"> to clearly delineate the expenditure (</w:t>
      </w:r>
      <w:r w:rsidR="00D87403" w:rsidRPr="00C21B9C">
        <w:rPr>
          <w:rFonts w:ascii="Arial" w:hAnsi="Arial" w:cs="Arial"/>
        </w:rPr>
        <w:t>e.g.</w:t>
      </w:r>
      <w:r w:rsidR="004F7EEE" w:rsidRPr="00C21B9C">
        <w:rPr>
          <w:rFonts w:ascii="Arial" w:hAnsi="Arial" w:cs="Arial"/>
        </w:rPr>
        <w:t>, computers, monitors, and server, not lumped as a general item of equipment)</w:t>
      </w:r>
      <w:r w:rsidR="00F91540" w:rsidRPr="00754CE5">
        <w:rPr>
          <w:rFonts w:ascii="Arial" w:hAnsi="Arial" w:cs="Arial"/>
        </w:rPr>
        <w:t xml:space="preserve">. </w:t>
      </w:r>
      <w:r w:rsidR="009710F6" w:rsidRPr="00964CE8">
        <w:rPr>
          <w:rFonts w:ascii="Arial" w:hAnsi="Arial" w:cs="Arial"/>
          <w:b/>
          <w:bCs/>
        </w:rPr>
        <w:t xml:space="preserve">Expenditures for items that are not </w:t>
      </w:r>
      <w:r w:rsidR="00D87403" w:rsidRPr="00964CE8">
        <w:rPr>
          <w:rFonts w:ascii="Arial" w:hAnsi="Arial" w:cs="Arial"/>
          <w:b/>
          <w:bCs/>
        </w:rPr>
        <w:t>specifically</w:t>
      </w:r>
      <w:r w:rsidR="009710F6" w:rsidRPr="00964CE8">
        <w:rPr>
          <w:rFonts w:ascii="Arial" w:hAnsi="Arial" w:cs="Arial"/>
          <w:b/>
          <w:bCs/>
        </w:rPr>
        <w:t xml:space="preserve"> identified in the budgets may be denied during expense reviews.</w:t>
      </w:r>
      <w:r w:rsidR="009710F6">
        <w:rPr>
          <w:rFonts w:ascii="Arial" w:hAnsi="Arial" w:cs="Arial"/>
        </w:rPr>
        <w:t xml:space="preserve">   </w:t>
      </w:r>
    </w:p>
    <w:p w14:paraId="7EAAE398" w14:textId="424F2E38" w:rsidR="00A44CD3" w:rsidRPr="00A44CD3" w:rsidRDefault="00A44CD3" w:rsidP="00A44CD3">
      <w:pPr>
        <w:pStyle w:val="ListParagraph"/>
        <w:numPr>
          <w:ilvl w:val="0"/>
          <w:numId w:val="26"/>
        </w:numPr>
        <w:spacing w:before="120" w:after="0" w:line="240" w:lineRule="auto"/>
        <w:contextualSpacing w:val="0"/>
        <w:rPr>
          <w:rFonts w:ascii="Arial" w:hAnsi="Arial" w:cs="Arial"/>
        </w:rPr>
      </w:pPr>
      <w:r>
        <w:rPr>
          <w:rFonts w:ascii="Arial" w:hAnsi="Arial" w:cs="Arial"/>
        </w:rPr>
        <w:t xml:space="preserve">RBHAs will submit all provider budgets </w:t>
      </w:r>
      <w:r w:rsidR="002D728D">
        <w:rPr>
          <w:rFonts w:ascii="Arial" w:hAnsi="Arial" w:cs="Arial"/>
        </w:rPr>
        <w:t xml:space="preserve">for </w:t>
      </w:r>
      <w:r>
        <w:rPr>
          <w:rFonts w:ascii="Arial" w:hAnsi="Arial" w:cs="Arial"/>
        </w:rPr>
        <w:t>expense/NFFS funded services.</w:t>
      </w:r>
    </w:p>
    <w:p w14:paraId="03DB7176" w14:textId="3821F13A" w:rsidR="00F91540" w:rsidRDefault="00065A41" w:rsidP="00D30B42">
      <w:pPr>
        <w:pStyle w:val="ListParagraph"/>
        <w:numPr>
          <w:ilvl w:val="0"/>
          <w:numId w:val="26"/>
        </w:numPr>
        <w:spacing w:before="120" w:after="0" w:line="240" w:lineRule="auto"/>
        <w:contextualSpacing w:val="0"/>
        <w:rPr>
          <w:rFonts w:ascii="Arial" w:hAnsi="Arial" w:cs="Arial"/>
        </w:rPr>
      </w:pPr>
      <w:r>
        <w:rPr>
          <w:rFonts w:ascii="Arial" w:hAnsi="Arial" w:cs="Arial"/>
        </w:rPr>
        <w:t>R</w:t>
      </w:r>
      <w:r w:rsidR="005C6C3E">
        <w:rPr>
          <w:rFonts w:ascii="Arial" w:hAnsi="Arial" w:cs="Arial"/>
        </w:rPr>
        <w:t>BHA</w:t>
      </w:r>
      <w:r>
        <w:rPr>
          <w:rFonts w:ascii="Arial" w:hAnsi="Arial" w:cs="Arial"/>
        </w:rPr>
        <w:t>s will e</w:t>
      </w:r>
      <w:r w:rsidRPr="00754CE5">
        <w:rPr>
          <w:rFonts w:ascii="Arial" w:hAnsi="Arial" w:cs="Arial"/>
        </w:rPr>
        <w:t>nsure</w:t>
      </w:r>
      <w:r>
        <w:rPr>
          <w:rFonts w:ascii="Arial" w:hAnsi="Arial" w:cs="Arial"/>
        </w:rPr>
        <w:t xml:space="preserve"> that</w:t>
      </w:r>
      <w:r w:rsidRPr="00754CE5">
        <w:rPr>
          <w:rFonts w:ascii="Arial" w:hAnsi="Arial" w:cs="Arial"/>
        </w:rPr>
        <w:t xml:space="preserve"> </w:t>
      </w:r>
      <w:r w:rsidR="00F91540" w:rsidRPr="00754CE5">
        <w:rPr>
          <w:rFonts w:ascii="Arial" w:hAnsi="Arial" w:cs="Arial"/>
        </w:rPr>
        <w:t xml:space="preserve">state required match </w:t>
      </w:r>
      <w:r w:rsidR="00256820" w:rsidRPr="00754CE5">
        <w:rPr>
          <w:rFonts w:ascii="Arial" w:hAnsi="Arial" w:cs="Arial"/>
        </w:rPr>
        <w:t>dollars</w:t>
      </w:r>
      <w:r w:rsidR="00F91540" w:rsidRPr="00754CE5">
        <w:rPr>
          <w:rFonts w:ascii="Arial" w:hAnsi="Arial" w:cs="Arial"/>
        </w:rPr>
        <w:t xml:space="preserve"> are secured, expended, and accurately reported on the RBP and R</w:t>
      </w:r>
      <w:r w:rsidR="005C6C3E">
        <w:rPr>
          <w:rFonts w:ascii="Arial" w:hAnsi="Arial" w:cs="Arial"/>
        </w:rPr>
        <w:t>BHA</w:t>
      </w:r>
      <w:r w:rsidR="00F91540" w:rsidRPr="00754CE5">
        <w:rPr>
          <w:rFonts w:ascii="Arial" w:hAnsi="Arial" w:cs="Arial"/>
        </w:rPr>
        <w:t xml:space="preserve"> actuals</w:t>
      </w:r>
      <w:r w:rsidR="009710F6">
        <w:rPr>
          <w:rFonts w:ascii="Arial" w:hAnsi="Arial" w:cs="Arial"/>
        </w:rPr>
        <w:t xml:space="preserve"> as directed by DBH</w:t>
      </w:r>
      <w:r w:rsidR="00F9071C" w:rsidRPr="00754CE5">
        <w:rPr>
          <w:rFonts w:ascii="Arial" w:hAnsi="Arial" w:cs="Arial"/>
        </w:rPr>
        <w:t>.</w:t>
      </w:r>
    </w:p>
    <w:p w14:paraId="7C3B7DBE" w14:textId="79DA3519" w:rsidR="00EF3531" w:rsidRPr="00FB3D82" w:rsidRDefault="00112042" w:rsidP="00D30B42">
      <w:pPr>
        <w:pStyle w:val="ListParagraph"/>
        <w:numPr>
          <w:ilvl w:val="0"/>
          <w:numId w:val="26"/>
        </w:numPr>
        <w:spacing w:before="120" w:after="0" w:line="240" w:lineRule="auto"/>
        <w:contextualSpacing w:val="0"/>
        <w:rPr>
          <w:rFonts w:ascii="Arial" w:hAnsi="Arial" w:cs="Arial"/>
        </w:rPr>
      </w:pPr>
      <w:r w:rsidRPr="00750967">
        <w:rPr>
          <w:rFonts w:ascii="Arial" w:hAnsi="Arial" w:cs="Arial"/>
        </w:rPr>
        <w:t xml:space="preserve">If necessary, any further reduction of </w:t>
      </w:r>
      <w:proofErr w:type="spellStart"/>
      <w:r w:rsidRPr="00750967">
        <w:rPr>
          <w:rFonts w:ascii="Arial" w:hAnsi="Arial" w:cs="Arial"/>
        </w:rPr>
        <w:t>approporiations</w:t>
      </w:r>
      <w:proofErr w:type="spellEnd"/>
      <w:r w:rsidRPr="00750967">
        <w:rPr>
          <w:rFonts w:ascii="Arial" w:hAnsi="Arial" w:cs="Arial"/>
        </w:rPr>
        <w:t xml:space="preserve"> made by the Legislature related </w:t>
      </w:r>
      <w:proofErr w:type="gramStart"/>
      <w:r w:rsidRPr="00750967">
        <w:rPr>
          <w:rFonts w:ascii="Arial" w:hAnsi="Arial" w:cs="Arial"/>
        </w:rPr>
        <w:t xml:space="preserve">to </w:t>
      </w:r>
      <w:r w:rsidR="00BA33ED" w:rsidRPr="00750967">
        <w:rPr>
          <w:rFonts w:ascii="Arial" w:hAnsi="Arial" w:cs="Arial"/>
        </w:rPr>
        <w:t xml:space="preserve"> Medicaid</w:t>
      </w:r>
      <w:proofErr w:type="gramEnd"/>
      <w:r w:rsidR="00BA33ED" w:rsidRPr="00750967">
        <w:rPr>
          <w:rFonts w:ascii="Arial" w:hAnsi="Arial" w:cs="Arial"/>
        </w:rPr>
        <w:t xml:space="preserve"> expansion must be applied proportionately to Medicaid covered services as determined by DBH.</w:t>
      </w:r>
    </w:p>
    <w:p w14:paraId="7776BCDB" w14:textId="1B395779" w:rsidR="006B3082" w:rsidRPr="00BA0DA8" w:rsidRDefault="008B3D6C" w:rsidP="00D30B42">
      <w:pPr>
        <w:pStyle w:val="NOM2Heading"/>
        <w:numPr>
          <w:ilvl w:val="0"/>
          <w:numId w:val="10"/>
        </w:numPr>
        <w:ind w:left="360" w:hanging="360"/>
      </w:pPr>
      <w:bookmarkStart w:id="45" w:name="_Toc529446045"/>
      <w:bookmarkStart w:id="46" w:name="_Toc529446046"/>
      <w:bookmarkStart w:id="47" w:name="_Toc529446047"/>
      <w:bookmarkStart w:id="48" w:name="_Toc529446048"/>
      <w:bookmarkStart w:id="49" w:name="_Toc499721625"/>
      <w:bookmarkStart w:id="50" w:name="_Toc499722025"/>
      <w:bookmarkStart w:id="51" w:name="_Toc499800947"/>
      <w:bookmarkStart w:id="52" w:name="_Toc499801093"/>
      <w:bookmarkStart w:id="53" w:name="_Toc499801476"/>
      <w:bookmarkStart w:id="54" w:name="_Toc147327059"/>
      <w:bookmarkEnd w:id="45"/>
      <w:bookmarkEnd w:id="46"/>
      <w:bookmarkEnd w:id="47"/>
      <w:bookmarkEnd w:id="48"/>
      <w:r w:rsidRPr="00BA0DA8">
        <w:t>PREVENTION SYSTEM</w:t>
      </w:r>
      <w:bookmarkEnd w:id="49"/>
      <w:bookmarkEnd w:id="50"/>
      <w:bookmarkEnd w:id="51"/>
      <w:bookmarkEnd w:id="52"/>
      <w:bookmarkEnd w:id="53"/>
      <w:bookmarkEnd w:id="54"/>
    </w:p>
    <w:p w14:paraId="223A9F1A" w14:textId="090BA1EE" w:rsidR="00112042" w:rsidRPr="00750967" w:rsidRDefault="00112042" w:rsidP="00D30B42">
      <w:pPr>
        <w:pStyle w:val="ListParagraph"/>
        <w:numPr>
          <w:ilvl w:val="0"/>
          <w:numId w:val="11"/>
        </w:numPr>
        <w:spacing w:after="120" w:line="240" w:lineRule="auto"/>
        <w:contextualSpacing w:val="0"/>
        <w:rPr>
          <w:rFonts w:ascii="Arial" w:hAnsi="Arial" w:cs="Arial"/>
        </w:rPr>
      </w:pPr>
      <w:r w:rsidRPr="00750967">
        <w:rPr>
          <w:rFonts w:ascii="Arial" w:hAnsi="Arial" w:cs="Arial"/>
        </w:rPr>
        <w:t xml:space="preserve">Prevention system program </w:t>
      </w:r>
      <w:r w:rsidR="006C34DF">
        <w:rPr>
          <w:rFonts w:ascii="Arial" w:hAnsi="Arial" w:cs="Arial"/>
        </w:rPr>
        <w:t>and coordination</w:t>
      </w:r>
      <w:r w:rsidR="006C34DF" w:rsidRPr="00750967">
        <w:rPr>
          <w:rFonts w:ascii="Arial" w:hAnsi="Arial" w:cs="Arial"/>
        </w:rPr>
        <w:t xml:space="preserve"> </w:t>
      </w:r>
      <w:r w:rsidRPr="00750967">
        <w:rPr>
          <w:rFonts w:ascii="Arial" w:hAnsi="Arial" w:cs="Arial"/>
        </w:rPr>
        <w:t>expectations are located in the Network Operations Manual</w:t>
      </w:r>
      <w:r w:rsidR="00964CE8">
        <w:rPr>
          <w:rFonts w:ascii="Arial" w:hAnsi="Arial" w:cs="Arial"/>
        </w:rPr>
        <w:t xml:space="preserve"> and the Prevention Systems Manual</w:t>
      </w:r>
      <w:r w:rsidRPr="00750967">
        <w:rPr>
          <w:rFonts w:ascii="Arial" w:hAnsi="Arial" w:cs="Arial"/>
        </w:rPr>
        <w:t>.</w:t>
      </w:r>
    </w:p>
    <w:p w14:paraId="19CEDCDE" w14:textId="00DC65D0" w:rsidR="00DC5B5E" w:rsidRPr="00E96228" w:rsidRDefault="009302CA" w:rsidP="00D30B42">
      <w:pPr>
        <w:pStyle w:val="ListParagraph"/>
        <w:numPr>
          <w:ilvl w:val="0"/>
          <w:numId w:val="11"/>
        </w:numPr>
        <w:spacing w:after="120" w:line="240" w:lineRule="auto"/>
        <w:contextualSpacing w:val="0"/>
        <w:rPr>
          <w:rFonts w:ascii="Arial" w:hAnsi="Arial" w:cs="Arial"/>
        </w:rPr>
      </w:pPr>
      <w:r w:rsidRPr="00E96228">
        <w:rPr>
          <w:rFonts w:ascii="Arial" w:hAnsi="Arial" w:cs="Arial"/>
        </w:rPr>
        <w:t xml:space="preserve">Budget Parameters: </w:t>
      </w:r>
    </w:p>
    <w:p w14:paraId="563960E8" w14:textId="29BBF25C" w:rsidR="00A4577D" w:rsidRPr="00754CE5" w:rsidRDefault="00DC5B5E" w:rsidP="00E22B7D">
      <w:pPr>
        <w:pStyle w:val="ListParagraph"/>
        <w:numPr>
          <w:ilvl w:val="0"/>
          <w:numId w:val="5"/>
        </w:numPr>
        <w:spacing w:before="120" w:after="0" w:line="240" w:lineRule="auto"/>
        <w:ind w:left="720"/>
        <w:contextualSpacing w:val="0"/>
        <w:rPr>
          <w:rFonts w:ascii="Arial" w:hAnsi="Arial" w:cs="Arial"/>
          <w:color w:val="000000" w:themeColor="text1"/>
        </w:rPr>
      </w:pPr>
      <w:r w:rsidRPr="00754CE5">
        <w:rPr>
          <w:rFonts w:ascii="Arial" w:hAnsi="Arial" w:cs="Arial"/>
          <w:color w:val="000000" w:themeColor="text1"/>
        </w:rPr>
        <w:t xml:space="preserve">Ensure that </w:t>
      </w:r>
      <w:r w:rsidR="00854BD7" w:rsidRPr="00754CE5">
        <w:rPr>
          <w:rFonts w:ascii="Arial" w:hAnsi="Arial" w:cs="Arial"/>
          <w:color w:val="000000" w:themeColor="text1"/>
        </w:rPr>
        <w:t xml:space="preserve">all funds utilized from the </w:t>
      </w:r>
      <w:r w:rsidR="00362F18" w:rsidRPr="00754CE5">
        <w:rPr>
          <w:rFonts w:ascii="Arial" w:hAnsi="Arial" w:cs="Arial"/>
          <w:color w:val="000000" w:themeColor="text1"/>
        </w:rPr>
        <w:t>P</w:t>
      </w:r>
      <w:r w:rsidR="00854BD7" w:rsidRPr="00754CE5">
        <w:rPr>
          <w:rFonts w:ascii="Arial" w:hAnsi="Arial" w:cs="Arial"/>
          <w:color w:val="000000" w:themeColor="text1"/>
        </w:rPr>
        <w:t xml:space="preserve">rimary </w:t>
      </w:r>
      <w:r w:rsidR="00362F18" w:rsidRPr="00754CE5">
        <w:rPr>
          <w:rFonts w:ascii="Arial" w:hAnsi="Arial" w:cs="Arial"/>
          <w:color w:val="000000" w:themeColor="text1"/>
        </w:rPr>
        <w:t>P</w:t>
      </w:r>
      <w:r w:rsidRPr="00754CE5">
        <w:rPr>
          <w:rFonts w:ascii="Arial" w:hAnsi="Arial" w:cs="Arial"/>
          <w:color w:val="000000" w:themeColor="text1"/>
        </w:rPr>
        <w:t>revention</w:t>
      </w:r>
      <w:r w:rsidR="00854BD7" w:rsidRPr="00754CE5">
        <w:rPr>
          <w:rFonts w:ascii="Arial" w:hAnsi="Arial" w:cs="Arial"/>
          <w:color w:val="000000" w:themeColor="text1"/>
        </w:rPr>
        <w:t xml:space="preserve"> </w:t>
      </w:r>
      <w:r w:rsidR="00362F18" w:rsidRPr="00754CE5">
        <w:rPr>
          <w:rFonts w:ascii="Arial" w:hAnsi="Arial" w:cs="Arial"/>
          <w:color w:val="000000" w:themeColor="text1"/>
        </w:rPr>
        <w:t>S</w:t>
      </w:r>
      <w:r w:rsidR="00854BD7" w:rsidRPr="00754CE5">
        <w:rPr>
          <w:rFonts w:ascii="Arial" w:hAnsi="Arial" w:cs="Arial"/>
          <w:color w:val="000000" w:themeColor="text1"/>
        </w:rPr>
        <w:t>et</w:t>
      </w:r>
      <w:r w:rsidR="00362F18" w:rsidRPr="00754CE5">
        <w:rPr>
          <w:rFonts w:ascii="Arial" w:hAnsi="Arial" w:cs="Arial"/>
          <w:color w:val="000000" w:themeColor="text1"/>
        </w:rPr>
        <w:t xml:space="preserve"> A</w:t>
      </w:r>
      <w:r w:rsidRPr="00754CE5">
        <w:rPr>
          <w:rFonts w:ascii="Arial" w:hAnsi="Arial" w:cs="Arial"/>
          <w:color w:val="000000" w:themeColor="text1"/>
        </w:rPr>
        <w:t>side are only for activities directed at individuals not identified to be in need of treatment</w:t>
      </w:r>
      <w:r w:rsidR="009710F6">
        <w:rPr>
          <w:rFonts w:ascii="Arial" w:hAnsi="Arial" w:cs="Arial"/>
          <w:color w:val="000000" w:themeColor="text1"/>
        </w:rPr>
        <w:t xml:space="preserve"> and directly associated with SUD prevention</w:t>
      </w:r>
      <w:r w:rsidRPr="00754CE5">
        <w:rPr>
          <w:rFonts w:ascii="Arial" w:hAnsi="Arial" w:cs="Arial"/>
          <w:color w:val="000000" w:themeColor="text1"/>
        </w:rPr>
        <w:t>.</w:t>
      </w:r>
    </w:p>
    <w:p w14:paraId="5A850A23" w14:textId="2F67F065" w:rsidR="00265331" w:rsidRPr="00BD6F64" w:rsidRDefault="00A90C77" w:rsidP="00E22B7D">
      <w:pPr>
        <w:pStyle w:val="ListParagraph"/>
        <w:numPr>
          <w:ilvl w:val="1"/>
          <w:numId w:val="5"/>
        </w:numPr>
        <w:spacing w:before="120" w:after="0" w:line="240" w:lineRule="auto"/>
        <w:ind w:left="1080"/>
        <w:contextualSpacing w:val="0"/>
        <w:rPr>
          <w:rFonts w:ascii="Arial" w:hAnsi="Arial" w:cs="Arial"/>
          <w:color w:val="000000" w:themeColor="text1"/>
        </w:rPr>
      </w:pPr>
      <w:r w:rsidRPr="00D526B9">
        <w:rPr>
          <w:rFonts w:ascii="Arial" w:hAnsi="Arial" w:cs="Arial"/>
          <w:color w:val="000000" w:themeColor="text1"/>
        </w:rPr>
        <w:t>Ensure that</w:t>
      </w:r>
      <w:r w:rsidR="00DC5B5E" w:rsidRPr="00D526B9">
        <w:rPr>
          <w:rFonts w:ascii="Arial" w:hAnsi="Arial" w:cs="Arial"/>
          <w:color w:val="000000" w:themeColor="text1"/>
        </w:rPr>
        <w:t xml:space="preserve"> the R</w:t>
      </w:r>
      <w:r w:rsidR="005C6C3E">
        <w:rPr>
          <w:rFonts w:ascii="Arial" w:hAnsi="Arial" w:cs="Arial"/>
          <w:color w:val="000000" w:themeColor="text1"/>
        </w:rPr>
        <w:t>BHA</w:t>
      </w:r>
      <w:r w:rsidR="00DC5B5E" w:rsidRPr="00D526B9">
        <w:rPr>
          <w:rFonts w:ascii="Arial" w:hAnsi="Arial" w:cs="Arial"/>
          <w:color w:val="000000" w:themeColor="text1"/>
        </w:rPr>
        <w:t xml:space="preserve"> funds a </w:t>
      </w:r>
      <w:r w:rsidR="00A4577D" w:rsidRPr="00D526B9">
        <w:rPr>
          <w:rFonts w:ascii="Arial" w:hAnsi="Arial" w:cs="Arial"/>
          <w:color w:val="000000" w:themeColor="text1"/>
        </w:rPr>
        <w:t>comprehensive</w:t>
      </w:r>
      <w:r w:rsidR="00A4577D" w:rsidRPr="00D526B9">
        <w:rPr>
          <w:rFonts w:ascii="Arial" w:hAnsi="Arial" w:cs="Arial"/>
          <w:b/>
        </w:rPr>
        <w:t xml:space="preserve"> </w:t>
      </w:r>
      <w:r w:rsidR="00DC5B5E" w:rsidRPr="00D526B9">
        <w:rPr>
          <w:rFonts w:ascii="Arial" w:hAnsi="Arial" w:cs="Arial"/>
          <w:color w:val="000000" w:themeColor="text1"/>
        </w:rPr>
        <w:t>prevention program that includes</w:t>
      </w:r>
      <w:r w:rsidRPr="00D526B9">
        <w:rPr>
          <w:rFonts w:ascii="Arial" w:hAnsi="Arial" w:cs="Arial"/>
          <w:color w:val="000000" w:themeColor="text1"/>
        </w:rPr>
        <w:t xml:space="preserve"> activities </w:t>
      </w:r>
      <w:r w:rsidR="00DC5B5E" w:rsidRPr="00D526B9">
        <w:rPr>
          <w:rFonts w:ascii="Arial" w:hAnsi="Arial" w:cs="Arial"/>
          <w:color w:val="000000" w:themeColor="text1"/>
        </w:rPr>
        <w:t xml:space="preserve">in </w:t>
      </w:r>
      <w:r w:rsidR="00221130">
        <w:rPr>
          <w:rFonts w:ascii="Arial" w:hAnsi="Arial" w:cs="Arial"/>
          <w:color w:val="000000" w:themeColor="text1"/>
        </w:rPr>
        <w:t xml:space="preserve">the </w:t>
      </w:r>
      <w:r w:rsidR="00DC5B5E" w:rsidRPr="00D526B9">
        <w:rPr>
          <w:rFonts w:ascii="Arial" w:hAnsi="Arial" w:cs="Arial"/>
          <w:color w:val="000000" w:themeColor="text1"/>
        </w:rPr>
        <w:t>six</w:t>
      </w:r>
      <w:r w:rsidRPr="00D526B9">
        <w:rPr>
          <w:rFonts w:ascii="Arial" w:hAnsi="Arial" w:cs="Arial"/>
          <w:color w:val="000000" w:themeColor="text1"/>
        </w:rPr>
        <w:t xml:space="preserve"> Primary Prevention Strategies</w:t>
      </w:r>
      <w:r w:rsidR="004D2E86" w:rsidRPr="00D526B9">
        <w:rPr>
          <w:rFonts w:ascii="Arial" w:hAnsi="Arial" w:cs="Arial"/>
          <w:color w:val="000000" w:themeColor="text1"/>
        </w:rPr>
        <w:t xml:space="preserve"> as</w:t>
      </w:r>
      <w:r w:rsidRPr="00D526B9">
        <w:rPr>
          <w:rFonts w:ascii="Arial" w:hAnsi="Arial" w:cs="Arial"/>
          <w:color w:val="000000" w:themeColor="text1"/>
        </w:rPr>
        <w:t xml:space="preserve"> identified in </w:t>
      </w:r>
      <w:r w:rsidRPr="00041A64">
        <w:rPr>
          <w:rFonts w:ascii="Arial" w:hAnsi="Arial" w:cs="Arial"/>
          <w:color w:val="000000" w:themeColor="text1"/>
        </w:rPr>
        <w:t>45 CFR §96.125</w:t>
      </w:r>
      <w:r w:rsidR="00D526B9" w:rsidRPr="00D526B9">
        <w:rPr>
          <w:rFonts w:ascii="Arial" w:hAnsi="Arial" w:cs="Arial"/>
          <w:color w:val="000000" w:themeColor="text1"/>
        </w:rPr>
        <w:t xml:space="preserve"> </w:t>
      </w:r>
      <w:r w:rsidR="00D526B9">
        <w:rPr>
          <w:rFonts w:ascii="Arial" w:hAnsi="Arial" w:cs="Arial"/>
          <w:color w:val="000000" w:themeColor="text1"/>
        </w:rPr>
        <w:t>A</w:t>
      </w:r>
      <w:r w:rsidR="00D526B9" w:rsidRPr="00D25A14">
        <w:rPr>
          <w:rFonts w:ascii="Arial" w:hAnsi="Arial" w:cs="Arial"/>
          <w:color w:val="000000" w:themeColor="text1"/>
        </w:rPr>
        <w:t>ctivities</w:t>
      </w:r>
      <w:r w:rsidR="00D526B9">
        <w:rPr>
          <w:rFonts w:ascii="Arial" w:hAnsi="Arial" w:cs="Arial"/>
          <w:color w:val="000000" w:themeColor="text1"/>
        </w:rPr>
        <w:t xml:space="preserve"> are</w:t>
      </w:r>
      <w:r w:rsidR="00D526B9" w:rsidRPr="00D25A14">
        <w:rPr>
          <w:rFonts w:ascii="Arial" w:hAnsi="Arial" w:cs="Arial"/>
          <w:color w:val="000000" w:themeColor="text1"/>
        </w:rPr>
        <w:t xml:space="preserve"> to be provided in a variety of settings for both the general population as well as targeting subgroups who are at high risk for substance use. </w:t>
      </w:r>
      <w:r w:rsidR="00E547C1" w:rsidRPr="00BD6F64">
        <w:rPr>
          <w:rFonts w:ascii="Arial" w:hAnsi="Arial" w:cs="Arial"/>
          <w:color w:val="000000" w:themeColor="text1"/>
        </w:rPr>
        <w:t>Activities should support DBH</w:t>
      </w:r>
      <w:r w:rsidR="00001CAE" w:rsidRPr="00BD6F64">
        <w:rPr>
          <w:rFonts w:ascii="Arial" w:hAnsi="Arial" w:cs="Arial"/>
          <w:color w:val="000000" w:themeColor="text1"/>
        </w:rPr>
        <w:t>’s</w:t>
      </w:r>
      <w:r w:rsidR="00E547C1" w:rsidRPr="00670753">
        <w:rPr>
          <w:rFonts w:ascii="Arial" w:hAnsi="Arial" w:cs="Arial"/>
          <w:color w:val="000000" w:themeColor="text1"/>
        </w:rPr>
        <w:t xml:space="preserve"> </w:t>
      </w:r>
      <w:hyperlink r:id="rId26" w:history="1">
        <w:r w:rsidR="009E5085" w:rsidRPr="00DD568D">
          <w:rPr>
            <w:rFonts w:ascii="Arial" w:hAnsi="Arial" w:cs="Arial"/>
            <w:color w:val="000000" w:themeColor="text1"/>
          </w:rPr>
          <w:t>S</w:t>
        </w:r>
        <w:r w:rsidR="00E547C1" w:rsidRPr="00DD568D">
          <w:rPr>
            <w:rFonts w:ascii="Arial" w:hAnsi="Arial" w:cs="Arial"/>
            <w:color w:val="000000" w:themeColor="text1"/>
          </w:rPr>
          <w:t xml:space="preserve">trategic </w:t>
        </w:r>
        <w:r w:rsidR="009E5085" w:rsidRPr="00DD568D">
          <w:rPr>
            <w:rFonts w:ascii="Arial" w:hAnsi="Arial" w:cs="Arial"/>
            <w:color w:val="000000" w:themeColor="text1"/>
          </w:rPr>
          <w:t>P</w:t>
        </w:r>
        <w:r w:rsidR="00E547C1" w:rsidRPr="00DD568D">
          <w:rPr>
            <w:rFonts w:ascii="Arial" w:hAnsi="Arial" w:cs="Arial"/>
            <w:color w:val="000000" w:themeColor="text1"/>
          </w:rPr>
          <w:t>lan</w:t>
        </w:r>
      </w:hyperlink>
      <w:r w:rsidR="00E547C1" w:rsidRPr="00670753">
        <w:rPr>
          <w:rFonts w:ascii="Arial" w:hAnsi="Arial" w:cs="Arial"/>
          <w:color w:val="000000" w:themeColor="text1"/>
        </w:rPr>
        <w:t xml:space="preserve"> priorities</w:t>
      </w:r>
      <w:r w:rsidR="00001CAE" w:rsidRPr="00670753">
        <w:rPr>
          <w:rFonts w:ascii="Arial" w:hAnsi="Arial" w:cs="Arial"/>
          <w:color w:val="000000" w:themeColor="text1"/>
        </w:rPr>
        <w:t xml:space="preserve"> for prevention</w:t>
      </w:r>
      <w:r w:rsidR="00792715" w:rsidRPr="00670753">
        <w:rPr>
          <w:rFonts w:ascii="Arial" w:hAnsi="Arial" w:cs="Arial"/>
          <w:color w:val="000000" w:themeColor="text1"/>
        </w:rPr>
        <w:t>.</w:t>
      </w:r>
    </w:p>
    <w:p w14:paraId="3D6ADBAD" w14:textId="58839766" w:rsidR="0063711D" w:rsidRPr="00755C2C" w:rsidRDefault="005345DF" w:rsidP="00E22B7D">
      <w:pPr>
        <w:pStyle w:val="ListParagraph"/>
        <w:numPr>
          <w:ilvl w:val="2"/>
          <w:numId w:val="5"/>
        </w:numPr>
        <w:spacing w:before="120" w:after="0" w:line="240" w:lineRule="auto"/>
        <w:ind w:left="1620" w:hanging="360"/>
        <w:contextualSpacing w:val="0"/>
        <w:rPr>
          <w:rFonts w:ascii="Arial" w:hAnsi="Arial" w:cs="Arial"/>
          <w:color w:val="000000" w:themeColor="text1"/>
        </w:rPr>
      </w:pPr>
      <w:r w:rsidRPr="00BD6F64">
        <w:rPr>
          <w:rFonts w:ascii="Arial" w:hAnsi="Arial" w:cs="Arial"/>
        </w:rPr>
        <w:t xml:space="preserve">It is </w:t>
      </w:r>
      <w:r w:rsidR="00AC1D40" w:rsidRPr="00BD6F64">
        <w:rPr>
          <w:rFonts w:ascii="Arial" w:hAnsi="Arial" w:cs="Arial"/>
        </w:rPr>
        <w:t xml:space="preserve">highly encouraged </w:t>
      </w:r>
      <w:r w:rsidRPr="00BD6F64">
        <w:rPr>
          <w:rFonts w:ascii="Arial" w:hAnsi="Arial" w:cs="Arial"/>
        </w:rPr>
        <w:t>to fund Responsible Beverage Server Training in the R</w:t>
      </w:r>
      <w:r w:rsidR="005C6C3E">
        <w:rPr>
          <w:rFonts w:ascii="Arial" w:hAnsi="Arial" w:cs="Arial"/>
        </w:rPr>
        <w:t>BHA</w:t>
      </w:r>
      <w:r w:rsidR="00AC1D40" w:rsidRPr="00BD6F64">
        <w:rPr>
          <w:rFonts w:ascii="Arial" w:hAnsi="Arial" w:cs="Arial"/>
        </w:rPr>
        <w:t xml:space="preserve"> to support the Division’s Strategic Plan</w:t>
      </w:r>
      <w:r w:rsidRPr="00BD6F64">
        <w:rPr>
          <w:rFonts w:ascii="Arial" w:hAnsi="Arial" w:cs="Arial"/>
        </w:rPr>
        <w:t>.</w:t>
      </w:r>
    </w:p>
    <w:p w14:paraId="602E24D0" w14:textId="74F90E8D" w:rsidR="00A90C77" w:rsidRPr="00754CE5" w:rsidRDefault="00A90C77" w:rsidP="00E22B7D">
      <w:pPr>
        <w:pStyle w:val="ListParagraph"/>
        <w:numPr>
          <w:ilvl w:val="2"/>
          <w:numId w:val="5"/>
        </w:numPr>
        <w:spacing w:before="120" w:after="0" w:line="240" w:lineRule="auto"/>
        <w:ind w:left="1620" w:hanging="360"/>
        <w:contextualSpacing w:val="0"/>
        <w:rPr>
          <w:rFonts w:ascii="Arial" w:hAnsi="Arial" w:cs="Arial"/>
          <w:color w:val="000000" w:themeColor="text1"/>
        </w:rPr>
      </w:pPr>
      <w:r w:rsidRPr="00754CE5">
        <w:rPr>
          <w:rFonts w:ascii="Arial" w:hAnsi="Arial" w:cs="Arial"/>
          <w:color w:val="000000" w:themeColor="text1"/>
        </w:rPr>
        <w:t xml:space="preserve">It is permissible to use </w:t>
      </w:r>
      <w:r w:rsidR="00362F18" w:rsidRPr="00754CE5">
        <w:rPr>
          <w:rFonts w:ascii="Arial" w:hAnsi="Arial" w:cs="Arial"/>
          <w:color w:val="000000" w:themeColor="text1"/>
        </w:rPr>
        <w:t>P</w:t>
      </w:r>
      <w:r w:rsidR="008C7AEC" w:rsidRPr="00754CE5">
        <w:rPr>
          <w:rFonts w:ascii="Arial" w:hAnsi="Arial" w:cs="Arial"/>
          <w:color w:val="000000" w:themeColor="text1"/>
        </w:rPr>
        <w:t>r</w:t>
      </w:r>
      <w:r w:rsidRPr="00754CE5">
        <w:rPr>
          <w:rFonts w:ascii="Arial" w:hAnsi="Arial" w:cs="Arial"/>
          <w:color w:val="000000" w:themeColor="text1"/>
        </w:rPr>
        <w:t xml:space="preserve">imary </w:t>
      </w:r>
      <w:r w:rsidR="00362F18" w:rsidRPr="00754CE5">
        <w:rPr>
          <w:rFonts w:ascii="Arial" w:hAnsi="Arial" w:cs="Arial"/>
          <w:color w:val="000000" w:themeColor="text1"/>
        </w:rPr>
        <w:t>P</w:t>
      </w:r>
      <w:r w:rsidRPr="00754CE5">
        <w:rPr>
          <w:rFonts w:ascii="Arial" w:hAnsi="Arial" w:cs="Arial"/>
          <w:color w:val="000000" w:themeColor="text1"/>
        </w:rPr>
        <w:t xml:space="preserve">revention </w:t>
      </w:r>
      <w:r w:rsidR="00362F18" w:rsidRPr="00754CE5">
        <w:rPr>
          <w:rFonts w:ascii="Arial" w:hAnsi="Arial" w:cs="Arial"/>
          <w:color w:val="000000" w:themeColor="text1"/>
        </w:rPr>
        <w:t>S</w:t>
      </w:r>
      <w:r w:rsidRPr="00754CE5">
        <w:rPr>
          <w:rFonts w:ascii="Arial" w:hAnsi="Arial" w:cs="Arial"/>
          <w:color w:val="000000" w:themeColor="text1"/>
        </w:rPr>
        <w:t>et</w:t>
      </w:r>
      <w:r w:rsidR="00333287" w:rsidRPr="00754CE5">
        <w:rPr>
          <w:rFonts w:ascii="Arial" w:hAnsi="Arial" w:cs="Arial"/>
          <w:color w:val="000000" w:themeColor="text1"/>
        </w:rPr>
        <w:t xml:space="preserve"> A</w:t>
      </w:r>
      <w:r w:rsidRPr="00754CE5">
        <w:rPr>
          <w:rFonts w:ascii="Arial" w:hAnsi="Arial" w:cs="Arial"/>
          <w:color w:val="000000" w:themeColor="text1"/>
        </w:rPr>
        <w:t>side funds for strategies</w:t>
      </w:r>
      <w:r w:rsidR="008C7AEC" w:rsidRPr="00754CE5">
        <w:rPr>
          <w:rFonts w:ascii="Arial" w:hAnsi="Arial" w:cs="Arial"/>
          <w:color w:val="000000" w:themeColor="text1"/>
        </w:rPr>
        <w:t xml:space="preserve"> </w:t>
      </w:r>
      <w:r w:rsidRPr="00754CE5">
        <w:rPr>
          <w:rFonts w:ascii="Arial" w:hAnsi="Arial" w:cs="Arial"/>
          <w:color w:val="000000" w:themeColor="text1"/>
        </w:rPr>
        <w:t>that address shared risk and protective factors</w:t>
      </w:r>
      <w:r w:rsidR="00CD44A5">
        <w:rPr>
          <w:rFonts w:ascii="Arial" w:hAnsi="Arial" w:cs="Arial"/>
          <w:color w:val="000000" w:themeColor="text1"/>
        </w:rPr>
        <w:t xml:space="preserve"> as long as the strategy addresses SUD risk and protective factors</w:t>
      </w:r>
      <w:r w:rsidRPr="00754CE5">
        <w:rPr>
          <w:rFonts w:ascii="Arial" w:hAnsi="Arial" w:cs="Arial"/>
          <w:color w:val="000000" w:themeColor="text1"/>
        </w:rPr>
        <w:t>.</w:t>
      </w:r>
    </w:p>
    <w:p w14:paraId="134BE1DD" w14:textId="5592098F" w:rsidR="002F1FCE" w:rsidRPr="00754CE5" w:rsidRDefault="002F1FCE" w:rsidP="00E22B7D">
      <w:pPr>
        <w:pStyle w:val="ListParagraph"/>
        <w:numPr>
          <w:ilvl w:val="0"/>
          <w:numId w:val="5"/>
        </w:numPr>
        <w:spacing w:before="120" w:after="0" w:line="240" w:lineRule="auto"/>
        <w:ind w:left="720"/>
        <w:contextualSpacing w:val="0"/>
        <w:rPr>
          <w:rFonts w:ascii="Arial" w:hAnsi="Arial" w:cs="Arial"/>
        </w:rPr>
      </w:pPr>
      <w:r w:rsidRPr="006C4996">
        <w:rPr>
          <w:rFonts w:ascii="Arial" w:hAnsi="Arial" w:cs="Arial"/>
          <w:color w:val="000000" w:themeColor="text1"/>
        </w:rPr>
        <w:t xml:space="preserve">At least </w:t>
      </w:r>
      <w:r w:rsidR="009B1DD8" w:rsidRPr="006C4996">
        <w:rPr>
          <w:rFonts w:ascii="Arial" w:hAnsi="Arial" w:cs="Arial"/>
          <w:color w:val="000000" w:themeColor="text1"/>
        </w:rPr>
        <w:t>60</w:t>
      </w:r>
      <w:r w:rsidRPr="006C4996">
        <w:rPr>
          <w:rFonts w:ascii="Arial" w:hAnsi="Arial" w:cs="Arial"/>
          <w:color w:val="000000" w:themeColor="text1"/>
        </w:rPr>
        <w:t>% (</w:t>
      </w:r>
      <w:r w:rsidR="009B1DD8" w:rsidRPr="006C4996">
        <w:rPr>
          <w:rFonts w:ascii="Arial" w:hAnsi="Arial" w:cs="Arial"/>
          <w:color w:val="000000" w:themeColor="text1"/>
        </w:rPr>
        <w:t>sixty</w:t>
      </w:r>
      <w:r w:rsidR="00C656BC" w:rsidRPr="006C4996">
        <w:rPr>
          <w:rFonts w:ascii="Arial" w:hAnsi="Arial" w:cs="Arial"/>
          <w:color w:val="000000" w:themeColor="text1"/>
        </w:rPr>
        <w:t xml:space="preserve"> </w:t>
      </w:r>
      <w:r w:rsidRPr="006C4996">
        <w:rPr>
          <w:rFonts w:ascii="Arial" w:hAnsi="Arial" w:cs="Arial"/>
          <w:color w:val="000000" w:themeColor="text1"/>
        </w:rPr>
        <w:t xml:space="preserve">percent) </w:t>
      </w:r>
      <w:r w:rsidRPr="00754CE5">
        <w:rPr>
          <w:rFonts w:ascii="Arial" w:hAnsi="Arial" w:cs="Arial"/>
        </w:rPr>
        <w:t xml:space="preserve">of the </w:t>
      </w:r>
      <w:r w:rsidR="00333287" w:rsidRPr="00754CE5">
        <w:rPr>
          <w:rFonts w:ascii="Arial" w:hAnsi="Arial" w:cs="Arial"/>
        </w:rPr>
        <w:t>P</w:t>
      </w:r>
      <w:r w:rsidRPr="00754CE5">
        <w:rPr>
          <w:rFonts w:ascii="Arial" w:hAnsi="Arial" w:cs="Arial"/>
        </w:rPr>
        <w:t>rimar</w:t>
      </w:r>
      <w:r w:rsidR="000E075E" w:rsidRPr="00754CE5">
        <w:rPr>
          <w:rFonts w:ascii="Arial" w:hAnsi="Arial" w:cs="Arial"/>
        </w:rPr>
        <w:t xml:space="preserve">y </w:t>
      </w:r>
      <w:r w:rsidR="00333287" w:rsidRPr="00754CE5">
        <w:rPr>
          <w:rFonts w:ascii="Arial" w:hAnsi="Arial" w:cs="Arial"/>
        </w:rPr>
        <w:t>P</w:t>
      </w:r>
      <w:r w:rsidR="000E075E" w:rsidRPr="00754CE5">
        <w:rPr>
          <w:rFonts w:ascii="Arial" w:hAnsi="Arial" w:cs="Arial"/>
        </w:rPr>
        <w:t xml:space="preserve">revention </w:t>
      </w:r>
      <w:r w:rsidR="00333287" w:rsidRPr="00754CE5">
        <w:rPr>
          <w:rFonts w:ascii="Arial" w:hAnsi="Arial" w:cs="Arial"/>
        </w:rPr>
        <w:t>S</w:t>
      </w:r>
      <w:r w:rsidR="000E075E" w:rsidRPr="00754CE5">
        <w:rPr>
          <w:rFonts w:ascii="Arial" w:hAnsi="Arial" w:cs="Arial"/>
        </w:rPr>
        <w:t>et</w:t>
      </w:r>
      <w:r w:rsidR="00333287" w:rsidRPr="00754CE5">
        <w:rPr>
          <w:rFonts w:ascii="Arial" w:hAnsi="Arial" w:cs="Arial"/>
        </w:rPr>
        <w:t xml:space="preserve"> A</w:t>
      </w:r>
      <w:r w:rsidR="000E075E" w:rsidRPr="00754CE5">
        <w:rPr>
          <w:rFonts w:ascii="Arial" w:hAnsi="Arial" w:cs="Arial"/>
        </w:rPr>
        <w:t>side fund must be allocated to community</w:t>
      </w:r>
      <w:r w:rsidR="00775A47">
        <w:rPr>
          <w:rFonts w:ascii="Arial" w:hAnsi="Arial" w:cs="Arial"/>
        </w:rPr>
        <w:t>-based partnerships</w:t>
      </w:r>
      <w:r w:rsidR="000E075E" w:rsidRPr="00754CE5">
        <w:rPr>
          <w:rFonts w:ascii="Arial" w:hAnsi="Arial" w:cs="Arial"/>
        </w:rPr>
        <w:t xml:space="preserve">. </w:t>
      </w:r>
    </w:p>
    <w:p w14:paraId="7838C781" w14:textId="5E858538" w:rsidR="008C7AEC" w:rsidRPr="00754CE5" w:rsidRDefault="008C7AEC" w:rsidP="00E22B7D">
      <w:pPr>
        <w:pStyle w:val="ListParagraph"/>
        <w:numPr>
          <w:ilvl w:val="0"/>
          <w:numId w:val="5"/>
        </w:numPr>
        <w:spacing w:before="120" w:after="0" w:line="240" w:lineRule="auto"/>
        <w:ind w:left="720"/>
        <w:contextualSpacing w:val="0"/>
        <w:rPr>
          <w:rFonts w:ascii="Arial" w:hAnsi="Arial" w:cs="Arial"/>
        </w:rPr>
      </w:pPr>
      <w:r w:rsidRPr="00754CE5">
        <w:rPr>
          <w:rFonts w:ascii="Arial" w:hAnsi="Arial" w:cs="Arial"/>
        </w:rPr>
        <w:t>At least 50% (fifty percent) of the funding received by community</w:t>
      </w:r>
      <w:r w:rsidR="00775A47">
        <w:rPr>
          <w:rFonts w:ascii="Arial" w:hAnsi="Arial" w:cs="Arial"/>
        </w:rPr>
        <w:t>-based partners</w:t>
      </w:r>
      <w:r w:rsidRPr="00754CE5">
        <w:rPr>
          <w:rFonts w:ascii="Arial" w:hAnsi="Arial" w:cs="Arial"/>
        </w:rPr>
        <w:t xml:space="preserve"> must be used to fund Community Based and Environmental strategies. </w:t>
      </w:r>
    </w:p>
    <w:p w14:paraId="04FBCE56" w14:textId="37D3FEE1" w:rsidR="001A08D9" w:rsidRDefault="00995201" w:rsidP="00E22B7D">
      <w:pPr>
        <w:pStyle w:val="ListParagraph"/>
        <w:numPr>
          <w:ilvl w:val="0"/>
          <w:numId w:val="5"/>
        </w:numPr>
        <w:spacing w:before="120" w:after="0" w:line="240" w:lineRule="auto"/>
        <w:ind w:left="720"/>
        <w:contextualSpacing w:val="0"/>
        <w:rPr>
          <w:rFonts w:ascii="Arial" w:hAnsi="Arial" w:cs="Arial"/>
          <w:color w:val="000000" w:themeColor="text1"/>
        </w:rPr>
      </w:pPr>
      <w:r w:rsidRPr="006C4996">
        <w:rPr>
          <w:rFonts w:ascii="Arial" w:hAnsi="Arial" w:cs="Arial"/>
          <w:color w:val="000000" w:themeColor="text1"/>
        </w:rPr>
        <w:t xml:space="preserve">At least </w:t>
      </w:r>
      <w:r w:rsidR="009B1DD8" w:rsidRPr="006C4996">
        <w:rPr>
          <w:rFonts w:ascii="Arial" w:hAnsi="Arial" w:cs="Arial"/>
          <w:color w:val="000000" w:themeColor="text1"/>
        </w:rPr>
        <w:t>65</w:t>
      </w:r>
      <w:r w:rsidRPr="006C4996">
        <w:rPr>
          <w:rFonts w:ascii="Arial" w:hAnsi="Arial" w:cs="Arial"/>
          <w:color w:val="000000" w:themeColor="text1"/>
        </w:rPr>
        <w:t>% (</w:t>
      </w:r>
      <w:r w:rsidR="009B1DD8" w:rsidRPr="006C4996">
        <w:rPr>
          <w:rFonts w:ascii="Arial" w:hAnsi="Arial" w:cs="Arial"/>
          <w:color w:val="000000" w:themeColor="text1"/>
        </w:rPr>
        <w:t xml:space="preserve">sixty-five </w:t>
      </w:r>
      <w:r w:rsidR="008C7AEC" w:rsidRPr="006C4996">
        <w:rPr>
          <w:rFonts w:ascii="Arial" w:hAnsi="Arial" w:cs="Arial"/>
          <w:color w:val="000000" w:themeColor="text1"/>
        </w:rPr>
        <w:t xml:space="preserve">percent) </w:t>
      </w:r>
      <w:r w:rsidR="008C7AEC" w:rsidRPr="00754CE5">
        <w:rPr>
          <w:rFonts w:ascii="Arial" w:hAnsi="Arial" w:cs="Arial"/>
          <w:color w:val="000000" w:themeColor="text1"/>
        </w:rPr>
        <w:t xml:space="preserve">of the </w:t>
      </w:r>
      <w:r w:rsidR="004D2E86" w:rsidRPr="00754CE5">
        <w:rPr>
          <w:rFonts w:ascii="Arial" w:hAnsi="Arial" w:cs="Arial"/>
          <w:color w:val="000000" w:themeColor="text1"/>
        </w:rPr>
        <w:t xml:space="preserve">funds allocated for </w:t>
      </w:r>
      <w:r w:rsidR="00333287" w:rsidRPr="00754CE5">
        <w:rPr>
          <w:rFonts w:ascii="Arial" w:hAnsi="Arial" w:cs="Arial"/>
          <w:color w:val="000000" w:themeColor="text1"/>
        </w:rPr>
        <w:t>P</w:t>
      </w:r>
      <w:r w:rsidR="004D2E86" w:rsidRPr="00754CE5">
        <w:rPr>
          <w:rFonts w:ascii="Arial" w:hAnsi="Arial" w:cs="Arial"/>
          <w:color w:val="000000" w:themeColor="text1"/>
        </w:rPr>
        <w:t xml:space="preserve">rimary </w:t>
      </w:r>
      <w:r w:rsidR="00333287" w:rsidRPr="00754CE5">
        <w:rPr>
          <w:rFonts w:ascii="Arial" w:hAnsi="Arial" w:cs="Arial"/>
          <w:color w:val="000000" w:themeColor="text1"/>
        </w:rPr>
        <w:t>P</w:t>
      </w:r>
      <w:r w:rsidR="004D2E86" w:rsidRPr="00754CE5">
        <w:rPr>
          <w:rFonts w:ascii="Arial" w:hAnsi="Arial" w:cs="Arial"/>
          <w:color w:val="000000" w:themeColor="text1"/>
        </w:rPr>
        <w:t xml:space="preserve">revention </w:t>
      </w:r>
      <w:r w:rsidR="00333287" w:rsidRPr="00754CE5">
        <w:rPr>
          <w:rFonts w:ascii="Arial" w:hAnsi="Arial" w:cs="Arial"/>
          <w:color w:val="000000" w:themeColor="text1"/>
        </w:rPr>
        <w:t>S</w:t>
      </w:r>
      <w:r w:rsidR="004D2E86" w:rsidRPr="00754CE5">
        <w:rPr>
          <w:rFonts w:ascii="Arial" w:hAnsi="Arial" w:cs="Arial"/>
          <w:color w:val="000000" w:themeColor="text1"/>
        </w:rPr>
        <w:t>et</w:t>
      </w:r>
      <w:r w:rsidR="00333287" w:rsidRPr="00754CE5">
        <w:rPr>
          <w:rFonts w:ascii="Arial" w:hAnsi="Arial" w:cs="Arial"/>
          <w:color w:val="000000" w:themeColor="text1"/>
        </w:rPr>
        <w:t xml:space="preserve"> A</w:t>
      </w:r>
      <w:r w:rsidR="004D2E86" w:rsidRPr="00754CE5">
        <w:rPr>
          <w:rFonts w:ascii="Arial" w:hAnsi="Arial" w:cs="Arial"/>
          <w:color w:val="000000" w:themeColor="text1"/>
        </w:rPr>
        <w:t>side</w:t>
      </w:r>
      <w:r w:rsidR="002F1FCE" w:rsidRPr="00754CE5">
        <w:rPr>
          <w:rFonts w:ascii="Arial" w:hAnsi="Arial" w:cs="Arial"/>
          <w:color w:val="000000" w:themeColor="text1"/>
        </w:rPr>
        <w:t xml:space="preserve"> </w:t>
      </w:r>
      <w:r w:rsidR="008C7AEC" w:rsidRPr="00754CE5">
        <w:rPr>
          <w:rFonts w:ascii="Arial" w:hAnsi="Arial" w:cs="Arial"/>
          <w:color w:val="000000" w:themeColor="text1"/>
        </w:rPr>
        <w:t xml:space="preserve">must be used to fund an </w:t>
      </w:r>
      <w:r w:rsidR="00333287" w:rsidRPr="00754CE5">
        <w:rPr>
          <w:rFonts w:ascii="Arial" w:hAnsi="Arial" w:cs="Arial"/>
          <w:color w:val="000000" w:themeColor="text1"/>
        </w:rPr>
        <w:t>e</w:t>
      </w:r>
      <w:r w:rsidR="008C7AEC" w:rsidRPr="00754CE5">
        <w:rPr>
          <w:rFonts w:ascii="Arial" w:hAnsi="Arial" w:cs="Arial"/>
          <w:color w:val="000000" w:themeColor="text1"/>
        </w:rPr>
        <w:t xml:space="preserve">vidence </w:t>
      </w:r>
      <w:r w:rsidR="00333287" w:rsidRPr="00754CE5">
        <w:rPr>
          <w:rFonts w:ascii="Arial" w:hAnsi="Arial" w:cs="Arial"/>
          <w:color w:val="000000" w:themeColor="text1"/>
        </w:rPr>
        <w:t>b</w:t>
      </w:r>
      <w:r w:rsidR="008C7AEC" w:rsidRPr="00754CE5">
        <w:rPr>
          <w:rFonts w:ascii="Arial" w:hAnsi="Arial" w:cs="Arial"/>
          <w:color w:val="000000" w:themeColor="text1"/>
        </w:rPr>
        <w:t xml:space="preserve">ased </w:t>
      </w:r>
      <w:r w:rsidR="00333287" w:rsidRPr="00754CE5">
        <w:rPr>
          <w:rFonts w:ascii="Arial" w:hAnsi="Arial" w:cs="Arial"/>
          <w:color w:val="000000" w:themeColor="text1"/>
        </w:rPr>
        <w:t>p</w:t>
      </w:r>
      <w:r w:rsidR="008C7AEC" w:rsidRPr="00754CE5">
        <w:rPr>
          <w:rFonts w:ascii="Arial" w:hAnsi="Arial" w:cs="Arial"/>
          <w:color w:val="000000" w:themeColor="text1"/>
        </w:rPr>
        <w:t xml:space="preserve">olicy, </w:t>
      </w:r>
      <w:proofErr w:type="gramStart"/>
      <w:r w:rsidR="00333287" w:rsidRPr="00754CE5">
        <w:rPr>
          <w:rFonts w:ascii="Arial" w:hAnsi="Arial" w:cs="Arial"/>
          <w:color w:val="000000" w:themeColor="text1"/>
        </w:rPr>
        <w:t>p</w:t>
      </w:r>
      <w:r w:rsidR="008C7AEC" w:rsidRPr="00754CE5">
        <w:rPr>
          <w:rFonts w:ascii="Arial" w:hAnsi="Arial" w:cs="Arial"/>
          <w:color w:val="000000" w:themeColor="text1"/>
        </w:rPr>
        <w:t>ractice</w:t>
      </w:r>
      <w:proofErr w:type="gramEnd"/>
      <w:r w:rsidR="008C7AEC" w:rsidRPr="00754CE5">
        <w:rPr>
          <w:rFonts w:ascii="Arial" w:hAnsi="Arial" w:cs="Arial"/>
          <w:color w:val="000000" w:themeColor="text1"/>
        </w:rPr>
        <w:t xml:space="preserve"> or </w:t>
      </w:r>
      <w:r w:rsidR="00333287" w:rsidRPr="00754CE5">
        <w:rPr>
          <w:rFonts w:ascii="Arial" w:hAnsi="Arial" w:cs="Arial"/>
          <w:color w:val="000000" w:themeColor="text1"/>
        </w:rPr>
        <w:t>p</w:t>
      </w:r>
      <w:r w:rsidR="008C7AEC" w:rsidRPr="00754CE5">
        <w:rPr>
          <w:rFonts w:ascii="Arial" w:hAnsi="Arial" w:cs="Arial"/>
          <w:color w:val="000000" w:themeColor="text1"/>
        </w:rPr>
        <w:t xml:space="preserve">rogram. </w:t>
      </w:r>
    </w:p>
    <w:p w14:paraId="79AEACEB" w14:textId="2AA31BAA" w:rsidR="001A08D9" w:rsidRDefault="008C7AEC" w:rsidP="00E22B7D">
      <w:pPr>
        <w:pStyle w:val="ListParagraph"/>
        <w:numPr>
          <w:ilvl w:val="0"/>
          <w:numId w:val="5"/>
        </w:numPr>
        <w:spacing w:before="120" w:after="0" w:line="240" w:lineRule="auto"/>
        <w:ind w:left="720"/>
        <w:contextualSpacing w:val="0"/>
        <w:rPr>
          <w:rFonts w:ascii="Arial" w:hAnsi="Arial" w:cs="Arial"/>
          <w:color w:val="000000" w:themeColor="text1"/>
        </w:rPr>
      </w:pPr>
      <w:r w:rsidRPr="001A08D9">
        <w:rPr>
          <w:rFonts w:ascii="Arial" w:hAnsi="Arial" w:cs="Arial"/>
          <w:color w:val="000000" w:themeColor="text1"/>
        </w:rPr>
        <w:lastRenderedPageBreak/>
        <w:t xml:space="preserve">Each funded entity must complete the BH20 Prev-EBP form which reflects the overall </w:t>
      </w:r>
      <w:r w:rsidR="00D65454" w:rsidRPr="001A08D9">
        <w:rPr>
          <w:rFonts w:ascii="Arial" w:hAnsi="Arial" w:cs="Arial"/>
          <w:color w:val="000000" w:themeColor="text1"/>
        </w:rPr>
        <w:t>budget</w:t>
      </w:r>
      <w:r w:rsidRPr="001A08D9">
        <w:rPr>
          <w:rFonts w:ascii="Arial" w:hAnsi="Arial" w:cs="Arial"/>
          <w:color w:val="000000" w:themeColor="text1"/>
        </w:rPr>
        <w:t xml:space="preserve"> in the first tab and the EBP breakout in the second tab.</w:t>
      </w:r>
      <w:r w:rsidR="00256820" w:rsidRPr="001A08D9">
        <w:rPr>
          <w:rFonts w:ascii="Arial" w:hAnsi="Arial" w:cs="Arial"/>
          <w:color w:val="000000" w:themeColor="text1"/>
        </w:rPr>
        <w:t xml:space="preserve"> </w:t>
      </w:r>
      <w:r w:rsidR="00854BD7" w:rsidRPr="001A08D9">
        <w:rPr>
          <w:rFonts w:ascii="Arial" w:hAnsi="Arial" w:cs="Arial"/>
          <w:color w:val="000000" w:themeColor="text1"/>
        </w:rPr>
        <w:t>All primary p</w:t>
      </w:r>
      <w:r w:rsidRPr="001A08D9">
        <w:rPr>
          <w:rFonts w:ascii="Arial" w:hAnsi="Arial" w:cs="Arial"/>
          <w:color w:val="000000" w:themeColor="text1"/>
        </w:rPr>
        <w:t xml:space="preserve">revention services provided directly by the RBHA must be reflected in </w:t>
      </w:r>
      <w:r w:rsidR="00757511" w:rsidRPr="001A08D9">
        <w:rPr>
          <w:rFonts w:ascii="Arial" w:hAnsi="Arial" w:cs="Arial"/>
          <w:color w:val="000000" w:themeColor="text1"/>
        </w:rPr>
        <w:t xml:space="preserve">a </w:t>
      </w:r>
      <w:r w:rsidR="00D65454" w:rsidRPr="001A08D9">
        <w:rPr>
          <w:rFonts w:ascii="Arial" w:hAnsi="Arial" w:cs="Arial"/>
          <w:color w:val="000000" w:themeColor="text1"/>
        </w:rPr>
        <w:t>separate</w:t>
      </w:r>
      <w:r w:rsidRPr="001A08D9">
        <w:rPr>
          <w:rFonts w:ascii="Arial" w:hAnsi="Arial" w:cs="Arial"/>
          <w:color w:val="000000" w:themeColor="text1"/>
        </w:rPr>
        <w:t xml:space="preserve"> BH20 Prev-EBP form and not under Regional Prevention Coordination.</w:t>
      </w:r>
    </w:p>
    <w:p w14:paraId="3834740F" w14:textId="288CC6AA" w:rsidR="00AA6260" w:rsidRPr="00754CE5" w:rsidRDefault="00670753" w:rsidP="00E22B7D">
      <w:pPr>
        <w:pStyle w:val="ListParagraph"/>
        <w:numPr>
          <w:ilvl w:val="0"/>
          <w:numId w:val="5"/>
        </w:numPr>
        <w:spacing w:before="120" w:after="0" w:line="240" w:lineRule="auto"/>
        <w:ind w:left="720"/>
        <w:contextualSpacing w:val="0"/>
        <w:rPr>
          <w:rFonts w:ascii="Arial" w:hAnsi="Arial" w:cs="Arial"/>
          <w:color w:val="000000" w:themeColor="text1"/>
        </w:rPr>
      </w:pPr>
      <w:r>
        <w:rPr>
          <w:rFonts w:ascii="Arial" w:hAnsi="Arial" w:cs="Arial"/>
          <w:color w:val="000000" w:themeColor="text1"/>
        </w:rPr>
        <w:t>R</w:t>
      </w:r>
      <w:r w:rsidR="005C6C3E">
        <w:rPr>
          <w:rFonts w:ascii="Arial" w:hAnsi="Arial" w:cs="Arial"/>
          <w:color w:val="000000" w:themeColor="text1"/>
        </w:rPr>
        <w:t>BHA</w:t>
      </w:r>
      <w:r>
        <w:rPr>
          <w:rFonts w:ascii="Arial" w:hAnsi="Arial" w:cs="Arial"/>
          <w:color w:val="000000" w:themeColor="text1"/>
        </w:rPr>
        <w:t xml:space="preserve"> must e</w:t>
      </w:r>
      <w:r w:rsidR="00C5590D" w:rsidRPr="00754CE5">
        <w:rPr>
          <w:rFonts w:ascii="Arial" w:hAnsi="Arial" w:cs="Arial"/>
          <w:color w:val="000000" w:themeColor="text1"/>
        </w:rPr>
        <w:t>nsure sufficient funds are available for travel to attend and partic</w:t>
      </w:r>
      <w:r w:rsidR="00757511" w:rsidRPr="00754CE5">
        <w:rPr>
          <w:rFonts w:ascii="Arial" w:hAnsi="Arial" w:cs="Arial"/>
          <w:color w:val="000000" w:themeColor="text1"/>
        </w:rPr>
        <w:t xml:space="preserve">ipate in </w:t>
      </w:r>
      <w:r w:rsidR="006E31F7">
        <w:rPr>
          <w:rFonts w:ascii="Arial" w:hAnsi="Arial" w:cs="Arial"/>
          <w:color w:val="000000" w:themeColor="text1"/>
        </w:rPr>
        <w:t>s</w:t>
      </w:r>
      <w:r w:rsidR="006E31F7" w:rsidRPr="00754CE5">
        <w:rPr>
          <w:rFonts w:ascii="Arial" w:hAnsi="Arial" w:cs="Arial"/>
          <w:color w:val="000000" w:themeColor="text1"/>
        </w:rPr>
        <w:t xml:space="preserve">tatewide </w:t>
      </w:r>
      <w:r w:rsidR="00B8061C">
        <w:rPr>
          <w:rFonts w:ascii="Arial" w:hAnsi="Arial" w:cs="Arial"/>
          <w:color w:val="000000" w:themeColor="text1"/>
        </w:rPr>
        <w:t xml:space="preserve">Prevention </w:t>
      </w:r>
      <w:r w:rsidR="00757511" w:rsidRPr="00754CE5">
        <w:rPr>
          <w:rFonts w:ascii="Arial" w:hAnsi="Arial" w:cs="Arial"/>
          <w:color w:val="000000" w:themeColor="text1"/>
        </w:rPr>
        <w:t>meetings and trainings</w:t>
      </w:r>
      <w:r w:rsidR="00C57131">
        <w:rPr>
          <w:rFonts w:ascii="Arial" w:hAnsi="Arial" w:cs="Arial"/>
          <w:color w:val="000000" w:themeColor="text1"/>
        </w:rPr>
        <w:t xml:space="preserve"> as scheduled</w:t>
      </w:r>
      <w:r w:rsidR="00757511" w:rsidRPr="00754CE5">
        <w:rPr>
          <w:rFonts w:ascii="Arial" w:hAnsi="Arial" w:cs="Arial"/>
          <w:color w:val="000000" w:themeColor="text1"/>
        </w:rPr>
        <w:t xml:space="preserve">. </w:t>
      </w:r>
    </w:p>
    <w:p w14:paraId="6D76C731" w14:textId="7717499B" w:rsidR="009302CA" w:rsidRPr="00BD6F64" w:rsidRDefault="00A02AEC" w:rsidP="00E22B7D">
      <w:pPr>
        <w:pStyle w:val="ListParagraph"/>
        <w:numPr>
          <w:ilvl w:val="0"/>
          <w:numId w:val="5"/>
        </w:numPr>
        <w:spacing w:before="120" w:after="0" w:line="240" w:lineRule="auto"/>
        <w:ind w:left="720"/>
        <w:contextualSpacing w:val="0"/>
        <w:rPr>
          <w:rFonts w:ascii="Arial" w:hAnsi="Arial" w:cs="Arial"/>
          <w:color w:val="000000" w:themeColor="text1"/>
        </w:rPr>
      </w:pPr>
      <w:r w:rsidRPr="00750967">
        <w:rPr>
          <w:rFonts w:ascii="Arial" w:hAnsi="Arial" w:cs="Arial"/>
          <w:color w:val="000000" w:themeColor="text1"/>
        </w:rPr>
        <w:t>RBHA should note that Prevention training funding no longer counts towards the minimum 20% (twenty percent) for primary prevention set aside, however, additional SAPTBG funds may be used.</w:t>
      </w:r>
      <w:r w:rsidRPr="00750967" w:rsidDel="00A02AEC">
        <w:rPr>
          <w:rFonts w:ascii="Arial" w:hAnsi="Arial" w:cs="Arial"/>
          <w:color w:val="000000" w:themeColor="text1"/>
        </w:rPr>
        <w:t xml:space="preserve"> </w:t>
      </w:r>
      <w:r w:rsidR="00757511" w:rsidRPr="00750967">
        <w:rPr>
          <w:rFonts w:ascii="Arial" w:hAnsi="Arial" w:cs="Arial"/>
          <w:color w:val="000000" w:themeColor="text1"/>
        </w:rPr>
        <w:t>The</w:t>
      </w:r>
      <w:r w:rsidR="00757511" w:rsidRPr="00BD6F64">
        <w:rPr>
          <w:rFonts w:ascii="Arial" w:hAnsi="Arial" w:cs="Arial"/>
          <w:color w:val="000000" w:themeColor="text1"/>
        </w:rPr>
        <w:t xml:space="preserve"> Training </w:t>
      </w:r>
      <w:r w:rsidR="00554D52" w:rsidRPr="00BD6F64">
        <w:rPr>
          <w:rFonts w:ascii="Arial" w:hAnsi="Arial" w:cs="Arial"/>
          <w:color w:val="000000" w:themeColor="text1"/>
        </w:rPr>
        <w:t xml:space="preserve">Budget </w:t>
      </w:r>
      <w:r w:rsidR="00757511" w:rsidRPr="00BD6F64">
        <w:rPr>
          <w:rFonts w:ascii="Arial" w:hAnsi="Arial" w:cs="Arial"/>
          <w:color w:val="000000" w:themeColor="text1"/>
        </w:rPr>
        <w:t>O</w:t>
      </w:r>
      <w:r w:rsidR="009302CA" w:rsidRPr="00BD6F64">
        <w:rPr>
          <w:rFonts w:ascii="Arial" w:hAnsi="Arial" w:cs="Arial"/>
          <w:color w:val="000000" w:themeColor="text1"/>
        </w:rPr>
        <w:t>utline form must be complete</w:t>
      </w:r>
      <w:r w:rsidR="00AA6260" w:rsidRPr="00BD6F64">
        <w:rPr>
          <w:rFonts w:ascii="Arial" w:hAnsi="Arial" w:cs="Arial"/>
          <w:color w:val="000000" w:themeColor="text1"/>
        </w:rPr>
        <w:t xml:space="preserve">d and submitted with the RBP </w:t>
      </w:r>
      <w:r w:rsidR="005853D0" w:rsidRPr="00BD6F64">
        <w:rPr>
          <w:rFonts w:ascii="Arial" w:hAnsi="Arial" w:cs="Arial"/>
          <w:color w:val="000000" w:themeColor="text1"/>
        </w:rPr>
        <w:t>(s</w:t>
      </w:r>
      <w:r w:rsidR="009302CA" w:rsidRPr="00BD6F64">
        <w:rPr>
          <w:rFonts w:ascii="Arial" w:hAnsi="Arial" w:cs="Arial"/>
          <w:color w:val="000000" w:themeColor="text1"/>
        </w:rPr>
        <w:t xml:space="preserve">ee </w:t>
      </w:r>
      <w:r w:rsidR="002451EC" w:rsidRPr="00BD6F64">
        <w:rPr>
          <w:rFonts w:ascii="Arial" w:hAnsi="Arial" w:cs="Arial"/>
          <w:color w:val="000000" w:themeColor="text1"/>
        </w:rPr>
        <w:t xml:space="preserve">Prevention Training Budget Outline </w:t>
      </w:r>
      <w:r w:rsidR="009302CA" w:rsidRPr="00BD6F64">
        <w:rPr>
          <w:rFonts w:ascii="Arial" w:hAnsi="Arial" w:cs="Arial"/>
          <w:color w:val="000000" w:themeColor="text1"/>
        </w:rPr>
        <w:t>form for additional instructions)</w:t>
      </w:r>
      <w:r w:rsidR="004D0F7C" w:rsidRPr="00BD6F64">
        <w:rPr>
          <w:rFonts w:ascii="Arial" w:hAnsi="Arial" w:cs="Arial"/>
          <w:color w:val="000000" w:themeColor="text1"/>
        </w:rPr>
        <w:t>.</w:t>
      </w:r>
    </w:p>
    <w:p w14:paraId="00C4A268" w14:textId="0F1B79DB" w:rsidR="009302CA" w:rsidRPr="00754CE5" w:rsidRDefault="009302CA" w:rsidP="00E22B7D">
      <w:pPr>
        <w:pStyle w:val="ListParagraph"/>
        <w:numPr>
          <w:ilvl w:val="1"/>
          <w:numId w:val="5"/>
        </w:numPr>
        <w:spacing w:before="120" w:after="0" w:line="240" w:lineRule="auto"/>
        <w:contextualSpacing w:val="0"/>
        <w:rPr>
          <w:rFonts w:ascii="Arial" w:hAnsi="Arial" w:cs="Arial"/>
          <w:color w:val="000000" w:themeColor="text1"/>
        </w:rPr>
      </w:pPr>
      <w:r w:rsidRPr="00754CE5">
        <w:rPr>
          <w:rFonts w:ascii="Arial" w:hAnsi="Arial" w:cs="Arial"/>
          <w:color w:val="000000" w:themeColor="text1"/>
        </w:rPr>
        <w:t>Priorities for use of training dollars shall be toward travel, hotel, per diem for meals and incidentals, regis</w:t>
      </w:r>
      <w:r w:rsidR="005853D0" w:rsidRPr="00754CE5">
        <w:rPr>
          <w:rFonts w:ascii="Arial" w:hAnsi="Arial" w:cs="Arial"/>
          <w:color w:val="000000" w:themeColor="text1"/>
        </w:rPr>
        <w:t xml:space="preserve">tration fee, training materials, and </w:t>
      </w:r>
      <w:r w:rsidRPr="00754CE5">
        <w:rPr>
          <w:rFonts w:ascii="Arial" w:hAnsi="Arial" w:cs="Arial"/>
          <w:color w:val="000000" w:themeColor="text1"/>
        </w:rPr>
        <w:t>facilit</w:t>
      </w:r>
      <w:r w:rsidR="000C7E56" w:rsidRPr="00754CE5">
        <w:rPr>
          <w:rFonts w:ascii="Arial" w:hAnsi="Arial" w:cs="Arial"/>
          <w:color w:val="000000" w:themeColor="text1"/>
        </w:rPr>
        <w:t>y fees</w:t>
      </w:r>
      <w:r w:rsidRPr="00754CE5">
        <w:rPr>
          <w:rFonts w:ascii="Arial" w:hAnsi="Arial" w:cs="Arial"/>
          <w:color w:val="000000" w:themeColor="text1"/>
        </w:rPr>
        <w:t xml:space="preserve">. </w:t>
      </w:r>
    </w:p>
    <w:p w14:paraId="12973026" w14:textId="1AEDB0E5" w:rsidR="009302CA" w:rsidRPr="00754CE5" w:rsidRDefault="009302CA" w:rsidP="00E22B7D">
      <w:pPr>
        <w:pStyle w:val="ListParagraph"/>
        <w:numPr>
          <w:ilvl w:val="1"/>
          <w:numId w:val="5"/>
        </w:numPr>
        <w:spacing w:before="120" w:after="0" w:line="240" w:lineRule="auto"/>
        <w:contextualSpacing w:val="0"/>
        <w:rPr>
          <w:rFonts w:ascii="Arial" w:hAnsi="Arial" w:cs="Arial"/>
          <w:color w:val="000000" w:themeColor="text1"/>
        </w:rPr>
      </w:pPr>
      <w:r w:rsidRPr="00754CE5">
        <w:rPr>
          <w:rFonts w:ascii="Arial" w:hAnsi="Arial" w:cs="Arial"/>
          <w:color w:val="000000" w:themeColor="text1"/>
        </w:rPr>
        <w:t xml:space="preserve">Priorities for training topics include but are not limited to, </w:t>
      </w:r>
      <w:r w:rsidR="00AA6260" w:rsidRPr="00754CE5">
        <w:rPr>
          <w:rFonts w:ascii="Arial" w:hAnsi="Arial" w:cs="Arial"/>
          <w:color w:val="000000" w:themeColor="text1"/>
        </w:rPr>
        <w:t xml:space="preserve">substance abuse prevention </w:t>
      </w:r>
      <w:r w:rsidRPr="00754CE5">
        <w:rPr>
          <w:rFonts w:ascii="Arial" w:hAnsi="Arial" w:cs="Arial"/>
          <w:color w:val="000000" w:themeColor="text1"/>
        </w:rPr>
        <w:t>outcome or evidence based practices, prevention strategic planning, workforce development, and sustainability of local coalitions.</w:t>
      </w:r>
    </w:p>
    <w:p w14:paraId="4D1ED668" w14:textId="484BD833" w:rsidR="009302CA" w:rsidRPr="00D87403" w:rsidRDefault="00D526B9" w:rsidP="00E22B7D">
      <w:pPr>
        <w:pStyle w:val="ListParagraph"/>
        <w:numPr>
          <w:ilvl w:val="1"/>
          <w:numId w:val="5"/>
        </w:numPr>
        <w:spacing w:before="120" w:after="0" w:line="240" w:lineRule="auto"/>
        <w:contextualSpacing w:val="0"/>
        <w:rPr>
          <w:rFonts w:ascii="Arial" w:hAnsi="Arial" w:cs="Arial"/>
          <w:color w:val="000000" w:themeColor="text1"/>
        </w:rPr>
      </w:pPr>
      <w:r w:rsidRPr="00D87403">
        <w:rPr>
          <w:rFonts w:ascii="Arial" w:hAnsi="Arial" w:cs="Arial"/>
          <w:color w:val="000000" w:themeColor="text1"/>
        </w:rPr>
        <w:t>T</w:t>
      </w:r>
      <w:r w:rsidR="009302CA" w:rsidRPr="00D87403">
        <w:rPr>
          <w:rFonts w:ascii="Arial" w:hAnsi="Arial" w:cs="Arial"/>
          <w:color w:val="000000" w:themeColor="text1"/>
        </w:rPr>
        <w:t>rainings conducted or attended by regiona</w:t>
      </w:r>
      <w:r w:rsidR="00DB12DF" w:rsidRPr="00D87403">
        <w:rPr>
          <w:rFonts w:ascii="Arial" w:hAnsi="Arial" w:cs="Arial"/>
          <w:color w:val="000000" w:themeColor="text1"/>
        </w:rPr>
        <w:t xml:space="preserve">l prevention staff, should </w:t>
      </w:r>
      <w:r w:rsidR="009302CA" w:rsidRPr="00D87403">
        <w:rPr>
          <w:rFonts w:ascii="Arial" w:hAnsi="Arial" w:cs="Arial"/>
          <w:color w:val="000000" w:themeColor="text1"/>
        </w:rPr>
        <w:t>be reflected in the Prevention Coordination System budget.</w:t>
      </w:r>
    </w:p>
    <w:p w14:paraId="41B55E4E" w14:textId="2094E86A" w:rsidR="003568B0" w:rsidRPr="00BD6F64" w:rsidRDefault="004B5BDD" w:rsidP="00E22B7D">
      <w:pPr>
        <w:pStyle w:val="ListParagraph"/>
        <w:numPr>
          <w:ilvl w:val="0"/>
          <w:numId w:val="5"/>
        </w:numPr>
        <w:spacing w:before="120" w:after="0" w:line="240" w:lineRule="auto"/>
        <w:ind w:left="720"/>
        <w:contextualSpacing w:val="0"/>
        <w:rPr>
          <w:rFonts w:ascii="Arial" w:hAnsi="Arial" w:cs="Arial"/>
        </w:rPr>
      </w:pPr>
      <w:r>
        <w:rPr>
          <w:rFonts w:ascii="Arial" w:hAnsi="Arial" w:cs="Arial"/>
          <w:color w:val="000000" w:themeColor="text1"/>
        </w:rPr>
        <w:t>R</w:t>
      </w:r>
      <w:r w:rsidR="005C6C3E">
        <w:rPr>
          <w:rFonts w:ascii="Arial" w:hAnsi="Arial" w:cs="Arial"/>
          <w:color w:val="000000" w:themeColor="text1"/>
        </w:rPr>
        <w:t>BHA</w:t>
      </w:r>
      <w:r>
        <w:rPr>
          <w:rFonts w:ascii="Arial" w:hAnsi="Arial" w:cs="Arial"/>
          <w:color w:val="000000" w:themeColor="text1"/>
        </w:rPr>
        <w:t xml:space="preserve"> must have a formal process for awarding </w:t>
      </w:r>
      <w:proofErr w:type="gramStart"/>
      <w:r>
        <w:rPr>
          <w:rFonts w:ascii="Arial" w:hAnsi="Arial" w:cs="Arial"/>
          <w:color w:val="000000" w:themeColor="text1"/>
        </w:rPr>
        <w:t>mini-grants</w:t>
      </w:r>
      <w:proofErr w:type="gramEnd"/>
      <w:r>
        <w:rPr>
          <w:rFonts w:ascii="Arial" w:hAnsi="Arial" w:cs="Arial"/>
          <w:color w:val="000000" w:themeColor="text1"/>
        </w:rPr>
        <w:t>, including scoring and use of standardized criteria developed by R</w:t>
      </w:r>
      <w:r w:rsidR="005C6C3E">
        <w:rPr>
          <w:rFonts w:ascii="Arial" w:hAnsi="Arial" w:cs="Arial"/>
          <w:color w:val="000000" w:themeColor="text1"/>
        </w:rPr>
        <w:t>BHA</w:t>
      </w:r>
      <w:r>
        <w:rPr>
          <w:rFonts w:ascii="Arial" w:hAnsi="Arial" w:cs="Arial"/>
          <w:color w:val="000000" w:themeColor="text1"/>
        </w:rPr>
        <w:t>s</w:t>
      </w:r>
      <w:r>
        <w:rPr>
          <w:rFonts w:ascii="Arial" w:hAnsi="Arial" w:cs="Arial"/>
        </w:rPr>
        <w:t xml:space="preserve">.  </w:t>
      </w:r>
      <w:r w:rsidR="00DD568D">
        <w:rPr>
          <w:rFonts w:ascii="Arial" w:hAnsi="Arial" w:cs="Arial"/>
        </w:rPr>
        <w:t>A R</w:t>
      </w:r>
      <w:r w:rsidR="005C6C3E">
        <w:rPr>
          <w:rFonts w:ascii="Arial" w:hAnsi="Arial" w:cs="Arial"/>
        </w:rPr>
        <w:t>BHA</w:t>
      </w:r>
      <w:r w:rsidR="00DD568D">
        <w:rPr>
          <w:rFonts w:ascii="Arial" w:hAnsi="Arial" w:cs="Arial"/>
        </w:rPr>
        <w:t xml:space="preserve"> can allocate a maximum of $20,000 towards </w:t>
      </w:r>
      <w:proofErr w:type="gramStart"/>
      <w:r w:rsidR="00DD568D">
        <w:rPr>
          <w:rFonts w:ascii="Arial" w:hAnsi="Arial" w:cs="Arial"/>
        </w:rPr>
        <w:t>mini-grants</w:t>
      </w:r>
      <w:proofErr w:type="gramEnd"/>
      <w:r w:rsidR="00DD568D">
        <w:rPr>
          <w:rFonts w:ascii="Arial" w:hAnsi="Arial" w:cs="Arial"/>
        </w:rPr>
        <w:t xml:space="preserve">. </w:t>
      </w:r>
      <w:r w:rsidR="00757511" w:rsidRPr="00754CE5">
        <w:rPr>
          <w:rFonts w:ascii="Arial" w:hAnsi="Arial" w:cs="Arial"/>
        </w:rPr>
        <w:t xml:space="preserve">If offered, </w:t>
      </w:r>
      <w:proofErr w:type="gramStart"/>
      <w:r w:rsidR="00757511" w:rsidRPr="00754CE5">
        <w:rPr>
          <w:rFonts w:ascii="Arial" w:hAnsi="Arial" w:cs="Arial"/>
        </w:rPr>
        <w:t>mini-grants</w:t>
      </w:r>
      <w:proofErr w:type="gramEnd"/>
      <w:r w:rsidR="00757511" w:rsidRPr="00754CE5">
        <w:rPr>
          <w:rFonts w:ascii="Arial" w:hAnsi="Arial" w:cs="Arial"/>
        </w:rPr>
        <w:t xml:space="preserve"> must be awarded </w:t>
      </w:r>
      <w:r w:rsidR="009302CA" w:rsidRPr="00754CE5">
        <w:rPr>
          <w:rFonts w:ascii="Arial" w:hAnsi="Arial" w:cs="Arial"/>
        </w:rPr>
        <w:t>per the following parameters:</w:t>
      </w:r>
    </w:p>
    <w:p w14:paraId="6A0F2A92" w14:textId="22D9EFC1" w:rsidR="003568B0" w:rsidRDefault="003568B0" w:rsidP="00E22B7D">
      <w:pPr>
        <w:pStyle w:val="ListParagraph"/>
        <w:numPr>
          <w:ilvl w:val="1"/>
          <w:numId w:val="5"/>
        </w:numPr>
        <w:spacing w:before="120" w:after="0" w:line="240" w:lineRule="auto"/>
        <w:ind w:left="1080"/>
        <w:contextualSpacing w:val="0"/>
        <w:rPr>
          <w:rFonts w:ascii="Arial" w:hAnsi="Arial" w:cs="Arial"/>
          <w:color w:val="000000" w:themeColor="text1"/>
        </w:rPr>
      </w:pPr>
      <w:r>
        <w:rPr>
          <w:rFonts w:ascii="Arial" w:hAnsi="Arial" w:cs="Arial"/>
          <w:color w:val="000000" w:themeColor="text1"/>
        </w:rPr>
        <w:t>Meet criteria for one of the six identified strategies.</w:t>
      </w:r>
    </w:p>
    <w:p w14:paraId="01F41AE2" w14:textId="655D3C9C" w:rsidR="00E96228" w:rsidRDefault="00DB12DF" w:rsidP="00E22B7D">
      <w:pPr>
        <w:pStyle w:val="ListParagraph"/>
        <w:numPr>
          <w:ilvl w:val="1"/>
          <w:numId w:val="5"/>
        </w:numPr>
        <w:spacing w:before="120" w:after="0" w:line="240" w:lineRule="auto"/>
        <w:ind w:left="1080"/>
        <w:contextualSpacing w:val="0"/>
        <w:rPr>
          <w:rFonts w:ascii="Arial" w:hAnsi="Arial" w:cs="Arial"/>
          <w:color w:val="000000" w:themeColor="text1"/>
        </w:rPr>
      </w:pPr>
      <w:r w:rsidRPr="00BD6F64">
        <w:rPr>
          <w:rFonts w:ascii="Arial" w:hAnsi="Arial" w:cs="Arial"/>
          <w:color w:val="000000" w:themeColor="text1"/>
        </w:rPr>
        <w:t xml:space="preserve">No more than $3,000 each; </w:t>
      </w:r>
      <w:r w:rsidR="009302CA" w:rsidRPr="00BD6F64">
        <w:rPr>
          <w:rFonts w:ascii="Arial" w:hAnsi="Arial" w:cs="Arial"/>
          <w:color w:val="000000" w:themeColor="text1"/>
        </w:rPr>
        <w:t>award</w:t>
      </w:r>
      <w:r w:rsidRPr="00BD6F64">
        <w:rPr>
          <w:rFonts w:ascii="Arial" w:hAnsi="Arial" w:cs="Arial"/>
          <w:color w:val="000000" w:themeColor="text1"/>
        </w:rPr>
        <w:t>s</w:t>
      </w:r>
      <w:r w:rsidR="009302CA" w:rsidRPr="00BD6F64">
        <w:rPr>
          <w:rFonts w:ascii="Arial" w:hAnsi="Arial" w:cs="Arial"/>
          <w:color w:val="000000" w:themeColor="text1"/>
        </w:rPr>
        <w:t xml:space="preserve"> over this threshold </w:t>
      </w:r>
      <w:r w:rsidRPr="00BD6F64">
        <w:rPr>
          <w:rFonts w:ascii="Arial" w:hAnsi="Arial" w:cs="Arial"/>
          <w:color w:val="000000" w:themeColor="text1"/>
        </w:rPr>
        <w:t xml:space="preserve">shall be captured in </w:t>
      </w:r>
      <w:proofErr w:type="gramStart"/>
      <w:r w:rsidR="009302CA" w:rsidRPr="00BD6F64">
        <w:rPr>
          <w:rFonts w:ascii="Arial" w:hAnsi="Arial" w:cs="Arial"/>
          <w:color w:val="000000" w:themeColor="text1"/>
        </w:rPr>
        <w:t>contract</w:t>
      </w:r>
      <w:proofErr w:type="gramEnd"/>
      <w:r w:rsidR="0069230D">
        <w:rPr>
          <w:rFonts w:ascii="Arial" w:hAnsi="Arial" w:cs="Arial"/>
          <w:color w:val="000000" w:themeColor="text1"/>
        </w:rPr>
        <w:t xml:space="preserve"> </w:t>
      </w:r>
    </w:p>
    <w:p w14:paraId="6E9F3052" w14:textId="62A1C4DF" w:rsidR="001D2F96" w:rsidRDefault="001D2F96" w:rsidP="00E22B7D">
      <w:pPr>
        <w:pStyle w:val="ListParagraph"/>
        <w:numPr>
          <w:ilvl w:val="2"/>
          <w:numId w:val="5"/>
        </w:numPr>
        <w:spacing w:before="120" w:after="0" w:line="240" w:lineRule="auto"/>
        <w:ind w:left="1350"/>
        <w:contextualSpacing w:val="0"/>
        <w:rPr>
          <w:rFonts w:ascii="Arial" w:hAnsi="Arial" w:cs="Arial"/>
          <w:color w:val="000000" w:themeColor="text1"/>
        </w:rPr>
      </w:pPr>
      <w:r w:rsidRPr="00BD6F64">
        <w:rPr>
          <w:rFonts w:ascii="Arial" w:hAnsi="Arial" w:cs="Arial"/>
          <w:color w:val="000000" w:themeColor="text1"/>
        </w:rPr>
        <w:t xml:space="preserve">The </w:t>
      </w:r>
      <w:r w:rsidRPr="00BD6F64">
        <w:rPr>
          <w:rFonts w:ascii="Arial" w:hAnsi="Arial" w:cs="Arial"/>
          <w:color w:val="000000" w:themeColor="text1"/>
          <w:u w:val="single"/>
        </w:rPr>
        <w:t>total</w:t>
      </w:r>
      <w:r w:rsidRPr="00BD6F64">
        <w:rPr>
          <w:rFonts w:ascii="Arial" w:hAnsi="Arial" w:cs="Arial"/>
          <w:color w:val="000000" w:themeColor="text1"/>
        </w:rPr>
        <w:t xml:space="preserve"> to be awarded for Mini-Grants must be indicated on a separate BH20 Prev form labeled </w:t>
      </w:r>
      <w:r w:rsidRPr="00BD6F64">
        <w:rPr>
          <w:rFonts w:ascii="Arial" w:hAnsi="Arial" w:cs="Arial"/>
          <w:i/>
          <w:color w:val="000000" w:themeColor="text1"/>
        </w:rPr>
        <w:t>Mini-Grant Summary</w:t>
      </w:r>
      <w:r w:rsidRPr="00BD6F64">
        <w:rPr>
          <w:rFonts w:ascii="Arial" w:hAnsi="Arial" w:cs="Arial"/>
          <w:color w:val="000000" w:themeColor="text1"/>
        </w:rPr>
        <w:t>.</w:t>
      </w:r>
    </w:p>
    <w:p w14:paraId="730A9505" w14:textId="0D3C9F7F" w:rsidR="00943CBB" w:rsidRDefault="00943CBB" w:rsidP="00E22B7D">
      <w:pPr>
        <w:pStyle w:val="ListParagraph"/>
        <w:numPr>
          <w:ilvl w:val="2"/>
          <w:numId w:val="5"/>
        </w:numPr>
        <w:spacing w:before="120" w:after="0" w:line="240" w:lineRule="auto"/>
        <w:ind w:left="1350"/>
        <w:contextualSpacing w:val="0"/>
        <w:rPr>
          <w:rFonts w:ascii="Arial" w:hAnsi="Arial" w:cs="Arial"/>
          <w:color w:val="000000" w:themeColor="text1"/>
        </w:rPr>
      </w:pPr>
      <w:proofErr w:type="gramStart"/>
      <w:r>
        <w:rPr>
          <w:rFonts w:ascii="Arial" w:hAnsi="Arial" w:cs="Arial"/>
          <w:color w:val="000000" w:themeColor="text1"/>
        </w:rPr>
        <w:t>Mini-grants</w:t>
      </w:r>
      <w:proofErr w:type="gramEnd"/>
      <w:r>
        <w:rPr>
          <w:rFonts w:ascii="Arial" w:hAnsi="Arial" w:cs="Arial"/>
          <w:color w:val="000000" w:themeColor="text1"/>
        </w:rPr>
        <w:t xml:space="preserve"> must include a submitted </w:t>
      </w:r>
      <w:proofErr w:type="gramStart"/>
      <w:r>
        <w:rPr>
          <w:rFonts w:ascii="Arial" w:hAnsi="Arial" w:cs="Arial"/>
          <w:color w:val="000000" w:themeColor="text1"/>
        </w:rPr>
        <w:t>workplan</w:t>
      </w:r>
      <w:proofErr w:type="gramEnd"/>
      <w:r>
        <w:rPr>
          <w:rFonts w:ascii="Arial" w:hAnsi="Arial" w:cs="Arial"/>
          <w:color w:val="000000" w:themeColor="text1"/>
        </w:rPr>
        <w:t xml:space="preserve"> and one post-award outcomes report. </w:t>
      </w:r>
    </w:p>
    <w:p w14:paraId="27D76520" w14:textId="7132B2A5" w:rsidR="008D5D23" w:rsidRPr="00943CBB" w:rsidRDefault="008D5D23" w:rsidP="00943CBB">
      <w:pPr>
        <w:spacing w:before="120" w:after="0" w:line="240" w:lineRule="auto"/>
        <w:ind w:firstLine="720"/>
        <w:rPr>
          <w:rFonts w:ascii="Arial" w:hAnsi="Arial" w:cs="Arial"/>
          <w:color w:val="000000" w:themeColor="text1"/>
        </w:rPr>
      </w:pPr>
      <w:r>
        <w:rPr>
          <w:rFonts w:ascii="Arial" w:hAnsi="Arial" w:cs="Arial"/>
          <w:color w:val="000000" w:themeColor="text1"/>
        </w:rPr>
        <w:t>c. Mini-grant recipients must be entered in</w:t>
      </w:r>
      <w:r w:rsidR="003915D6">
        <w:rPr>
          <w:rFonts w:ascii="Arial" w:hAnsi="Arial" w:cs="Arial"/>
          <w:color w:val="000000" w:themeColor="text1"/>
        </w:rPr>
        <w:t>to</w:t>
      </w:r>
      <w:r>
        <w:rPr>
          <w:rFonts w:ascii="Arial" w:hAnsi="Arial" w:cs="Arial"/>
          <w:color w:val="000000" w:themeColor="text1"/>
        </w:rPr>
        <w:t xml:space="preserve">, and billed using, the EBS. </w:t>
      </w:r>
    </w:p>
    <w:p w14:paraId="5B7AB162" w14:textId="0161946E" w:rsidR="009302CA" w:rsidRPr="00754CE5" w:rsidRDefault="009302CA" w:rsidP="00D30B42">
      <w:pPr>
        <w:pStyle w:val="ListParagraph"/>
        <w:numPr>
          <w:ilvl w:val="0"/>
          <w:numId w:val="11"/>
        </w:numPr>
        <w:spacing w:before="120" w:after="120" w:line="240" w:lineRule="auto"/>
        <w:contextualSpacing w:val="0"/>
        <w:rPr>
          <w:rFonts w:ascii="Arial" w:hAnsi="Arial" w:cs="Arial"/>
        </w:rPr>
      </w:pPr>
      <w:r w:rsidRPr="00E96228">
        <w:rPr>
          <w:rFonts w:ascii="Arial" w:hAnsi="Arial" w:cs="Arial"/>
        </w:rPr>
        <w:t>R</w:t>
      </w:r>
      <w:r w:rsidR="00333555" w:rsidRPr="00E96228">
        <w:rPr>
          <w:rFonts w:ascii="Arial" w:hAnsi="Arial" w:cs="Arial"/>
        </w:rPr>
        <w:t>eporting</w:t>
      </w:r>
      <w:r w:rsidR="00333555" w:rsidRPr="00754CE5">
        <w:rPr>
          <w:rFonts w:ascii="Arial" w:hAnsi="Arial" w:cs="Arial"/>
        </w:rPr>
        <w:t xml:space="preserve"> R</w:t>
      </w:r>
      <w:r w:rsidRPr="00754CE5">
        <w:rPr>
          <w:rFonts w:ascii="Arial" w:hAnsi="Arial" w:cs="Arial"/>
        </w:rPr>
        <w:t xml:space="preserve">esponsibilities: </w:t>
      </w:r>
    </w:p>
    <w:p w14:paraId="0CF3F670" w14:textId="2B98206E" w:rsidR="009302CA" w:rsidRPr="00754CE5" w:rsidRDefault="009302CA" w:rsidP="00E22B7D">
      <w:pPr>
        <w:pStyle w:val="ListParagraph"/>
        <w:numPr>
          <w:ilvl w:val="0"/>
          <w:numId w:val="3"/>
        </w:numPr>
        <w:spacing w:before="120" w:after="0" w:line="240" w:lineRule="auto"/>
        <w:ind w:left="720"/>
        <w:contextualSpacing w:val="0"/>
        <w:rPr>
          <w:rFonts w:ascii="Arial" w:hAnsi="Arial" w:cs="Arial"/>
          <w:color w:val="000000" w:themeColor="text1"/>
        </w:rPr>
      </w:pPr>
      <w:r w:rsidRPr="00754CE5">
        <w:rPr>
          <w:rFonts w:ascii="Arial" w:hAnsi="Arial" w:cs="Arial"/>
          <w:color w:val="000000" w:themeColor="text1"/>
        </w:rPr>
        <w:t xml:space="preserve">Submit a Regional </w:t>
      </w:r>
      <w:r w:rsidR="00982FA7" w:rsidRPr="00754CE5">
        <w:rPr>
          <w:rFonts w:ascii="Arial" w:hAnsi="Arial" w:cs="Arial"/>
          <w:color w:val="000000" w:themeColor="text1"/>
        </w:rPr>
        <w:t>W</w:t>
      </w:r>
      <w:r w:rsidRPr="00754CE5">
        <w:rPr>
          <w:rFonts w:ascii="Arial" w:hAnsi="Arial" w:cs="Arial"/>
          <w:color w:val="000000" w:themeColor="text1"/>
        </w:rPr>
        <w:t>ork</w:t>
      </w:r>
      <w:r w:rsidR="00982FA7" w:rsidRPr="00754CE5">
        <w:rPr>
          <w:rFonts w:ascii="Arial" w:hAnsi="Arial" w:cs="Arial"/>
          <w:color w:val="000000" w:themeColor="text1"/>
        </w:rPr>
        <w:t xml:space="preserve"> P</w:t>
      </w:r>
      <w:r w:rsidRPr="00754CE5">
        <w:rPr>
          <w:rFonts w:ascii="Arial" w:hAnsi="Arial" w:cs="Arial"/>
          <w:color w:val="000000" w:themeColor="text1"/>
        </w:rPr>
        <w:t xml:space="preserve">lan detailing activities that will address </w:t>
      </w:r>
      <w:r w:rsidR="00265331" w:rsidRPr="00754CE5">
        <w:rPr>
          <w:rFonts w:ascii="Arial" w:hAnsi="Arial" w:cs="Arial"/>
          <w:color w:val="000000" w:themeColor="text1"/>
        </w:rPr>
        <w:t>the</w:t>
      </w:r>
      <w:r w:rsidR="003C562B" w:rsidRPr="00754CE5">
        <w:rPr>
          <w:rFonts w:ascii="Arial" w:hAnsi="Arial" w:cs="Arial"/>
          <w:color w:val="000000" w:themeColor="text1"/>
        </w:rPr>
        <w:t xml:space="preserve"> DBH’s </w:t>
      </w:r>
      <w:r w:rsidR="00982FA7" w:rsidRPr="00754CE5">
        <w:rPr>
          <w:rFonts w:ascii="Arial" w:hAnsi="Arial" w:cs="Arial"/>
          <w:color w:val="000000" w:themeColor="text1"/>
        </w:rPr>
        <w:t>s</w:t>
      </w:r>
      <w:r w:rsidR="003C562B" w:rsidRPr="00754CE5">
        <w:rPr>
          <w:rFonts w:ascii="Arial" w:hAnsi="Arial" w:cs="Arial"/>
          <w:color w:val="000000" w:themeColor="text1"/>
        </w:rPr>
        <w:t>trategic</w:t>
      </w:r>
      <w:r w:rsidR="00265331" w:rsidRPr="00754CE5">
        <w:rPr>
          <w:rFonts w:ascii="Arial" w:hAnsi="Arial" w:cs="Arial"/>
          <w:color w:val="000000" w:themeColor="text1"/>
        </w:rPr>
        <w:t xml:space="preserve"> priorities</w:t>
      </w:r>
      <w:r w:rsidR="003C562B" w:rsidRPr="00754CE5">
        <w:rPr>
          <w:rFonts w:ascii="Arial" w:hAnsi="Arial" w:cs="Arial"/>
          <w:color w:val="000000" w:themeColor="text1"/>
        </w:rPr>
        <w:t xml:space="preserve"> for prevention</w:t>
      </w:r>
      <w:r w:rsidR="00265331" w:rsidRPr="00754CE5">
        <w:rPr>
          <w:rFonts w:ascii="Arial" w:hAnsi="Arial" w:cs="Arial"/>
          <w:color w:val="000000" w:themeColor="text1"/>
        </w:rPr>
        <w:t xml:space="preserve"> and any a</w:t>
      </w:r>
      <w:r w:rsidR="00013779" w:rsidRPr="00754CE5">
        <w:rPr>
          <w:rFonts w:ascii="Arial" w:hAnsi="Arial" w:cs="Arial"/>
          <w:color w:val="000000" w:themeColor="text1"/>
        </w:rPr>
        <w:t>reas for</w:t>
      </w:r>
      <w:r w:rsidRPr="00754CE5">
        <w:rPr>
          <w:rFonts w:ascii="Arial" w:hAnsi="Arial" w:cs="Arial"/>
          <w:color w:val="000000" w:themeColor="text1"/>
        </w:rPr>
        <w:t xml:space="preserve"> training and technical assistance efforts to be completed during the contract year. </w:t>
      </w:r>
    </w:p>
    <w:p w14:paraId="21E57A64" w14:textId="04E7A31E" w:rsidR="009302CA" w:rsidRPr="00754CE5" w:rsidRDefault="009302CA" w:rsidP="00E22B7D">
      <w:pPr>
        <w:pStyle w:val="ListParagraph"/>
        <w:numPr>
          <w:ilvl w:val="0"/>
          <w:numId w:val="3"/>
        </w:numPr>
        <w:spacing w:before="120" w:after="0" w:line="240" w:lineRule="auto"/>
        <w:ind w:left="720"/>
        <w:contextualSpacing w:val="0"/>
        <w:rPr>
          <w:rFonts w:ascii="Arial" w:hAnsi="Arial" w:cs="Arial"/>
          <w:color w:val="000000" w:themeColor="text1"/>
        </w:rPr>
      </w:pPr>
      <w:r w:rsidRPr="00754CE5">
        <w:rPr>
          <w:rFonts w:ascii="Arial" w:hAnsi="Arial" w:cs="Arial"/>
          <w:color w:val="000000" w:themeColor="text1"/>
        </w:rPr>
        <w:t xml:space="preserve">Participate </w:t>
      </w:r>
      <w:r w:rsidRPr="006F5120">
        <w:rPr>
          <w:rFonts w:ascii="Arial" w:hAnsi="Arial" w:cs="Arial"/>
          <w:color w:val="000000" w:themeColor="text1"/>
        </w:rPr>
        <w:t xml:space="preserve">in </w:t>
      </w:r>
      <w:r w:rsidR="003D2B60">
        <w:rPr>
          <w:rFonts w:ascii="Arial" w:hAnsi="Arial" w:cs="Arial"/>
          <w:color w:val="000000" w:themeColor="text1"/>
        </w:rPr>
        <w:t xml:space="preserve">reporting National Outcome </w:t>
      </w:r>
      <w:r w:rsidR="00735DE5">
        <w:rPr>
          <w:rFonts w:ascii="Arial" w:hAnsi="Arial" w:cs="Arial"/>
          <w:color w:val="000000" w:themeColor="text1"/>
        </w:rPr>
        <w:t>Measures</w:t>
      </w:r>
      <w:r w:rsidR="0037257D">
        <w:rPr>
          <w:rFonts w:ascii="Arial" w:hAnsi="Arial" w:cs="Arial"/>
          <w:color w:val="000000" w:themeColor="text1"/>
        </w:rPr>
        <w:t xml:space="preserve"> </w:t>
      </w:r>
      <w:r w:rsidRPr="006F5120">
        <w:rPr>
          <w:rFonts w:ascii="Arial" w:hAnsi="Arial" w:cs="Arial"/>
          <w:color w:val="000000" w:themeColor="text1"/>
        </w:rPr>
        <w:t>via the use</w:t>
      </w:r>
      <w:r w:rsidRPr="00754CE5">
        <w:rPr>
          <w:rFonts w:ascii="Arial" w:hAnsi="Arial" w:cs="Arial"/>
          <w:color w:val="000000" w:themeColor="text1"/>
        </w:rPr>
        <w:t xml:space="preserve"> of NPIRS, or other data recording processes required by DBH, to record prevention activities. </w:t>
      </w:r>
    </w:p>
    <w:p w14:paraId="01E18C93" w14:textId="1BC16F7C" w:rsidR="00E04AEE" w:rsidRDefault="009302CA" w:rsidP="00E22B7D">
      <w:pPr>
        <w:pStyle w:val="ListParagraph"/>
        <w:numPr>
          <w:ilvl w:val="0"/>
          <w:numId w:val="3"/>
        </w:numPr>
        <w:spacing w:before="120" w:after="0" w:line="240" w:lineRule="auto"/>
        <w:ind w:left="720"/>
        <w:contextualSpacing w:val="0"/>
        <w:rPr>
          <w:rFonts w:ascii="Arial" w:hAnsi="Arial" w:cs="Arial"/>
          <w:color w:val="000000" w:themeColor="text1"/>
        </w:rPr>
      </w:pPr>
      <w:r w:rsidRPr="00754CE5">
        <w:rPr>
          <w:rFonts w:ascii="Arial" w:hAnsi="Arial" w:cs="Arial"/>
          <w:color w:val="000000" w:themeColor="text1"/>
        </w:rPr>
        <w:t>Ensure that all funded prevention providers and community coalitions enter data into the NPIRS system and/or other data repo</w:t>
      </w:r>
      <w:r w:rsidR="002F3F33" w:rsidRPr="00754CE5">
        <w:rPr>
          <w:rFonts w:ascii="Arial" w:hAnsi="Arial" w:cs="Arial"/>
          <w:color w:val="000000" w:themeColor="text1"/>
        </w:rPr>
        <w:t xml:space="preserve">rting system as required by </w:t>
      </w:r>
      <w:r w:rsidR="007D4FEA" w:rsidRPr="00754CE5">
        <w:rPr>
          <w:rFonts w:ascii="Arial" w:hAnsi="Arial" w:cs="Arial"/>
          <w:color w:val="000000" w:themeColor="text1"/>
        </w:rPr>
        <w:t>DBH.</w:t>
      </w:r>
      <w:r w:rsidR="007D4FEA">
        <w:rPr>
          <w:rFonts w:ascii="Arial" w:hAnsi="Arial" w:cs="Arial"/>
          <w:color w:val="000000" w:themeColor="text1"/>
        </w:rPr>
        <w:t xml:space="preserve"> Data</w:t>
      </w:r>
      <w:r w:rsidR="006E4276">
        <w:rPr>
          <w:rFonts w:ascii="Arial" w:hAnsi="Arial" w:cs="Arial"/>
          <w:color w:val="000000" w:themeColor="text1"/>
        </w:rPr>
        <w:t xml:space="preserve"> should be entered no later than 30 days past the date that the activity occurred.</w:t>
      </w:r>
      <w:r w:rsidR="000A4A12" w:rsidRPr="00D77BC8">
        <w:rPr>
          <w:rFonts w:ascii="Arial" w:hAnsi="Arial" w:cs="Arial"/>
        </w:rPr>
        <w:t xml:space="preserve"> All payments to coalitions who have not submitted data that is overdue by more than 60 days will be stopped. </w:t>
      </w:r>
      <w:r w:rsidR="00E04AEE" w:rsidRPr="00380AAF">
        <w:rPr>
          <w:rFonts w:ascii="Arial" w:hAnsi="Arial" w:cs="Arial"/>
          <w:color w:val="FF0000"/>
        </w:rPr>
        <w:br w:type="page"/>
      </w:r>
    </w:p>
    <w:p w14:paraId="0009FBCF" w14:textId="578F83CA" w:rsidR="00194C17" w:rsidRDefault="00816119" w:rsidP="00D30B42">
      <w:pPr>
        <w:pStyle w:val="NOM2Heading"/>
        <w:numPr>
          <w:ilvl w:val="0"/>
          <w:numId w:val="10"/>
        </w:numPr>
        <w:ind w:left="360" w:hanging="360"/>
      </w:pPr>
      <w:bookmarkStart w:id="55" w:name="_Toc529446050"/>
      <w:bookmarkStart w:id="56" w:name="_Toc499721626"/>
      <w:bookmarkStart w:id="57" w:name="_Toc499722026"/>
      <w:bookmarkStart w:id="58" w:name="_Toc499800948"/>
      <w:bookmarkStart w:id="59" w:name="_Toc499801094"/>
      <w:bookmarkStart w:id="60" w:name="_Toc499801477"/>
      <w:bookmarkEnd w:id="55"/>
      <w:r>
        <w:lastRenderedPageBreak/>
        <w:t xml:space="preserve"> </w:t>
      </w:r>
      <w:bookmarkStart w:id="61" w:name="_Toc147327060"/>
      <w:r w:rsidR="008B3D6C" w:rsidRPr="00BA0DA8">
        <w:t>EMERGENCY SYSTEM</w:t>
      </w:r>
      <w:bookmarkEnd w:id="56"/>
      <w:bookmarkEnd w:id="57"/>
      <w:bookmarkEnd w:id="58"/>
      <w:bookmarkEnd w:id="59"/>
      <w:bookmarkEnd w:id="60"/>
      <w:bookmarkEnd w:id="61"/>
    </w:p>
    <w:p w14:paraId="10323D3F" w14:textId="4354A01E" w:rsidR="00112042" w:rsidRPr="00750967" w:rsidRDefault="00112042" w:rsidP="00D30B42">
      <w:pPr>
        <w:pStyle w:val="ListParagraph"/>
        <w:numPr>
          <w:ilvl w:val="0"/>
          <w:numId w:val="13"/>
        </w:numPr>
        <w:spacing w:after="120" w:line="240" w:lineRule="auto"/>
        <w:contextualSpacing w:val="0"/>
        <w:rPr>
          <w:rFonts w:ascii="Arial" w:hAnsi="Arial" w:cs="Arial"/>
        </w:rPr>
      </w:pPr>
      <w:r w:rsidRPr="00750967">
        <w:rPr>
          <w:rFonts w:ascii="Arial" w:hAnsi="Arial" w:cs="Arial"/>
        </w:rPr>
        <w:t xml:space="preserve">Emergency system </w:t>
      </w:r>
      <w:r w:rsidR="0002366F">
        <w:rPr>
          <w:rFonts w:ascii="Arial" w:hAnsi="Arial" w:cs="Arial"/>
        </w:rPr>
        <w:t xml:space="preserve">coordination </w:t>
      </w:r>
      <w:r w:rsidRPr="00750967">
        <w:rPr>
          <w:rFonts w:ascii="Arial" w:hAnsi="Arial" w:cs="Arial"/>
        </w:rPr>
        <w:t>expectations are located in the Network Operations Manual.</w:t>
      </w:r>
    </w:p>
    <w:p w14:paraId="5C97A6FA" w14:textId="6269CEDF" w:rsidR="00C37A25" w:rsidRPr="00ED48A8" w:rsidRDefault="00C37A25" w:rsidP="00D30B42">
      <w:pPr>
        <w:pStyle w:val="ListParagraph"/>
        <w:numPr>
          <w:ilvl w:val="0"/>
          <w:numId w:val="13"/>
        </w:numPr>
        <w:spacing w:after="120" w:line="240" w:lineRule="auto"/>
        <w:contextualSpacing w:val="0"/>
        <w:rPr>
          <w:rFonts w:ascii="Arial" w:hAnsi="Arial" w:cs="Arial"/>
        </w:rPr>
      </w:pPr>
      <w:r w:rsidRPr="00ED48A8">
        <w:rPr>
          <w:rFonts w:ascii="Arial" w:hAnsi="Arial" w:cs="Arial"/>
        </w:rPr>
        <w:t>Budget Parameters:</w:t>
      </w:r>
    </w:p>
    <w:p w14:paraId="1AD789FD" w14:textId="208F7285" w:rsidR="00F2585A" w:rsidRPr="00754CE5" w:rsidRDefault="003564C4" w:rsidP="00D30B42">
      <w:pPr>
        <w:pStyle w:val="ListParagraph"/>
        <w:numPr>
          <w:ilvl w:val="0"/>
          <w:numId w:val="14"/>
        </w:numPr>
        <w:spacing w:before="120" w:after="0" w:line="240" w:lineRule="auto"/>
        <w:ind w:left="720"/>
        <w:contextualSpacing w:val="0"/>
        <w:rPr>
          <w:rFonts w:ascii="Arial" w:hAnsi="Arial" w:cs="Arial"/>
          <w:color w:val="000000" w:themeColor="text1"/>
        </w:rPr>
      </w:pPr>
      <w:r>
        <w:rPr>
          <w:rFonts w:ascii="Arial" w:hAnsi="Arial" w:cs="Arial"/>
          <w:color w:val="000000" w:themeColor="text1"/>
        </w:rPr>
        <w:t>R</w:t>
      </w:r>
      <w:r w:rsidR="005C6C3E">
        <w:rPr>
          <w:rFonts w:ascii="Arial" w:hAnsi="Arial" w:cs="Arial"/>
          <w:color w:val="000000" w:themeColor="text1"/>
        </w:rPr>
        <w:t>BHA</w:t>
      </w:r>
      <w:r>
        <w:rPr>
          <w:rFonts w:ascii="Arial" w:hAnsi="Arial" w:cs="Arial"/>
          <w:color w:val="000000" w:themeColor="text1"/>
        </w:rPr>
        <w:t xml:space="preserve">s </w:t>
      </w:r>
      <w:r w:rsidR="007D4FEA">
        <w:rPr>
          <w:rFonts w:ascii="Arial" w:hAnsi="Arial" w:cs="Arial"/>
          <w:color w:val="000000" w:themeColor="text1"/>
        </w:rPr>
        <w:t xml:space="preserve">must </w:t>
      </w:r>
      <w:r w:rsidR="007D4FEA" w:rsidRPr="00754CE5">
        <w:rPr>
          <w:rFonts w:ascii="Arial" w:hAnsi="Arial" w:cs="Arial"/>
          <w:color w:val="000000" w:themeColor="text1"/>
        </w:rPr>
        <w:t>budget</w:t>
      </w:r>
      <w:r w:rsidR="00F2585A" w:rsidRPr="00754CE5">
        <w:rPr>
          <w:rFonts w:ascii="Arial" w:hAnsi="Arial" w:cs="Arial"/>
          <w:color w:val="000000" w:themeColor="text1"/>
        </w:rPr>
        <w:t xml:space="preserve"> for travel to attend and participate in </w:t>
      </w:r>
      <w:r w:rsidR="0002366F">
        <w:rPr>
          <w:rFonts w:ascii="Arial" w:hAnsi="Arial" w:cs="Arial"/>
          <w:color w:val="000000" w:themeColor="text1"/>
        </w:rPr>
        <w:t xml:space="preserve">scheduled </w:t>
      </w:r>
      <w:r w:rsidR="00C05949" w:rsidRPr="00754CE5">
        <w:rPr>
          <w:rFonts w:ascii="Arial" w:hAnsi="Arial" w:cs="Arial"/>
          <w:color w:val="000000" w:themeColor="text1"/>
        </w:rPr>
        <w:t>Emergency S</w:t>
      </w:r>
      <w:r w:rsidR="00F2585A" w:rsidRPr="00754CE5">
        <w:rPr>
          <w:rFonts w:ascii="Arial" w:hAnsi="Arial" w:cs="Arial"/>
          <w:color w:val="000000" w:themeColor="text1"/>
        </w:rPr>
        <w:t xml:space="preserve">ystem meetings </w:t>
      </w:r>
      <w:r w:rsidR="0002366F">
        <w:rPr>
          <w:rFonts w:ascii="Arial" w:hAnsi="Arial" w:cs="Arial"/>
          <w:color w:val="000000" w:themeColor="text1"/>
        </w:rPr>
        <w:t>to</w:t>
      </w:r>
      <w:r w:rsidR="00F2585A" w:rsidRPr="00754CE5">
        <w:rPr>
          <w:rFonts w:ascii="Arial" w:hAnsi="Arial" w:cs="Arial"/>
          <w:color w:val="000000" w:themeColor="text1"/>
        </w:rPr>
        <w:t xml:space="preserve"> support </w:t>
      </w:r>
      <w:r w:rsidR="005A02EA" w:rsidRPr="00754CE5">
        <w:rPr>
          <w:rFonts w:ascii="Arial" w:hAnsi="Arial" w:cs="Arial"/>
          <w:color w:val="000000" w:themeColor="text1"/>
        </w:rPr>
        <w:t>coordination of emergency services.</w:t>
      </w:r>
    </w:p>
    <w:p w14:paraId="19287FEA" w14:textId="5A6615F5" w:rsidR="004B5BDD" w:rsidRPr="00BD6F64" w:rsidRDefault="006A512E" w:rsidP="00D30B42">
      <w:pPr>
        <w:pStyle w:val="ListParagraph"/>
        <w:numPr>
          <w:ilvl w:val="0"/>
          <w:numId w:val="14"/>
        </w:numPr>
        <w:spacing w:before="120" w:after="0" w:line="240" w:lineRule="auto"/>
        <w:ind w:left="720"/>
        <w:contextualSpacing w:val="0"/>
        <w:rPr>
          <w:rFonts w:ascii="Arial" w:hAnsi="Arial" w:cs="Arial"/>
          <w:color w:val="000000" w:themeColor="text1"/>
        </w:rPr>
      </w:pPr>
      <w:r w:rsidRPr="00754CE5">
        <w:rPr>
          <w:rFonts w:ascii="Arial" w:hAnsi="Arial" w:cs="Arial"/>
          <w:color w:val="000000" w:themeColor="text1"/>
        </w:rPr>
        <w:t>R</w:t>
      </w:r>
      <w:r w:rsidR="005C6C3E">
        <w:rPr>
          <w:rFonts w:ascii="Arial" w:hAnsi="Arial" w:cs="Arial"/>
          <w:color w:val="000000" w:themeColor="text1"/>
        </w:rPr>
        <w:t>BHA</w:t>
      </w:r>
      <w:r w:rsidRPr="00754CE5">
        <w:rPr>
          <w:rFonts w:ascii="Arial" w:hAnsi="Arial" w:cs="Arial"/>
          <w:color w:val="000000" w:themeColor="text1"/>
        </w:rPr>
        <w:t>’s allocating</w:t>
      </w:r>
      <w:r w:rsidR="00154FB2" w:rsidRPr="00754CE5">
        <w:rPr>
          <w:rFonts w:ascii="Arial" w:hAnsi="Arial" w:cs="Arial"/>
          <w:color w:val="000000" w:themeColor="text1"/>
        </w:rPr>
        <w:t xml:space="preserve"> </w:t>
      </w:r>
      <w:r w:rsidR="009C1102" w:rsidRPr="00754CE5">
        <w:rPr>
          <w:rFonts w:ascii="Arial" w:hAnsi="Arial" w:cs="Arial"/>
          <w:color w:val="000000" w:themeColor="text1"/>
        </w:rPr>
        <w:t xml:space="preserve">“Plans for One” </w:t>
      </w:r>
      <w:r w:rsidR="00154FB2" w:rsidRPr="00754CE5">
        <w:rPr>
          <w:rFonts w:ascii="Arial" w:hAnsi="Arial" w:cs="Arial"/>
          <w:color w:val="000000" w:themeColor="text1"/>
        </w:rPr>
        <w:t>funding</w:t>
      </w:r>
      <w:r w:rsidRPr="00754CE5">
        <w:rPr>
          <w:rFonts w:ascii="Arial" w:hAnsi="Arial" w:cs="Arial"/>
          <w:color w:val="000000" w:themeColor="text1"/>
        </w:rPr>
        <w:t xml:space="preserve"> must</w:t>
      </w:r>
      <w:r w:rsidR="005F2ED3" w:rsidRPr="00754CE5">
        <w:rPr>
          <w:rFonts w:ascii="Arial" w:hAnsi="Arial" w:cs="Arial"/>
          <w:color w:val="000000" w:themeColor="text1"/>
        </w:rPr>
        <w:t xml:space="preserve"> submit </w:t>
      </w:r>
      <w:r w:rsidR="00E4116B" w:rsidRPr="00754CE5">
        <w:rPr>
          <w:rFonts w:ascii="Arial" w:hAnsi="Arial" w:cs="Arial"/>
          <w:color w:val="000000" w:themeColor="text1"/>
        </w:rPr>
        <w:t xml:space="preserve">an initial </w:t>
      </w:r>
      <w:r w:rsidR="0002366F">
        <w:rPr>
          <w:rFonts w:ascii="Arial" w:hAnsi="Arial" w:cs="Arial"/>
          <w:color w:val="000000" w:themeColor="text1"/>
        </w:rPr>
        <w:t xml:space="preserve">application as outlined in Appendix C of the NOMs. </w:t>
      </w:r>
      <w:r w:rsidR="005E72C6">
        <w:rPr>
          <w:rFonts w:ascii="Arial" w:hAnsi="Arial" w:cs="Arial"/>
          <w:color w:val="000000" w:themeColor="text1"/>
        </w:rPr>
        <w:t>If c</w:t>
      </w:r>
      <w:r w:rsidR="00142820" w:rsidRPr="00CD44A5">
        <w:rPr>
          <w:rFonts w:ascii="Arial" w:hAnsi="Arial" w:cs="Arial"/>
          <w:color w:val="000000" w:themeColor="text1"/>
        </w:rPr>
        <w:t>hanges are made to the individual</w:t>
      </w:r>
      <w:r w:rsidR="00AB0A18" w:rsidRPr="00CD44A5">
        <w:rPr>
          <w:rFonts w:ascii="Arial" w:hAnsi="Arial" w:cs="Arial"/>
          <w:color w:val="000000" w:themeColor="text1"/>
        </w:rPr>
        <w:t xml:space="preserve"> (receiving plan for one)</w:t>
      </w:r>
      <w:r w:rsidR="00142820" w:rsidRPr="00CD44A5">
        <w:rPr>
          <w:rFonts w:ascii="Arial" w:hAnsi="Arial" w:cs="Arial"/>
          <w:color w:val="000000" w:themeColor="text1"/>
        </w:rPr>
        <w:t xml:space="preserve"> services/programs throughout the year</w:t>
      </w:r>
      <w:r w:rsidR="005E0557">
        <w:rPr>
          <w:rFonts w:ascii="Arial" w:hAnsi="Arial" w:cs="Arial"/>
          <w:color w:val="000000" w:themeColor="text1"/>
        </w:rPr>
        <w:t>,</w:t>
      </w:r>
      <w:r w:rsidR="00142820" w:rsidRPr="00CD44A5">
        <w:rPr>
          <w:rFonts w:ascii="Arial" w:hAnsi="Arial" w:cs="Arial"/>
          <w:color w:val="000000" w:themeColor="text1"/>
        </w:rPr>
        <w:t xml:space="preserve"> an updated narrative should be submitted</w:t>
      </w:r>
      <w:r w:rsidR="0002366F">
        <w:rPr>
          <w:rFonts w:ascii="Arial" w:hAnsi="Arial" w:cs="Arial"/>
          <w:color w:val="000000" w:themeColor="text1"/>
        </w:rPr>
        <w:t xml:space="preserve"> as required in the NOMs</w:t>
      </w:r>
      <w:r w:rsidR="00142820" w:rsidRPr="00CD44A5">
        <w:rPr>
          <w:rFonts w:ascii="Arial" w:hAnsi="Arial" w:cs="Arial"/>
          <w:color w:val="000000" w:themeColor="text1"/>
        </w:rPr>
        <w:t>.</w:t>
      </w:r>
    </w:p>
    <w:p w14:paraId="10D4D255" w14:textId="77777777" w:rsidR="004B5BDD" w:rsidRPr="00BD6F64" w:rsidRDefault="004B5BDD" w:rsidP="00D30B42">
      <w:pPr>
        <w:pStyle w:val="ListParagraph"/>
        <w:numPr>
          <w:ilvl w:val="0"/>
          <w:numId w:val="13"/>
        </w:numPr>
        <w:spacing w:before="120" w:after="0" w:line="240" w:lineRule="auto"/>
        <w:rPr>
          <w:rFonts w:ascii="Arial" w:hAnsi="Arial" w:cs="Arial"/>
          <w:color w:val="000000" w:themeColor="text1"/>
        </w:rPr>
      </w:pPr>
      <w:r>
        <w:rPr>
          <w:rFonts w:ascii="Arial" w:hAnsi="Arial" w:cs="Arial"/>
        </w:rPr>
        <w:t>Reporting Responsibilities:</w:t>
      </w:r>
    </w:p>
    <w:p w14:paraId="0BA4B031" w14:textId="6ED35EB3" w:rsidR="004B5BDD" w:rsidRPr="0008742A" w:rsidRDefault="004B5BDD" w:rsidP="00D30B42">
      <w:pPr>
        <w:pStyle w:val="ListParagraph"/>
        <w:numPr>
          <w:ilvl w:val="0"/>
          <w:numId w:val="20"/>
        </w:numPr>
        <w:spacing w:before="120" w:after="0" w:line="240" w:lineRule="auto"/>
        <w:rPr>
          <w:rFonts w:ascii="Arial" w:hAnsi="Arial" w:cs="Arial"/>
        </w:rPr>
      </w:pPr>
      <w:r w:rsidRPr="00BD6F64">
        <w:rPr>
          <w:rFonts w:ascii="Arial" w:hAnsi="Arial" w:cs="Arial"/>
        </w:rPr>
        <w:t xml:space="preserve">Ensure consumer level data for the Emergency System is submitted through the </w:t>
      </w:r>
      <w:r w:rsidR="005C6C3E">
        <w:rPr>
          <w:rFonts w:ascii="Arial" w:hAnsi="Arial" w:cs="Arial"/>
        </w:rPr>
        <w:t xml:space="preserve">CDS </w:t>
      </w:r>
      <w:r w:rsidRPr="00BD6F64">
        <w:rPr>
          <w:rFonts w:ascii="Arial" w:hAnsi="Arial" w:cs="Arial"/>
        </w:rPr>
        <w:t xml:space="preserve">or </w:t>
      </w:r>
      <w:r w:rsidRPr="00D77BC8">
        <w:rPr>
          <w:rFonts w:ascii="Arial" w:hAnsi="Arial" w:cs="Arial"/>
        </w:rPr>
        <w:t>other designated DBH data system.</w:t>
      </w:r>
    </w:p>
    <w:p w14:paraId="3DE4E261" w14:textId="32A18EB8" w:rsidR="00E14794" w:rsidRPr="0008742A" w:rsidRDefault="00D77BC8" w:rsidP="00D30B42">
      <w:pPr>
        <w:pStyle w:val="ListParagraph"/>
        <w:numPr>
          <w:ilvl w:val="0"/>
          <w:numId w:val="20"/>
        </w:numPr>
        <w:spacing w:before="120" w:after="0" w:line="240" w:lineRule="auto"/>
        <w:rPr>
          <w:rFonts w:ascii="Arial" w:hAnsi="Arial" w:cs="Arial"/>
        </w:rPr>
      </w:pPr>
      <w:r w:rsidRPr="0008742A">
        <w:rPr>
          <w:rFonts w:ascii="Arial" w:hAnsi="Arial" w:cs="Arial"/>
        </w:rPr>
        <w:t>Ensure</w:t>
      </w:r>
      <w:r w:rsidR="00DE6FE5" w:rsidRPr="0008742A">
        <w:rPr>
          <w:rFonts w:ascii="Arial" w:hAnsi="Arial" w:cs="Arial"/>
        </w:rPr>
        <w:t xml:space="preserve"> i</w:t>
      </w:r>
      <w:r w:rsidR="00E14794" w:rsidRPr="0008742A">
        <w:rPr>
          <w:rFonts w:ascii="Arial" w:hAnsi="Arial" w:cs="Arial"/>
        </w:rPr>
        <w:t>mplementation of the LRC hospital action plan</w:t>
      </w:r>
      <w:r w:rsidRPr="0008742A">
        <w:rPr>
          <w:rFonts w:ascii="Arial" w:hAnsi="Arial" w:cs="Arial"/>
        </w:rPr>
        <w:t xml:space="preserve">. </w:t>
      </w:r>
    </w:p>
    <w:p w14:paraId="62409FDF" w14:textId="33E23B78" w:rsidR="00694116" w:rsidRDefault="008B3D6C" w:rsidP="00D30B42">
      <w:pPr>
        <w:pStyle w:val="NOM2Heading"/>
        <w:numPr>
          <w:ilvl w:val="0"/>
          <w:numId w:val="10"/>
        </w:numPr>
        <w:ind w:left="360" w:hanging="360"/>
      </w:pPr>
      <w:bookmarkStart w:id="62" w:name="_Toc499721627"/>
      <w:bookmarkStart w:id="63" w:name="_Toc499722027"/>
      <w:bookmarkStart w:id="64" w:name="_Toc499800949"/>
      <w:bookmarkStart w:id="65" w:name="_Toc499801095"/>
      <w:bookmarkStart w:id="66" w:name="_Toc499801478"/>
      <w:bookmarkStart w:id="67" w:name="_Toc147327061"/>
      <w:r w:rsidRPr="00BA0DA8">
        <w:t>YOUTH SYSTEM COORDINATIO</w:t>
      </w:r>
      <w:r w:rsidR="00694116">
        <w:t>N</w:t>
      </w:r>
      <w:bookmarkEnd w:id="62"/>
      <w:bookmarkEnd w:id="63"/>
      <w:bookmarkEnd w:id="64"/>
      <w:bookmarkEnd w:id="65"/>
      <w:bookmarkEnd w:id="66"/>
      <w:bookmarkEnd w:id="67"/>
    </w:p>
    <w:p w14:paraId="75B84A8F" w14:textId="1965373E" w:rsidR="00112042" w:rsidRPr="00750967" w:rsidRDefault="00112042" w:rsidP="00D30B42">
      <w:pPr>
        <w:pStyle w:val="ListParagraph"/>
        <w:numPr>
          <w:ilvl w:val="0"/>
          <w:numId w:val="12"/>
        </w:numPr>
        <w:spacing w:after="120" w:line="240" w:lineRule="auto"/>
        <w:contextualSpacing w:val="0"/>
        <w:rPr>
          <w:rFonts w:ascii="Arial" w:hAnsi="Arial" w:cs="Arial"/>
        </w:rPr>
      </w:pPr>
      <w:r w:rsidRPr="00750967">
        <w:rPr>
          <w:rFonts w:ascii="Arial" w:hAnsi="Arial" w:cs="Arial"/>
        </w:rPr>
        <w:t xml:space="preserve">Youth system </w:t>
      </w:r>
      <w:proofErr w:type="gramStart"/>
      <w:r w:rsidR="0002366F">
        <w:rPr>
          <w:rFonts w:ascii="Arial" w:hAnsi="Arial" w:cs="Arial"/>
        </w:rPr>
        <w:t xml:space="preserve">coordination </w:t>
      </w:r>
      <w:r w:rsidRPr="00750967">
        <w:rPr>
          <w:rFonts w:ascii="Arial" w:hAnsi="Arial" w:cs="Arial"/>
        </w:rPr>
        <w:t xml:space="preserve"> expectations</w:t>
      </w:r>
      <w:proofErr w:type="gramEnd"/>
      <w:r w:rsidRPr="00750967">
        <w:rPr>
          <w:rFonts w:ascii="Arial" w:hAnsi="Arial" w:cs="Arial"/>
        </w:rPr>
        <w:t xml:space="preserve"> are located in the Network Operations Manual.</w:t>
      </w:r>
    </w:p>
    <w:p w14:paraId="63B44B3B" w14:textId="22CEE1C7" w:rsidR="00320935" w:rsidRPr="00ED48A8" w:rsidRDefault="00D0177B" w:rsidP="00D30B42">
      <w:pPr>
        <w:pStyle w:val="ListParagraph"/>
        <w:numPr>
          <w:ilvl w:val="0"/>
          <w:numId w:val="12"/>
        </w:numPr>
        <w:spacing w:after="120" w:line="240" w:lineRule="auto"/>
        <w:contextualSpacing w:val="0"/>
        <w:rPr>
          <w:rFonts w:ascii="Arial" w:hAnsi="Arial" w:cs="Arial"/>
        </w:rPr>
      </w:pPr>
      <w:r w:rsidRPr="00ED48A8">
        <w:rPr>
          <w:rFonts w:ascii="Arial" w:hAnsi="Arial" w:cs="Arial"/>
        </w:rPr>
        <w:t>Budget Parameters:</w:t>
      </w:r>
    </w:p>
    <w:p w14:paraId="66D7A5DB" w14:textId="5B04F3D4" w:rsidR="001E04EE" w:rsidRPr="00754CE5" w:rsidRDefault="00670753" w:rsidP="00D30B42">
      <w:pPr>
        <w:pStyle w:val="ListParagraph"/>
        <w:numPr>
          <w:ilvl w:val="0"/>
          <w:numId w:val="15"/>
        </w:numPr>
        <w:spacing w:before="120" w:after="0" w:line="240" w:lineRule="auto"/>
        <w:ind w:left="720"/>
        <w:contextualSpacing w:val="0"/>
        <w:rPr>
          <w:rFonts w:ascii="Arial" w:hAnsi="Arial" w:cs="Arial"/>
          <w:color w:val="000000" w:themeColor="text1"/>
        </w:rPr>
      </w:pPr>
      <w:r>
        <w:rPr>
          <w:rFonts w:ascii="Arial" w:hAnsi="Arial" w:cs="Arial"/>
          <w:color w:val="000000" w:themeColor="text1"/>
        </w:rPr>
        <w:t>R</w:t>
      </w:r>
      <w:r w:rsidR="005C6C3E">
        <w:rPr>
          <w:rFonts w:ascii="Arial" w:hAnsi="Arial" w:cs="Arial"/>
          <w:color w:val="000000" w:themeColor="text1"/>
        </w:rPr>
        <w:t>BHA</w:t>
      </w:r>
      <w:r>
        <w:rPr>
          <w:rFonts w:ascii="Arial" w:hAnsi="Arial" w:cs="Arial"/>
          <w:color w:val="000000" w:themeColor="text1"/>
        </w:rPr>
        <w:t>s must</w:t>
      </w:r>
      <w:r w:rsidRPr="00754CE5">
        <w:rPr>
          <w:rFonts w:ascii="Arial" w:hAnsi="Arial" w:cs="Arial"/>
          <w:color w:val="000000" w:themeColor="text1"/>
        </w:rPr>
        <w:t xml:space="preserve"> </w:t>
      </w:r>
      <w:r w:rsidR="00800BF2" w:rsidRPr="00754CE5">
        <w:rPr>
          <w:rFonts w:ascii="Arial" w:hAnsi="Arial" w:cs="Arial"/>
          <w:color w:val="000000" w:themeColor="text1"/>
        </w:rPr>
        <w:t>b</w:t>
      </w:r>
      <w:r w:rsidR="001E04EE" w:rsidRPr="00754CE5">
        <w:rPr>
          <w:rFonts w:ascii="Arial" w:hAnsi="Arial" w:cs="Arial"/>
          <w:color w:val="000000" w:themeColor="text1"/>
        </w:rPr>
        <w:t xml:space="preserve">udget for travel to attend and participate in </w:t>
      </w:r>
      <w:r w:rsidR="0002366F">
        <w:rPr>
          <w:rFonts w:ascii="Arial" w:hAnsi="Arial" w:cs="Arial"/>
          <w:color w:val="000000" w:themeColor="text1"/>
        </w:rPr>
        <w:t xml:space="preserve">scheduled </w:t>
      </w:r>
      <w:r w:rsidR="006B5318" w:rsidRPr="00754CE5">
        <w:rPr>
          <w:rFonts w:ascii="Arial" w:hAnsi="Arial" w:cs="Arial"/>
          <w:color w:val="000000" w:themeColor="text1"/>
        </w:rPr>
        <w:t>Youth S</w:t>
      </w:r>
      <w:r w:rsidR="001E04EE" w:rsidRPr="00754CE5">
        <w:rPr>
          <w:rFonts w:ascii="Arial" w:hAnsi="Arial" w:cs="Arial"/>
          <w:color w:val="000000" w:themeColor="text1"/>
        </w:rPr>
        <w:t>ystem meetings</w:t>
      </w:r>
      <w:r w:rsidR="005A02EA" w:rsidRPr="00754CE5">
        <w:rPr>
          <w:rFonts w:ascii="Arial" w:hAnsi="Arial" w:cs="Arial"/>
          <w:color w:val="000000" w:themeColor="text1"/>
        </w:rPr>
        <w:t>.</w:t>
      </w:r>
    </w:p>
    <w:p w14:paraId="015A7062" w14:textId="1F59BAFD" w:rsidR="00C95738" w:rsidRPr="00754CE5" w:rsidRDefault="00670753" w:rsidP="00D30B42">
      <w:pPr>
        <w:pStyle w:val="ListParagraph"/>
        <w:numPr>
          <w:ilvl w:val="0"/>
          <w:numId w:val="15"/>
        </w:numPr>
        <w:spacing w:before="120" w:after="0" w:line="240" w:lineRule="auto"/>
        <w:ind w:left="720"/>
        <w:contextualSpacing w:val="0"/>
        <w:rPr>
          <w:rFonts w:ascii="Arial" w:hAnsi="Arial" w:cs="Arial"/>
          <w:color w:val="000000" w:themeColor="text1"/>
        </w:rPr>
      </w:pPr>
      <w:r>
        <w:rPr>
          <w:rFonts w:ascii="Arial" w:hAnsi="Arial" w:cs="Arial"/>
          <w:color w:val="000000" w:themeColor="text1"/>
        </w:rPr>
        <w:t>R</w:t>
      </w:r>
      <w:r w:rsidR="005C6C3E">
        <w:rPr>
          <w:rFonts w:ascii="Arial" w:hAnsi="Arial" w:cs="Arial"/>
          <w:color w:val="000000" w:themeColor="text1"/>
        </w:rPr>
        <w:t>BHA</w:t>
      </w:r>
      <w:r>
        <w:rPr>
          <w:rFonts w:ascii="Arial" w:hAnsi="Arial" w:cs="Arial"/>
          <w:color w:val="000000" w:themeColor="text1"/>
        </w:rPr>
        <w:t>s must p</w:t>
      </w:r>
      <w:r w:rsidR="00D0177B" w:rsidRPr="00754CE5">
        <w:rPr>
          <w:rFonts w:ascii="Arial" w:hAnsi="Arial" w:cs="Arial"/>
          <w:color w:val="000000" w:themeColor="text1"/>
        </w:rPr>
        <w:t>rioritize funding for evidence/science-based</w:t>
      </w:r>
      <w:r w:rsidR="00C95738" w:rsidRPr="00754CE5">
        <w:rPr>
          <w:rFonts w:ascii="Arial" w:hAnsi="Arial" w:cs="Arial"/>
          <w:color w:val="000000" w:themeColor="text1"/>
        </w:rPr>
        <w:t xml:space="preserve"> and/or </w:t>
      </w:r>
      <w:r w:rsidR="00D0177B" w:rsidRPr="00754CE5">
        <w:rPr>
          <w:rFonts w:ascii="Arial" w:hAnsi="Arial" w:cs="Arial"/>
          <w:color w:val="000000" w:themeColor="text1"/>
        </w:rPr>
        <w:t>promising practices.</w:t>
      </w:r>
    </w:p>
    <w:p w14:paraId="44371964" w14:textId="2683A16B" w:rsidR="00FB51E4" w:rsidRPr="000E0B43" w:rsidRDefault="00816119" w:rsidP="00D30B42">
      <w:pPr>
        <w:pStyle w:val="NOM2Heading"/>
        <w:numPr>
          <w:ilvl w:val="0"/>
          <w:numId w:val="10"/>
        </w:numPr>
        <w:ind w:left="360" w:hanging="360"/>
      </w:pPr>
      <w:bookmarkStart w:id="68" w:name="_Toc499721628"/>
      <w:bookmarkStart w:id="69" w:name="_Toc499722028"/>
      <w:bookmarkStart w:id="70" w:name="_Toc499800950"/>
      <w:bookmarkStart w:id="71" w:name="_Toc499801096"/>
      <w:bookmarkStart w:id="72" w:name="_Toc499801479"/>
      <w:r>
        <w:t xml:space="preserve"> </w:t>
      </w:r>
      <w:bookmarkStart w:id="73" w:name="_Toc147327062"/>
      <w:r w:rsidR="008B3D6C" w:rsidRPr="00750F1F">
        <w:t xml:space="preserve">HOUSING </w:t>
      </w:r>
      <w:r w:rsidR="00112042">
        <w:t xml:space="preserve">SYSTEM </w:t>
      </w:r>
      <w:r w:rsidR="008B3D6C" w:rsidRPr="00750F1F">
        <w:t>COORDINATION</w:t>
      </w:r>
      <w:bookmarkEnd w:id="68"/>
      <w:bookmarkEnd w:id="69"/>
      <w:bookmarkEnd w:id="70"/>
      <w:bookmarkEnd w:id="71"/>
      <w:bookmarkEnd w:id="72"/>
      <w:bookmarkEnd w:id="73"/>
    </w:p>
    <w:p w14:paraId="5B8DC7DC" w14:textId="680AEF98" w:rsidR="00112042" w:rsidRPr="00750967" w:rsidRDefault="00112042" w:rsidP="00D30B42">
      <w:pPr>
        <w:pStyle w:val="ListParagraph"/>
        <w:numPr>
          <w:ilvl w:val="0"/>
          <w:numId w:val="16"/>
        </w:numPr>
        <w:spacing w:after="120" w:line="240" w:lineRule="auto"/>
        <w:contextualSpacing w:val="0"/>
        <w:rPr>
          <w:rFonts w:ascii="Arial" w:hAnsi="Arial" w:cs="Arial"/>
        </w:rPr>
      </w:pPr>
      <w:r w:rsidRPr="00750967">
        <w:rPr>
          <w:rFonts w:ascii="Arial" w:hAnsi="Arial" w:cs="Arial"/>
        </w:rPr>
        <w:t xml:space="preserve">Housing system </w:t>
      </w:r>
      <w:r w:rsidR="00A568C0">
        <w:rPr>
          <w:rFonts w:ascii="Arial" w:hAnsi="Arial" w:cs="Arial"/>
        </w:rPr>
        <w:t>coordination</w:t>
      </w:r>
      <w:r w:rsidR="00A568C0" w:rsidRPr="00750967">
        <w:rPr>
          <w:rFonts w:ascii="Arial" w:hAnsi="Arial" w:cs="Arial"/>
        </w:rPr>
        <w:t xml:space="preserve"> </w:t>
      </w:r>
      <w:r w:rsidRPr="00750967">
        <w:rPr>
          <w:rFonts w:ascii="Arial" w:hAnsi="Arial" w:cs="Arial"/>
        </w:rPr>
        <w:t>expectations are located in the Network Operations Manual.</w:t>
      </w:r>
    </w:p>
    <w:p w14:paraId="3D1DC9E9" w14:textId="21C3472A" w:rsidR="0067633C" w:rsidRPr="00ED48A8" w:rsidRDefault="0067633C" w:rsidP="00D30B42">
      <w:pPr>
        <w:pStyle w:val="ListParagraph"/>
        <w:numPr>
          <w:ilvl w:val="0"/>
          <w:numId w:val="16"/>
        </w:numPr>
        <w:spacing w:after="120" w:line="240" w:lineRule="auto"/>
        <w:contextualSpacing w:val="0"/>
        <w:rPr>
          <w:rFonts w:ascii="Arial" w:hAnsi="Arial" w:cs="Arial"/>
        </w:rPr>
      </w:pPr>
      <w:r w:rsidRPr="00ED48A8">
        <w:rPr>
          <w:rFonts w:ascii="Arial" w:hAnsi="Arial" w:cs="Arial"/>
        </w:rPr>
        <w:t>Budget Parameters</w:t>
      </w:r>
      <w:r w:rsidR="00F509D5" w:rsidRPr="00ED48A8">
        <w:rPr>
          <w:rFonts w:ascii="Arial" w:hAnsi="Arial" w:cs="Arial"/>
        </w:rPr>
        <w:t>:</w:t>
      </w:r>
    </w:p>
    <w:p w14:paraId="786D7778" w14:textId="573C7A9C" w:rsidR="003E4611" w:rsidRPr="00754CE5" w:rsidRDefault="003E4611" w:rsidP="00D30B42">
      <w:pPr>
        <w:pStyle w:val="ListParagraph"/>
        <w:numPr>
          <w:ilvl w:val="0"/>
          <w:numId w:val="17"/>
        </w:numPr>
        <w:spacing w:before="120" w:after="0" w:line="240" w:lineRule="auto"/>
        <w:ind w:left="720"/>
        <w:contextualSpacing w:val="0"/>
        <w:rPr>
          <w:rFonts w:ascii="Arial" w:hAnsi="Arial" w:cs="Arial"/>
          <w:color w:val="000000" w:themeColor="text1"/>
        </w:rPr>
      </w:pPr>
      <w:r w:rsidRPr="00754CE5">
        <w:rPr>
          <w:rFonts w:ascii="Arial" w:hAnsi="Arial" w:cs="Arial"/>
          <w:color w:val="000000" w:themeColor="text1"/>
        </w:rPr>
        <w:t xml:space="preserve">Ensure sufficient funds are available for travel to attend and participate in </w:t>
      </w:r>
      <w:r w:rsidR="00A568C0">
        <w:rPr>
          <w:rFonts w:ascii="Arial" w:hAnsi="Arial" w:cs="Arial"/>
          <w:color w:val="000000" w:themeColor="text1"/>
        </w:rPr>
        <w:t xml:space="preserve">scheduled </w:t>
      </w:r>
      <w:r w:rsidR="00C234B3">
        <w:rPr>
          <w:rFonts w:ascii="Arial" w:hAnsi="Arial" w:cs="Arial"/>
          <w:color w:val="000000" w:themeColor="text1"/>
        </w:rPr>
        <w:t xml:space="preserve">Housing Coordination </w:t>
      </w:r>
      <w:r w:rsidRPr="00754CE5">
        <w:rPr>
          <w:rFonts w:ascii="Arial" w:hAnsi="Arial" w:cs="Arial"/>
          <w:color w:val="000000" w:themeColor="text1"/>
        </w:rPr>
        <w:t>meetings and trainings.</w:t>
      </w:r>
    </w:p>
    <w:p w14:paraId="63406DDB" w14:textId="03F3C206" w:rsidR="003E4611" w:rsidRPr="00754CE5" w:rsidRDefault="003E4611" w:rsidP="00D30B42">
      <w:pPr>
        <w:pStyle w:val="ListParagraph"/>
        <w:numPr>
          <w:ilvl w:val="0"/>
          <w:numId w:val="17"/>
        </w:numPr>
        <w:spacing w:before="120" w:after="120" w:line="240" w:lineRule="auto"/>
        <w:ind w:left="720"/>
        <w:contextualSpacing w:val="0"/>
        <w:rPr>
          <w:rFonts w:ascii="Arial" w:hAnsi="Arial" w:cs="Arial"/>
          <w:color w:val="000000" w:themeColor="text1"/>
        </w:rPr>
      </w:pPr>
      <w:r w:rsidRPr="00754CE5">
        <w:rPr>
          <w:rFonts w:ascii="Arial" w:hAnsi="Arial" w:cs="Arial"/>
          <w:color w:val="000000" w:themeColor="text1"/>
        </w:rPr>
        <w:t xml:space="preserve">The following parameters are to be </w:t>
      </w:r>
      <w:r w:rsidR="00C95738" w:rsidRPr="00754CE5">
        <w:rPr>
          <w:rFonts w:ascii="Arial" w:hAnsi="Arial" w:cs="Arial"/>
          <w:color w:val="000000" w:themeColor="text1"/>
        </w:rPr>
        <w:t>used</w:t>
      </w:r>
      <w:r w:rsidRPr="00754CE5">
        <w:rPr>
          <w:rFonts w:ascii="Arial" w:hAnsi="Arial" w:cs="Arial"/>
          <w:color w:val="000000" w:themeColor="text1"/>
        </w:rPr>
        <w:t xml:space="preserve"> for the Housing Assistance Program:</w:t>
      </w:r>
    </w:p>
    <w:p w14:paraId="5A3786BE" w14:textId="162B6F6D" w:rsidR="00FB51E4" w:rsidRPr="00754CE5" w:rsidRDefault="00FB51E4" w:rsidP="00E22B7D">
      <w:pPr>
        <w:pStyle w:val="ListParagraph"/>
        <w:numPr>
          <w:ilvl w:val="1"/>
          <w:numId w:val="4"/>
        </w:numPr>
        <w:spacing w:after="120" w:line="240" w:lineRule="auto"/>
        <w:ind w:left="1080"/>
        <w:contextualSpacing w:val="0"/>
        <w:rPr>
          <w:rFonts w:ascii="Arial" w:hAnsi="Arial" w:cs="Arial"/>
        </w:rPr>
      </w:pPr>
      <w:r w:rsidRPr="00754CE5">
        <w:rPr>
          <w:rFonts w:ascii="Arial" w:hAnsi="Arial" w:cs="Arial"/>
        </w:rPr>
        <w:t xml:space="preserve">State </w:t>
      </w:r>
      <w:r w:rsidR="00995201" w:rsidRPr="00754CE5">
        <w:rPr>
          <w:rFonts w:ascii="Arial" w:hAnsi="Arial" w:cs="Arial"/>
        </w:rPr>
        <w:t xml:space="preserve">funds </w:t>
      </w:r>
      <w:r w:rsidRPr="00754CE5">
        <w:rPr>
          <w:rFonts w:ascii="Arial" w:hAnsi="Arial" w:cs="Arial"/>
        </w:rPr>
        <w:t xml:space="preserve">may be used to expand </w:t>
      </w:r>
      <w:r w:rsidR="00800BF2" w:rsidRPr="00754CE5">
        <w:rPr>
          <w:rFonts w:ascii="Arial" w:hAnsi="Arial" w:cs="Arial"/>
        </w:rPr>
        <w:t xml:space="preserve">DBH </w:t>
      </w:r>
      <w:r w:rsidR="00A568C0">
        <w:rPr>
          <w:rFonts w:ascii="Arial" w:hAnsi="Arial" w:cs="Arial"/>
        </w:rPr>
        <w:t>priority</w:t>
      </w:r>
      <w:r w:rsidR="00A568C0" w:rsidRPr="00754CE5">
        <w:rPr>
          <w:rFonts w:ascii="Arial" w:hAnsi="Arial" w:cs="Arial"/>
        </w:rPr>
        <w:t xml:space="preserve"> </w:t>
      </w:r>
      <w:r w:rsidRPr="00754CE5">
        <w:rPr>
          <w:rFonts w:ascii="Arial" w:hAnsi="Arial" w:cs="Arial"/>
        </w:rPr>
        <w:t>population</w:t>
      </w:r>
      <w:r w:rsidR="005E0557">
        <w:rPr>
          <w:rFonts w:ascii="Arial" w:hAnsi="Arial" w:cs="Arial"/>
        </w:rPr>
        <w:t>s</w:t>
      </w:r>
      <w:r w:rsidRPr="00754CE5">
        <w:rPr>
          <w:rFonts w:ascii="Arial" w:hAnsi="Arial" w:cs="Arial"/>
        </w:rPr>
        <w:t xml:space="preserve"> eligible for </w:t>
      </w:r>
      <w:r w:rsidR="0067633C" w:rsidRPr="00754CE5">
        <w:rPr>
          <w:rFonts w:ascii="Arial" w:hAnsi="Arial" w:cs="Arial"/>
        </w:rPr>
        <w:t>h</w:t>
      </w:r>
      <w:r w:rsidR="003E4611" w:rsidRPr="00754CE5">
        <w:rPr>
          <w:rFonts w:ascii="Arial" w:hAnsi="Arial" w:cs="Arial"/>
        </w:rPr>
        <w:t>ousing</w:t>
      </w:r>
      <w:r w:rsidR="003A0C1A" w:rsidRPr="00754CE5">
        <w:rPr>
          <w:rFonts w:ascii="Arial" w:hAnsi="Arial" w:cs="Arial"/>
        </w:rPr>
        <w:t xml:space="preserve"> assistance (e.g. SUD Housing)</w:t>
      </w:r>
      <w:r w:rsidR="00754CE5" w:rsidRPr="00754CE5">
        <w:rPr>
          <w:rFonts w:ascii="Arial" w:hAnsi="Arial" w:cs="Arial"/>
        </w:rPr>
        <w:t>.</w:t>
      </w:r>
      <w:r w:rsidR="000E0B43" w:rsidRPr="00754CE5">
        <w:rPr>
          <w:rFonts w:ascii="Arial" w:hAnsi="Arial" w:cs="Arial"/>
        </w:rPr>
        <w:t xml:space="preserve"> No Federal</w:t>
      </w:r>
      <w:r w:rsidR="003568B0">
        <w:rPr>
          <w:rFonts w:ascii="Arial" w:hAnsi="Arial" w:cs="Arial"/>
        </w:rPr>
        <w:t xml:space="preserve">, Health Care Cash, or Housing Related Assistance </w:t>
      </w:r>
      <w:r w:rsidR="000E0B43" w:rsidRPr="00754CE5">
        <w:rPr>
          <w:rFonts w:ascii="Arial" w:hAnsi="Arial" w:cs="Arial"/>
        </w:rPr>
        <w:t>funds may be used for this purpose.</w:t>
      </w:r>
    </w:p>
    <w:p w14:paraId="2CCE77B9" w14:textId="77777777" w:rsidR="00EC0E23" w:rsidRDefault="00FB51E4" w:rsidP="00EC0E23">
      <w:pPr>
        <w:pStyle w:val="ListParagraph"/>
        <w:widowControl w:val="0"/>
        <w:numPr>
          <w:ilvl w:val="1"/>
          <w:numId w:val="4"/>
        </w:numPr>
        <w:spacing w:after="120" w:line="240" w:lineRule="auto"/>
        <w:ind w:left="1080"/>
        <w:contextualSpacing w:val="0"/>
        <w:rPr>
          <w:rFonts w:ascii="Arial" w:hAnsi="Arial" w:cs="Arial"/>
        </w:rPr>
      </w:pPr>
      <w:r w:rsidRPr="00754CE5">
        <w:rPr>
          <w:rFonts w:ascii="Arial" w:hAnsi="Arial" w:cs="Arial"/>
        </w:rPr>
        <w:t xml:space="preserve">When choosing to expand the population to receive services, </w:t>
      </w:r>
      <w:r w:rsidR="00BF55E7" w:rsidRPr="00754CE5">
        <w:rPr>
          <w:rFonts w:ascii="Arial" w:hAnsi="Arial" w:cs="Arial"/>
        </w:rPr>
        <w:t>the R</w:t>
      </w:r>
      <w:r w:rsidR="005C6C3E">
        <w:rPr>
          <w:rFonts w:ascii="Arial" w:hAnsi="Arial" w:cs="Arial"/>
        </w:rPr>
        <w:t>BHA</w:t>
      </w:r>
      <w:r w:rsidR="00BF55E7" w:rsidRPr="00754CE5">
        <w:rPr>
          <w:rFonts w:ascii="Arial" w:hAnsi="Arial" w:cs="Arial"/>
        </w:rPr>
        <w:t xml:space="preserve"> must identify t</w:t>
      </w:r>
      <w:r w:rsidR="000E0B43" w:rsidRPr="00754CE5">
        <w:rPr>
          <w:rFonts w:ascii="Arial" w:hAnsi="Arial" w:cs="Arial"/>
        </w:rPr>
        <w:t>he new population to be served</w:t>
      </w:r>
      <w:r w:rsidR="00BF55E7" w:rsidRPr="00754CE5">
        <w:rPr>
          <w:rFonts w:ascii="Arial" w:hAnsi="Arial" w:cs="Arial"/>
        </w:rPr>
        <w:t xml:space="preserve"> and submit a program plan to be approved by DBH prior to implementation of the service.</w:t>
      </w:r>
    </w:p>
    <w:p w14:paraId="7DFE8D3D" w14:textId="7190BABD" w:rsidR="00EC0E23" w:rsidRDefault="00EC0E23" w:rsidP="00EC0E23">
      <w:pPr>
        <w:pStyle w:val="ListParagraph"/>
        <w:widowControl w:val="0"/>
        <w:numPr>
          <w:ilvl w:val="1"/>
          <w:numId w:val="4"/>
        </w:numPr>
        <w:spacing w:after="120" w:line="240" w:lineRule="auto"/>
        <w:ind w:left="1080"/>
        <w:contextualSpacing w:val="0"/>
        <w:rPr>
          <w:rFonts w:ascii="Arial" w:hAnsi="Arial" w:cs="Arial"/>
        </w:rPr>
      </w:pPr>
      <w:r w:rsidRPr="00D77BC8">
        <w:rPr>
          <w:rFonts w:ascii="Arial" w:hAnsi="Arial" w:cs="Arial"/>
        </w:rPr>
        <w:t xml:space="preserve">Housing Related Assistance funds may be used for the Landlord Risk Mitigation Fund </w:t>
      </w:r>
      <w:proofErr w:type="gramStart"/>
      <w:r w:rsidR="00EA4F68" w:rsidRPr="00D77BC8">
        <w:rPr>
          <w:rFonts w:ascii="Arial" w:hAnsi="Arial" w:cs="Arial"/>
        </w:rPr>
        <w:t>as  outlined</w:t>
      </w:r>
      <w:proofErr w:type="gramEnd"/>
      <w:r w:rsidR="00EA4F68" w:rsidRPr="00D77BC8">
        <w:rPr>
          <w:rFonts w:ascii="Arial" w:hAnsi="Arial" w:cs="Arial"/>
        </w:rPr>
        <w:t xml:space="preserve"> in the Housing Assistance Manual. </w:t>
      </w:r>
      <w:r w:rsidRPr="00D77BC8">
        <w:rPr>
          <w:rFonts w:ascii="Arial" w:hAnsi="Arial" w:cs="Arial"/>
        </w:rPr>
        <w:t xml:space="preserve"> No Federal, Health Care Cash, or State funds may be used for this purpose.</w:t>
      </w:r>
    </w:p>
    <w:p w14:paraId="5858E9F5" w14:textId="5DDBE7C7" w:rsidR="00310564" w:rsidRPr="00D77BC8" w:rsidRDefault="00310564" w:rsidP="00EC0E23">
      <w:pPr>
        <w:pStyle w:val="ListParagraph"/>
        <w:widowControl w:val="0"/>
        <w:numPr>
          <w:ilvl w:val="1"/>
          <w:numId w:val="4"/>
        </w:numPr>
        <w:spacing w:after="120" w:line="240" w:lineRule="auto"/>
        <w:ind w:left="1080"/>
        <w:contextualSpacing w:val="0"/>
        <w:rPr>
          <w:rFonts w:ascii="Arial" w:hAnsi="Arial" w:cs="Arial"/>
        </w:rPr>
      </w:pPr>
      <w:r>
        <w:rPr>
          <w:rFonts w:ascii="Arial" w:hAnsi="Arial" w:cs="Arial"/>
        </w:rPr>
        <w:t xml:space="preserve">Housing Related Assistance funds, not to exceed 15%, may be used for coordination. </w:t>
      </w:r>
    </w:p>
    <w:p w14:paraId="730547B6" w14:textId="68CEB380" w:rsidR="002D1F41" w:rsidRPr="00ED48A8" w:rsidRDefault="00333555" w:rsidP="00D30B42">
      <w:pPr>
        <w:pStyle w:val="ListParagraph"/>
        <w:numPr>
          <w:ilvl w:val="0"/>
          <w:numId w:val="16"/>
        </w:numPr>
        <w:spacing w:before="120" w:after="120" w:line="240" w:lineRule="auto"/>
        <w:contextualSpacing w:val="0"/>
        <w:rPr>
          <w:rFonts w:ascii="Arial" w:hAnsi="Arial" w:cs="Arial"/>
        </w:rPr>
      </w:pPr>
      <w:r w:rsidRPr="00ED48A8">
        <w:rPr>
          <w:rFonts w:ascii="Arial" w:hAnsi="Arial" w:cs="Arial"/>
        </w:rPr>
        <w:t>R</w:t>
      </w:r>
      <w:r w:rsidR="002D1F41" w:rsidRPr="00ED48A8">
        <w:rPr>
          <w:rFonts w:ascii="Arial" w:hAnsi="Arial" w:cs="Arial"/>
        </w:rPr>
        <w:t>eporting R</w:t>
      </w:r>
      <w:r w:rsidR="0067633C" w:rsidRPr="00ED48A8">
        <w:rPr>
          <w:rFonts w:ascii="Arial" w:hAnsi="Arial" w:cs="Arial"/>
        </w:rPr>
        <w:t xml:space="preserve">esponsibilities: </w:t>
      </w:r>
      <w:r w:rsidR="003A702D" w:rsidRPr="00ED48A8">
        <w:rPr>
          <w:rFonts w:ascii="Arial" w:hAnsi="Arial" w:cs="Arial"/>
        </w:rPr>
        <w:t xml:space="preserve"> </w:t>
      </w:r>
    </w:p>
    <w:p w14:paraId="20599550" w14:textId="1517A8AC" w:rsidR="004F4E17" w:rsidRPr="00754CE5" w:rsidRDefault="003E4611" w:rsidP="00E22B7D">
      <w:pPr>
        <w:pStyle w:val="ListParagraph"/>
        <w:numPr>
          <w:ilvl w:val="0"/>
          <w:numId w:val="6"/>
        </w:numPr>
        <w:spacing w:before="240" w:after="0" w:line="240" w:lineRule="auto"/>
        <w:ind w:left="720" w:hanging="403"/>
        <w:rPr>
          <w:rFonts w:ascii="Arial" w:hAnsi="Arial" w:cs="Arial"/>
        </w:rPr>
      </w:pPr>
      <w:r w:rsidRPr="00754CE5">
        <w:rPr>
          <w:rFonts w:ascii="Arial" w:hAnsi="Arial" w:cs="Arial"/>
        </w:rPr>
        <w:t xml:space="preserve">Ensure </w:t>
      </w:r>
      <w:r w:rsidR="006467A9" w:rsidRPr="00754CE5">
        <w:rPr>
          <w:rFonts w:ascii="Arial" w:hAnsi="Arial" w:cs="Arial"/>
        </w:rPr>
        <w:t xml:space="preserve">consumer level data for the </w:t>
      </w:r>
      <w:r w:rsidR="003A702D" w:rsidRPr="00754CE5">
        <w:rPr>
          <w:rFonts w:ascii="Arial" w:hAnsi="Arial" w:cs="Arial"/>
        </w:rPr>
        <w:t>H</w:t>
      </w:r>
      <w:r w:rsidR="006467A9" w:rsidRPr="00754CE5">
        <w:rPr>
          <w:rFonts w:ascii="Arial" w:hAnsi="Arial" w:cs="Arial"/>
        </w:rPr>
        <w:t xml:space="preserve">ousing </w:t>
      </w:r>
      <w:r w:rsidRPr="00754CE5">
        <w:rPr>
          <w:rFonts w:ascii="Arial" w:hAnsi="Arial" w:cs="Arial"/>
        </w:rPr>
        <w:t xml:space="preserve">Assistance </w:t>
      </w:r>
      <w:r w:rsidR="006467A9" w:rsidRPr="00754CE5">
        <w:rPr>
          <w:rFonts w:ascii="Arial" w:hAnsi="Arial" w:cs="Arial"/>
        </w:rPr>
        <w:t xml:space="preserve">Program </w:t>
      </w:r>
      <w:r w:rsidR="00C95738" w:rsidRPr="00754CE5">
        <w:rPr>
          <w:rFonts w:ascii="Arial" w:hAnsi="Arial" w:cs="Arial"/>
        </w:rPr>
        <w:t xml:space="preserve">is submitted </w:t>
      </w:r>
      <w:r w:rsidR="00B8232C" w:rsidRPr="00754CE5">
        <w:rPr>
          <w:rFonts w:ascii="Arial" w:hAnsi="Arial" w:cs="Arial"/>
        </w:rPr>
        <w:t xml:space="preserve">through </w:t>
      </w:r>
      <w:r w:rsidR="004C6E64" w:rsidRPr="00754CE5">
        <w:rPr>
          <w:rFonts w:ascii="Arial" w:hAnsi="Arial" w:cs="Arial"/>
        </w:rPr>
        <w:t xml:space="preserve">the </w:t>
      </w:r>
      <w:r w:rsidR="005C6C3E">
        <w:rPr>
          <w:rFonts w:ascii="Arial" w:hAnsi="Arial" w:cs="Arial"/>
        </w:rPr>
        <w:t>CDS</w:t>
      </w:r>
      <w:r w:rsidR="00E827D3" w:rsidRPr="00754CE5">
        <w:rPr>
          <w:rFonts w:ascii="Arial" w:hAnsi="Arial" w:cs="Arial"/>
        </w:rPr>
        <w:t>.</w:t>
      </w:r>
    </w:p>
    <w:p w14:paraId="40E853EA" w14:textId="5CA71AE8" w:rsidR="00831072" w:rsidRPr="001D52A0" w:rsidRDefault="00831072" w:rsidP="00D30B42">
      <w:pPr>
        <w:pStyle w:val="NOM2Heading"/>
        <w:numPr>
          <w:ilvl w:val="0"/>
          <w:numId w:val="10"/>
        </w:numPr>
        <w:ind w:left="360" w:hanging="360"/>
      </w:pPr>
      <w:bookmarkStart w:id="74" w:name="_Toc499721629"/>
      <w:bookmarkStart w:id="75" w:name="_Toc499722029"/>
      <w:bookmarkStart w:id="76" w:name="_Toc499800951"/>
      <w:bookmarkStart w:id="77" w:name="_Toc499801097"/>
      <w:bookmarkStart w:id="78" w:name="_Toc499801480"/>
      <w:bookmarkStart w:id="79" w:name="_Toc147327063"/>
      <w:r w:rsidRPr="001D52A0">
        <w:t>CONSUMER SYSTEM COORDINATION</w:t>
      </w:r>
      <w:bookmarkEnd w:id="74"/>
      <w:bookmarkEnd w:id="75"/>
      <w:bookmarkEnd w:id="76"/>
      <w:bookmarkEnd w:id="77"/>
      <w:bookmarkEnd w:id="78"/>
      <w:bookmarkEnd w:id="79"/>
    </w:p>
    <w:p w14:paraId="52942551" w14:textId="46388B3D" w:rsidR="00112042" w:rsidRPr="00750967" w:rsidRDefault="00074C14" w:rsidP="00D30B42">
      <w:pPr>
        <w:pStyle w:val="ListParagraph"/>
        <w:numPr>
          <w:ilvl w:val="0"/>
          <w:numId w:val="18"/>
        </w:numPr>
        <w:spacing w:after="120" w:line="240" w:lineRule="auto"/>
        <w:contextualSpacing w:val="0"/>
        <w:rPr>
          <w:rFonts w:ascii="Arial" w:hAnsi="Arial" w:cs="Arial"/>
        </w:rPr>
      </w:pPr>
      <w:r w:rsidRPr="00ED48A8">
        <w:rPr>
          <w:rFonts w:ascii="Arial" w:hAnsi="Arial" w:cs="Arial"/>
        </w:rPr>
        <w:t xml:space="preserve"> </w:t>
      </w:r>
      <w:r w:rsidR="00112042" w:rsidRPr="00750967">
        <w:rPr>
          <w:rFonts w:ascii="Arial" w:hAnsi="Arial" w:cs="Arial"/>
        </w:rPr>
        <w:t xml:space="preserve">Consumer system </w:t>
      </w:r>
      <w:r w:rsidR="00A568C0">
        <w:rPr>
          <w:rFonts w:ascii="Arial" w:hAnsi="Arial" w:cs="Arial"/>
        </w:rPr>
        <w:t>coordination</w:t>
      </w:r>
      <w:r w:rsidR="00A568C0" w:rsidRPr="00750967">
        <w:rPr>
          <w:rFonts w:ascii="Arial" w:hAnsi="Arial" w:cs="Arial"/>
        </w:rPr>
        <w:t xml:space="preserve"> </w:t>
      </w:r>
      <w:r w:rsidR="00112042" w:rsidRPr="00750967">
        <w:rPr>
          <w:rFonts w:ascii="Arial" w:hAnsi="Arial" w:cs="Arial"/>
        </w:rPr>
        <w:t>expectations are located in the Network Operations Manual.</w:t>
      </w:r>
    </w:p>
    <w:p w14:paraId="2565A88A" w14:textId="50867DC7" w:rsidR="008835E9" w:rsidRPr="00ED48A8" w:rsidRDefault="003736A9" w:rsidP="00D30B42">
      <w:pPr>
        <w:pStyle w:val="ListParagraph"/>
        <w:numPr>
          <w:ilvl w:val="0"/>
          <w:numId w:val="18"/>
        </w:numPr>
        <w:spacing w:after="120" w:line="240" w:lineRule="auto"/>
        <w:contextualSpacing w:val="0"/>
        <w:rPr>
          <w:rFonts w:ascii="Arial" w:hAnsi="Arial" w:cs="Arial"/>
        </w:rPr>
      </w:pPr>
      <w:r w:rsidRPr="00ED48A8">
        <w:rPr>
          <w:rFonts w:ascii="Arial" w:hAnsi="Arial" w:cs="Arial"/>
        </w:rPr>
        <w:lastRenderedPageBreak/>
        <w:t xml:space="preserve">Budget Parameters: </w:t>
      </w:r>
    </w:p>
    <w:p w14:paraId="55E85B67" w14:textId="3D7452D1" w:rsidR="00074C14" w:rsidRPr="00754CE5" w:rsidRDefault="00670753" w:rsidP="00D30B42">
      <w:pPr>
        <w:pStyle w:val="ListParagraph"/>
        <w:numPr>
          <w:ilvl w:val="0"/>
          <w:numId w:val="19"/>
        </w:numPr>
        <w:spacing w:before="240" w:after="0" w:line="240" w:lineRule="auto"/>
        <w:ind w:left="720"/>
        <w:rPr>
          <w:rFonts w:ascii="Arial" w:hAnsi="Arial" w:cs="Arial"/>
        </w:rPr>
      </w:pPr>
      <w:r>
        <w:rPr>
          <w:rFonts w:ascii="Arial" w:hAnsi="Arial" w:cs="Arial"/>
        </w:rPr>
        <w:t>R</w:t>
      </w:r>
      <w:r w:rsidR="005C6C3E">
        <w:rPr>
          <w:rFonts w:ascii="Arial" w:hAnsi="Arial" w:cs="Arial"/>
        </w:rPr>
        <w:t>BHA</w:t>
      </w:r>
      <w:r>
        <w:rPr>
          <w:rFonts w:ascii="Arial" w:hAnsi="Arial" w:cs="Arial"/>
        </w:rPr>
        <w:t xml:space="preserve"> must e</w:t>
      </w:r>
      <w:r w:rsidR="003736A9" w:rsidRPr="00754CE5">
        <w:rPr>
          <w:rFonts w:ascii="Arial" w:hAnsi="Arial" w:cs="Arial"/>
        </w:rPr>
        <w:t xml:space="preserve">nsure sufficient funds are available for travel to attend and participate in </w:t>
      </w:r>
      <w:r w:rsidR="00C234B3">
        <w:rPr>
          <w:rFonts w:ascii="Arial" w:hAnsi="Arial" w:cs="Arial"/>
        </w:rPr>
        <w:t xml:space="preserve">Consumer System </w:t>
      </w:r>
      <w:r w:rsidR="003736A9" w:rsidRPr="00754CE5">
        <w:rPr>
          <w:rFonts w:ascii="Arial" w:hAnsi="Arial" w:cs="Arial"/>
        </w:rPr>
        <w:t xml:space="preserve">meetings and trainings as determined by the </w:t>
      </w:r>
      <w:r w:rsidR="005C6C3E" w:rsidRPr="00754CE5">
        <w:rPr>
          <w:rFonts w:ascii="Arial" w:hAnsi="Arial" w:cs="Arial"/>
        </w:rPr>
        <w:t>R</w:t>
      </w:r>
      <w:r w:rsidR="005C6C3E">
        <w:rPr>
          <w:rFonts w:ascii="Arial" w:hAnsi="Arial" w:cs="Arial"/>
        </w:rPr>
        <w:t>BHA</w:t>
      </w:r>
      <w:r w:rsidR="003736A9" w:rsidRPr="00754CE5">
        <w:rPr>
          <w:rFonts w:ascii="Arial" w:hAnsi="Arial" w:cs="Arial"/>
        </w:rPr>
        <w:t>.</w:t>
      </w:r>
    </w:p>
    <w:p w14:paraId="3455CF20" w14:textId="2F5C5889" w:rsidR="00EA4F68" w:rsidRDefault="00EA4F68" w:rsidP="00D30B42">
      <w:pPr>
        <w:pStyle w:val="NOM2Heading"/>
        <w:numPr>
          <w:ilvl w:val="0"/>
          <w:numId w:val="10"/>
        </w:numPr>
        <w:ind w:left="360" w:hanging="360"/>
      </w:pPr>
      <w:bookmarkStart w:id="80" w:name="_Toc147327064"/>
      <w:bookmarkStart w:id="81" w:name="_Toc315874452"/>
      <w:bookmarkStart w:id="82" w:name="_Toc499800953"/>
      <w:bookmarkStart w:id="83" w:name="_Toc499801099"/>
      <w:bookmarkStart w:id="84" w:name="_Toc499801482"/>
      <w:r>
        <w:t xml:space="preserve">SERVICE </w:t>
      </w:r>
      <w:r w:rsidR="0002386F">
        <w:t xml:space="preserve">AND RATE </w:t>
      </w:r>
      <w:r>
        <w:t>ENHANCEMENT</w:t>
      </w:r>
      <w:bookmarkEnd w:id="80"/>
    </w:p>
    <w:p w14:paraId="06B074CC" w14:textId="671FBEDC" w:rsidR="00EA4F68" w:rsidRPr="001A18E9" w:rsidRDefault="00EA4F68" w:rsidP="00D30B42">
      <w:pPr>
        <w:pStyle w:val="ListParagraph"/>
        <w:numPr>
          <w:ilvl w:val="0"/>
          <w:numId w:val="28"/>
        </w:numPr>
        <w:spacing w:before="240" w:after="0" w:line="240" w:lineRule="auto"/>
        <w:rPr>
          <w:rFonts w:ascii="Arial" w:hAnsi="Arial" w:cs="Arial"/>
        </w:rPr>
      </w:pPr>
      <w:r w:rsidRPr="001A18E9">
        <w:rPr>
          <w:rFonts w:ascii="Arial" w:hAnsi="Arial" w:cs="Arial"/>
        </w:rPr>
        <w:t xml:space="preserve">Service </w:t>
      </w:r>
      <w:r w:rsidR="00D77BC8">
        <w:rPr>
          <w:rFonts w:ascii="Arial" w:hAnsi="Arial" w:cs="Arial"/>
        </w:rPr>
        <w:t xml:space="preserve">and rate </w:t>
      </w:r>
      <w:r w:rsidRPr="001A18E9">
        <w:rPr>
          <w:rFonts w:ascii="Arial" w:hAnsi="Arial" w:cs="Arial"/>
        </w:rPr>
        <w:t xml:space="preserve">enhancements must be submitted per </w:t>
      </w:r>
      <w:r w:rsidR="00A568C0">
        <w:rPr>
          <w:rFonts w:ascii="Arial" w:hAnsi="Arial" w:cs="Arial"/>
        </w:rPr>
        <w:t xml:space="preserve">the </w:t>
      </w:r>
      <w:r w:rsidRPr="001A18E9">
        <w:rPr>
          <w:rFonts w:ascii="Arial" w:hAnsi="Arial" w:cs="Arial"/>
        </w:rPr>
        <w:t xml:space="preserve">guidelines in the Network Operations Manual. </w:t>
      </w:r>
    </w:p>
    <w:p w14:paraId="775B6145" w14:textId="2CE688FD" w:rsidR="00EA4F68" w:rsidRPr="001A18E9" w:rsidRDefault="00EA4F68" w:rsidP="00D30B42">
      <w:pPr>
        <w:pStyle w:val="ListParagraph"/>
        <w:numPr>
          <w:ilvl w:val="0"/>
          <w:numId w:val="28"/>
        </w:numPr>
        <w:spacing w:before="240" w:after="0" w:line="240" w:lineRule="auto"/>
        <w:rPr>
          <w:rFonts w:ascii="Arial" w:hAnsi="Arial" w:cs="Arial"/>
        </w:rPr>
      </w:pPr>
      <w:r w:rsidRPr="001A18E9">
        <w:rPr>
          <w:rFonts w:ascii="Arial" w:hAnsi="Arial" w:cs="Arial"/>
        </w:rPr>
        <w:t>Service</w:t>
      </w:r>
      <w:r w:rsidR="00D77BC8">
        <w:rPr>
          <w:rFonts w:ascii="Arial" w:hAnsi="Arial" w:cs="Arial"/>
        </w:rPr>
        <w:t xml:space="preserve"> and rate</w:t>
      </w:r>
      <w:r w:rsidRPr="001A18E9">
        <w:rPr>
          <w:rFonts w:ascii="Arial" w:hAnsi="Arial" w:cs="Arial"/>
        </w:rPr>
        <w:t xml:space="preserve"> enhancements, if app</w:t>
      </w:r>
      <w:r w:rsidR="00D77BC8">
        <w:rPr>
          <w:rFonts w:ascii="Arial" w:hAnsi="Arial" w:cs="Arial"/>
        </w:rPr>
        <w:t xml:space="preserve">roved, will be only for the </w:t>
      </w:r>
      <w:r w:rsidR="00A93187">
        <w:rPr>
          <w:rFonts w:ascii="Arial" w:hAnsi="Arial" w:cs="Arial"/>
        </w:rPr>
        <w:t>FY25</w:t>
      </w:r>
      <w:r w:rsidR="00D77BC8">
        <w:rPr>
          <w:rFonts w:ascii="Arial" w:hAnsi="Arial" w:cs="Arial"/>
        </w:rPr>
        <w:t xml:space="preserve"> contract</w:t>
      </w:r>
      <w:r w:rsidRPr="001A18E9">
        <w:rPr>
          <w:rFonts w:ascii="Arial" w:hAnsi="Arial" w:cs="Arial"/>
        </w:rPr>
        <w:t xml:space="preserve">. </w:t>
      </w:r>
    </w:p>
    <w:p w14:paraId="3808CC96" w14:textId="73C052B0" w:rsidR="005F6CF6" w:rsidRDefault="00F46A64" w:rsidP="00D30B42">
      <w:pPr>
        <w:pStyle w:val="NOM2Heading"/>
        <w:numPr>
          <w:ilvl w:val="0"/>
          <w:numId w:val="10"/>
        </w:numPr>
        <w:ind w:left="360" w:hanging="360"/>
      </w:pPr>
      <w:bookmarkStart w:id="85" w:name="_Toc147327065"/>
      <w:r>
        <w:t>UNALLOCATED FUNDS</w:t>
      </w:r>
    </w:p>
    <w:p w14:paraId="34312173" w14:textId="56869225" w:rsidR="00F46A64" w:rsidRPr="006943E9" w:rsidRDefault="00F46A64" w:rsidP="006943E9">
      <w:pPr>
        <w:pStyle w:val="NOMAppendix"/>
        <w:rPr>
          <w:b w:val="0"/>
          <w:bCs w:val="0"/>
          <w:sz w:val="22"/>
          <w:szCs w:val="20"/>
        </w:rPr>
      </w:pPr>
      <w:r w:rsidRPr="006943E9">
        <w:rPr>
          <w:b w:val="0"/>
          <w:bCs w:val="0"/>
          <w:sz w:val="22"/>
          <w:szCs w:val="20"/>
        </w:rPr>
        <w:t>Documentation</w:t>
      </w:r>
      <w:r w:rsidR="00433142">
        <w:rPr>
          <w:b w:val="0"/>
          <w:bCs w:val="0"/>
          <w:sz w:val="22"/>
          <w:szCs w:val="20"/>
        </w:rPr>
        <w:t xml:space="preserve"> sufficiently</w:t>
      </w:r>
      <w:r w:rsidRPr="006943E9">
        <w:rPr>
          <w:b w:val="0"/>
          <w:bCs w:val="0"/>
          <w:sz w:val="22"/>
          <w:szCs w:val="20"/>
        </w:rPr>
        <w:t xml:space="preserve"> detailing anticipated uses of all unallocated funds must be completed by the RBHA, in the required format and current year version, and submitted to DBH by the required due date.</w:t>
      </w:r>
      <w:r w:rsidR="00346C23" w:rsidRPr="006943E9">
        <w:rPr>
          <w:b w:val="0"/>
          <w:bCs w:val="0"/>
          <w:sz w:val="22"/>
          <w:szCs w:val="20"/>
        </w:rPr>
        <w:t xml:space="preserve"> </w:t>
      </w:r>
    </w:p>
    <w:p w14:paraId="42F38739" w14:textId="348D9E90" w:rsidR="00876D77" w:rsidRPr="00310564" w:rsidRDefault="00A45785" w:rsidP="00D30B42">
      <w:pPr>
        <w:pStyle w:val="NOM2Heading"/>
        <w:numPr>
          <w:ilvl w:val="0"/>
          <w:numId w:val="10"/>
        </w:numPr>
        <w:ind w:left="360" w:hanging="360"/>
      </w:pPr>
      <w:r w:rsidRPr="00310564">
        <w:t xml:space="preserve">REGIONAL </w:t>
      </w:r>
      <w:r w:rsidR="00876D77" w:rsidRPr="00310564">
        <w:t>SUBMISSIONS</w:t>
      </w:r>
      <w:bookmarkEnd w:id="81"/>
      <w:r w:rsidRPr="00310564">
        <w:t xml:space="preserve"> OF THE RBP</w:t>
      </w:r>
      <w:bookmarkEnd w:id="82"/>
      <w:bookmarkEnd w:id="83"/>
      <w:bookmarkEnd w:id="84"/>
      <w:bookmarkEnd w:id="85"/>
      <w:r w:rsidRPr="00310564">
        <w:t xml:space="preserve"> </w:t>
      </w:r>
    </w:p>
    <w:p w14:paraId="15F82BEF" w14:textId="2A6F6BA0" w:rsidR="001109FA" w:rsidRDefault="001109FA" w:rsidP="00C45B00">
      <w:pPr>
        <w:spacing w:after="0" w:line="240" w:lineRule="auto"/>
        <w:rPr>
          <w:rFonts w:ascii="Arial" w:hAnsi="Arial" w:cs="Arial"/>
        </w:rPr>
      </w:pPr>
      <w:r w:rsidRPr="000016AE">
        <w:rPr>
          <w:rFonts w:ascii="Arial" w:hAnsi="Arial" w:cs="Arial"/>
        </w:rPr>
        <w:t xml:space="preserve">All forms listed in Appendix A must be completed by the </w:t>
      </w:r>
      <w:r w:rsidR="005C6C3E" w:rsidRPr="000016AE">
        <w:rPr>
          <w:rFonts w:ascii="Arial" w:hAnsi="Arial" w:cs="Arial"/>
        </w:rPr>
        <w:t>R</w:t>
      </w:r>
      <w:r w:rsidR="005C6C3E">
        <w:rPr>
          <w:rFonts w:ascii="Arial" w:hAnsi="Arial" w:cs="Arial"/>
        </w:rPr>
        <w:t>BHA</w:t>
      </w:r>
      <w:r w:rsidR="002707C2">
        <w:rPr>
          <w:rFonts w:ascii="Arial" w:hAnsi="Arial" w:cs="Arial"/>
        </w:rPr>
        <w:t>,</w:t>
      </w:r>
      <w:r w:rsidR="005C6C3E" w:rsidRPr="000016AE">
        <w:rPr>
          <w:rFonts w:ascii="Arial" w:hAnsi="Arial" w:cs="Arial"/>
        </w:rPr>
        <w:t xml:space="preserve"> </w:t>
      </w:r>
      <w:r w:rsidRPr="000016AE">
        <w:rPr>
          <w:rFonts w:ascii="Arial" w:hAnsi="Arial" w:cs="Arial"/>
        </w:rPr>
        <w:t>in the required format</w:t>
      </w:r>
      <w:r w:rsidR="00C825C7">
        <w:rPr>
          <w:rFonts w:ascii="Arial" w:hAnsi="Arial" w:cs="Arial"/>
        </w:rPr>
        <w:t xml:space="preserve"> and current year version</w:t>
      </w:r>
      <w:r w:rsidR="002707C2">
        <w:rPr>
          <w:rFonts w:ascii="Arial" w:hAnsi="Arial" w:cs="Arial"/>
        </w:rPr>
        <w:t>,</w:t>
      </w:r>
      <w:r w:rsidR="001F1340">
        <w:rPr>
          <w:rFonts w:ascii="Arial" w:hAnsi="Arial" w:cs="Arial"/>
        </w:rPr>
        <w:t xml:space="preserve"> and submitted to DBH by the required due date</w:t>
      </w:r>
      <w:r w:rsidRPr="000016AE">
        <w:rPr>
          <w:rFonts w:ascii="Arial" w:hAnsi="Arial" w:cs="Arial"/>
        </w:rPr>
        <w:t xml:space="preserve">. </w:t>
      </w:r>
      <w:r w:rsidR="00C825C7">
        <w:rPr>
          <w:rFonts w:ascii="Arial" w:hAnsi="Arial" w:cs="Arial"/>
        </w:rPr>
        <w:t xml:space="preserve">Information submitted on other forms will not be </w:t>
      </w:r>
      <w:r w:rsidR="00C825C7" w:rsidRPr="00750967">
        <w:rPr>
          <w:rFonts w:ascii="Arial" w:hAnsi="Arial" w:cs="Arial"/>
        </w:rPr>
        <w:t>accepted</w:t>
      </w:r>
      <w:r w:rsidR="00992732" w:rsidRPr="00750967">
        <w:rPr>
          <w:rFonts w:ascii="Arial" w:hAnsi="Arial" w:cs="Arial"/>
        </w:rPr>
        <w:t xml:space="preserve"> including documents in PDF</w:t>
      </w:r>
      <w:r w:rsidR="00F60864" w:rsidRPr="00750967">
        <w:rPr>
          <w:rFonts w:ascii="Arial" w:hAnsi="Arial" w:cs="Arial"/>
        </w:rPr>
        <w:t xml:space="preserve"> format</w:t>
      </w:r>
      <w:r w:rsidR="00C825C7" w:rsidRPr="00750967">
        <w:rPr>
          <w:rFonts w:ascii="Arial" w:hAnsi="Arial" w:cs="Arial"/>
        </w:rPr>
        <w:t>.</w:t>
      </w:r>
      <w:r w:rsidR="00C825C7">
        <w:rPr>
          <w:rFonts w:ascii="Arial" w:hAnsi="Arial" w:cs="Arial"/>
        </w:rPr>
        <w:t xml:space="preserve"> </w:t>
      </w:r>
    </w:p>
    <w:p w14:paraId="29C45C93" w14:textId="77777777" w:rsidR="00C825C7" w:rsidRPr="000016AE" w:rsidRDefault="00C825C7" w:rsidP="00C45B00">
      <w:pPr>
        <w:spacing w:after="0" w:line="240" w:lineRule="auto"/>
        <w:rPr>
          <w:rFonts w:ascii="Arial" w:hAnsi="Arial" w:cs="Arial"/>
        </w:rPr>
      </w:pPr>
    </w:p>
    <w:p w14:paraId="4CAFF2DD" w14:textId="1B84F9B7" w:rsidR="004A685C" w:rsidRPr="00BD6F64" w:rsidRDefault="005C6C3E" w:rsidP="004A685C">
      <w:pPr>
        <w:pStyle w:val="CommentText"/>
        <w:rPr>
          <w:rFonts w:ascii="Arial" w:eastAsia="Calibri" w:hAnsi="Arial" w:cs="Arial"/>
          <w:snapToGrid/>
          <w:sz w:val="22"/>
          <w:szCs w:val="22"/>
        </w:rPr>
      </w:pPr>
      <w:r w:rsidRPr="00BD6F64">
        <w:rPr>
          <w:rFonts w:ascii="Arial" w:eastAsia="Calibri" w:hAnsi="Arial" w:cs="Arial"/>
          <w:snapToGrid/>
          <w:sz w:val="22"/>
          <w:szCs w:val="22"/>
        </w:rPr>
        <w:t>R</w:t>
      </w:r>
      <w:r>
        <w:rPr>
          <w:rFonts w:ascii="Arial" w:eastAsia="Calibri" w:hAnsi="Arial" w:cs="Arial"/>
          <w:snapToGrid/>
          <w:sz w:val="22"/>
          <w:szCs w:val="22"/>
        </w:rPr>
        <w:t>BHA</w:t>
      </w:r>
      <w:r w:rsidRPr="00BD6F64">
        <w:rPr>
          <w:rFonts w:ascii="Arial" w:eastAsia="Calibri" w:hAnsi="Arial" w:cs="Arial"/>
          <w:snapToGrid/>
          <w:sz w:val="22"/>
          <w:szCs w:val="22"/>
        </w:rPr>
        <w:t xml:space="preserve">s </w:t>
      </w:r>
      <w:r w:rsidR="004A685C" w:rsidRPr="00BD6F64">
        <w:rPr>
          <w:rFonts w:ascii="Arial" w:eastAsia="Calibri" w:hAnsi="Arial" w:cs="Arial"/>
          <w:snapToGrid/>
          <w:sz w:val="22"/>
          <w:szCs w:val="22"/>
        </w:rPr>
        <w:t>will submit provider-specific budget forms for all services d</w:t>
      </w:r>
      <w:r w:rsidR="004A685C" w:rsidRPr="004A685C">
        <w:rPr>
          <w:rFonts w:ascii="Arial" w:eastAsia="Calibri" w:hAnsi="Arial" w:cs="Arial"/>
          <w:snapToGrid/>
          <w:sz w:val="22"/>
          <w:szCs w:val="22"/>
        </w:rPr>
        <w:t xml:space="preserve">irectly provided by the </w:t>
      </w:r>
      <w:r w:rsidR="004A685C">
        <w:rPr>
          <w:rFonts w:ascii="Arial" w:eastAsia="Calibri" w:hAnsi="Arial" w:cs="Arial"/>
          <w:snapToGrid/>
          <w:sz w:val="22"/>
          <w:szCs w:val="22"/>
        </w:rPr>
        <w:t>R</w:t>
      </w:r>
      <w:r>
        <w:rPr>
          <w:rFonts w:ascii="Arial" w:eastAsia="Calibri" w:hAnsi="Arial" w:cs="Arial"/>
          <w:snapToGrid/>
          <w:sz w:val="22"/>
          <w:szCs w:val="22"/>
        </w:rPr>
        <w:t>BHA</w:t>
      </w:r>
      <w:r w:rsidR="004A685C" w:rsidRPr="004A685C">
        <w:rPr>
          <w:rFonts w:ascii="Arial" w:eastAsia="Calibri" w:hAnsi="Arial" w:cs="Arial"/>
          <w:snapToGrid/>
          <w:sz w:val="22"/>
          <w:szCs w:val="22"/>
        </w:rPr>
        <w:t>.</w:t>
      </w:r>
      <w:r w:rsidR="004A685C" w:rsidRPr="00BD6F64">
        <w:rPr>
          <w:rFonts w:ascii="Arial" w:eastAsia="Calibri" w:hAnsi="Arial" w:cs="Arial"/>
          <w:snapToGrid/>
          <w:sz w:val="22"/>
          <w:szCs w:val="22"/>
        </w:rPr>
        <w:t xml:space="preserve"> </w:t>
      </w:r>
    </w:p>
    <w:p w14:paraId="50E182E4" w14:textId="77777777" w:rsidR="00347921" w:rsidRPr="000016AE" w:rsidRDefault="00347921" w:rsidP="00C45B00">
      <w:pPr>
        <w:spacing w:after="0" w:line="240" w:lineRule="auto"/>
        <w:rPr>
          <w:rFonts w:ascii="Arial" w:hAnsi="Arial" w:cs="Arial"/>
        </w:rPr>
      </w:pPr>
    </w:p>
    <w:p w14:paraId="6D643E91" w14:textId="11435C20" w:rsidR="00C45B00" w:rsidRPr="000016AE" w:rsidRDefault="00AB4A5B" w:rsidP="00C45B00">
      <w:pPr>
        <w:spacing w:after="0" w:line="240" w:lineRule="auto"/>
        <w:rPr>
          <w:rFonts w:ascii="Arial" w:hAnsi="Arial" w:cs="Arial"/>
        </w:rPr>
      </w:pPr>
      <w:r w:rsidRPr="000016AE">
        <w:rPr>
          <w:rFonts w:ascii="Arial" w:hAnsi="Arial" w:cs="Arial"/>
        </w:rPr>
        <w:t>The required documentation is categorized into Packets</w:t>
      </w:r>
      <w:r w:rsidR="001B494C" w:rsidRPr="000016AE">
        <w:rPr>
          <w:rFonts w:ascii="Arial" w:hAnsi="Arial" w:cs="Arial"/>
        </w:rPr>
        <w:t xml:space="preserve"> (as outlined in Appendix A)</w:t>
      </w:r>
      <w:r w:rsidR="00DB38FA" w:rsidRPr="000016AE">
        <w:rPr>
          <w:rFonts w:ascii="Arial" w:hAnsi="Arial" w:cs="Arial"/>
        </w:rPr>
        <w:t xml:space="preserve"> </w:t>
      </w:r>
      <w:r w:rsidRPr="000016AE">
        <w:rPr>
          <w:rFonts w:ascii="Arial" w:hAnsi="Arial" w:cs="Arial"/>
        </w:rPr>
        <w:t>and each email must contain the contents of that Packet</w:t>
      </w:r>
      <w:r w:rsidR="00DB38FA" w:rsidRPr="000016AE">
        <w:rPr>
          <w:rFonts w:ascii="Arial" w:hAnsi="Arial" w:cs="Arial"/>
        </w:rPr>
        <w:t xml:space="preserve"> </w:t>
      </w:r>
      <w:r w:rsidR="00DB38FA" w:rsidRPr="000016AE">
        <w:rPr>
          <w:rFonts w:ascii="Arial" w:hAnsi="Arial" w:cs="Arial"/>
          <w:color w:val="000000" w:themeColor="text1"/>
        </w:rPr>
        <w:t xml:space="preserve">(individual documents or ONE document folder with corresponding documents </w:t>
      </w:r>
      <w:r w:rsidR="004C1501" w:rsidRPr="000016AE">
        <w:rPr>
          <w:rFonts w:ascii="Arial" w:hAnsi="Arial" w:cs="Arial"/>
          <w:color w:val="000000" w:themeColor="text1"/>
        </w:rPr>
        <w:t xml:space="preserve">and </w:t>
      </w:r>
      <w:r w:rsidR="00DB38FA" w:rsidRPr="000016AE">
        <w:rPr>
          <w:rFonts w:ascii="Arial" w:hAnsi="Arial" w:cs="Arial"/>
          <w:b/>
          <w:color w:val="000000" w:themeColor="text1"/>
        </w:rPr>
        <w:t>NO</w:t>
      </w:r>
      <w:r w:rsidR="00DB38FA" w:rsidRPr="000016AE">
        <w:rPr>
          <w:rFonts w:ascii="Arial" w:hAnsi="Arial" w:cs="Arial"/>
          <w:color w:val="000000" w:themeColor="text1"/>
        </w:rPr>
        <w:t xml:space="preserve"> </w:t>
      </w:r>
      <w:r w:rsidR="00D86D58" w:rsidRPr="000016AE">
        <w:rPr>
          <w:rFonts w:ascii="Arial" w:hAnsi="Arial" w:cs="Arial"/>
          <w:color w:val="000000" w:themeColor="text1"/>
        </w:rPr>
        <w:t xml:space="preserve">separate </w:t>
      </w:r>
      <w:r w:rsidR="00DB38FA" w:rsidRPr="000016AE">
        <w:rPr>
          <w:rFonts w:ascii="Arial" w:hAnsi="Arial" w:cs="Arial"/>
          <w:color w:val="000000" w:themeColor="text1"/>
        </w:rPr>
        <w:t>subfolders</w:t>
      </w:r>
      <w:r w:rsidR="00DB38FA" w:rsidRPr="000016AE">
        <w:rPr>
          <w:rFonts w:ascii="Arial" w:hAnsi="Arial" w:cs="Arial"/>
        </w:rPr>
        <w:t>)</w:t>
      </w:r>
      <w:r w:rsidRPr="000016AE">
        <w:rPr>
          <w:rFonts w:ascii="Arial" w:hAnsi="Arial" w:cs="Arial"/>
        </w:rPr>
        <w:t>. Should the files be too large to send in one email, please either Zip the file(s) or use the same Email Subject Line</w:t>
      </w:r>
      <w:r w:rsidR="00816119">
        <w:rPr>
          <w:rFonts w:ascii="Arial" w:hAnsi="Arial" w:cs="Arial"/>
        </w:rPr>
        <w:t xml:space="preserve"> and </w:t>
      </w:r>
      <w:proofErr w:type="gramStart"/>
      <w:r w:rsidR="00816119">
        <w:rPr>
          <w:rFonts w:ascii="Arial" w:hAnsi="Arial" w:cs="Arial"/>
        </w:rPr>
        <w:t>R</w:t>
      </w:r>
      <w:r w:rsidR="007E6A45">
        <w:rPr>
          <w:rFonts w:ascii="Arial" w:hAnsi="Arial" w:cs="Arial"/>
        </w:rPr>
        <w:t>BHA</w:t>
      </w:r>
      <w:r w:rsidR="00816119">
        <w:rPr>
          <w:rFonts w:ascii="Arial" w:hAnsi="Arial" w:cs="Arial"/>
        </w:rPr>
        <w:t>,</w:t>
      </w:r>
      <w:r w:rsidRPr="000016AE">
        <w:rPr>
          <w:rFonts w:ascii="Arial" w:hAnsi="Arial" w:cs="Arial"/>
        </w:rPr>
        <w:t xml:space="preserve"> </w:t>
      </w:r>
      <w:r w:rsidR="00816119">
        <w:rPr>
          <w:rFonts w:ascii="Arial" w:hAnsi="Arial" w:cs="Arial"/>
        </w:rPr>
        <w:t>but</w:t>
      </w:r>
      <w:proofErr w:type="gramEnd"/>
      <w:r w:rsidRPr="000016AE">
        <w:rPr>
          <w:rFonts w:ascii="Arial" w:hAnsi="Arial" w:cs="Arial"/>
        </w:rPr>
        <w:t xml:space="preserve"> add Part </w:t>
      </w:r>
      <w:r w:rsidRPr="000016AE">
        <w:rPr>
          <w:rFonts w:ascii="Arial" w:hAnsi="Arial" w:cs="Arial"/>
          <w:u w:val="single"/>
        </w:rPr>
        <w:t>#</w:t>
      </w:r>
      <w:r w:rsidRPr="000016AE">
        <w:rPr>
          <w:rFonts w:ascii="Arial" w:hAnsi="Arial" w:cs="Arial"/>
        </w:rPr>
        <w:t xml:space="preserve"> at the end of the </w:t>
      </w:r>
      <w:r w:rsidR="00816119">
        <w:rPr>
          <w:rFonts w:ascii="Arial" w:hAnsi="Arial" w:cs="Arial"/>
        </w:rPr>
        <w:t xml:space="preserve">subject </w:t>
      </w:r>
      <w:r w:rsidRPr="000016AE">
        <w:rPr>
          <w:rFonts w:ascii="Arial" w:hAnsi="Arial" w:cs="Arial"/>
        </w:rPr>
        <w:t>line</w:t>
      </w:r>
      <w:r w:rsidR="00DB38FA" w:rsidRPr="000016AE">
        <w:rPr>
          <w:rFonts w:ascii="Arial" w:hAnsi="Arial" w:cs="Arial"/>
        </w:rPr>
        <w:t xml:space="preserve"> </w:t>
      </w:r>
      <w:r w:rsidR="00816119">
        <w:rPr>
          <w:rFonts w:ascii="Arial" w:hAnsi="Arial" w:cs="Arial"/>
        </w:rPr>
        <w:t>before</w:t>
      </w:r>
      <w:r w:rsidR="00DB38FA" w:rsidRPr="000016AE">
        <w:rPr>
          <w:rFonts w:ascii="Arial" w:hAnsi="Arial" w:cs="Arial"/>
        </w:rPr>
        <w:t xml:space="preserve"> send</w:t>
      </w:r>
      <w:r w:rsidR="0030667B">
        <w:rPr>
          <w:rFonts w:ascii="Arial" w:hAnsi="Arial" w:cs="Arial"/>
        </w:rPr>
        <w:t>ing</w:t>
      </w:r>
      <w:r w:rsidR="00DB38FA" w:rsidRPr="000016AE">
        <w:rPr>
          <w:rFonts w:ascii="Arial" w:hAnsi="Arial" w:cs="Arial"/>
        </w:rPr>
        <w:t xml:space="preserve"> </w:t>
      </w:r>
      <w:r w:rsidR="0030667B">
        <w:rPr>
          <w:rFonts w:ascii="Arial" w:hAnsi="Arial" w:cs="Arial"/>
        </w:rPr>
        <w:t>the requisite number of</w:t>
      </w:r>
      <w:r w:rsidR="00DB38FA" w:rsidRPr="000016AE">
        <w:rPr>
          <w:rFonts w:ascii="Arial" w:hAnsi="Arial" w:cs="Arial"/>
        </w:rPr>
        <w:t xml:space="preserve"> e-mails</w:t>
      </w:r>
      <w:r w:rsidRPr="000016AE">
        <w:rPr>
          <w:rFonts w:ascii="Arial" w:hAnsi="Arial" w:cs="Arial"/>
        </w:rPr>
        <w:t>.</w:t>
      </w:r>
      <w:r w:rsidR="00D86D58" w:rsidRPr="000016AE">
        <w:rPr>
          <w:rFonts w:ascii="Arial" w:hAnsi="Arial" w:cs="Arial"/>
        </w:rPr>
        <w:t xml:space="preserve"> </w:t>
      </w:r>
      <w:r w:rsidR="00C45B00" w:rsidRPr="000016AE">
        <w:rPr>
          <w:rFonts w:ascii="Arial" w:hAnsi="Arial" w:cs="Arial"/>
        </w:rPr>
        <w:t>Please adhere to the naming conventions as they appear in Appendix A.</w:t>
      </w:r>
    </w:p>
    <w:p w14:paraId="433404DE" w14:textId="77777777" w:rsidR="00C45B00" w:rsidRPr="000016AE" w:rsidRDefault="00C45B00" w:rsidP="00C45B00">
      <w:pPr>
        <w:spacing w:after="0" w:line="240" w:lineRule="auto"/>
        <w:rPr>
          <w:rFonts w:ascii="Arial" w:hAnsi="Arial" w:cs="Arial"/>
        </w:rPr>
      </w:pPr>
    </w:p>
    <w:p w14:paraId="7D5FA234" w14:textId="0B3BD2FF" w:rsidR="00310564" w:rsidRDefault="00AB4A5B" w:rsidP="00991435">
      <w:pPr>
        <w:spacing w:after="0" w:line="240" w:lineRule="auto"/>
        <w:rPr>
          <w:rFonts w:ascii="Arial" w:hAnsi="Arial" w:cs="Arial"/>
        </w:rPr>
      </w:pPr>
      <w:r w:rsidRPr="000016AE">
        <w:rPr>
          <w:rFonts w:ascii="Arial" w:hAnsi="Arial" w:cs="Arial"/>
        </w:rPr>
        <w:t>Please d</w:t>
      </w:r>
      <w:r w:rsidR="00D50A70" w:rsidRPr="000016AE">
        <w:rPr>
          <w:rFonts w:ascii="Arial" w:hAnsi="Arial" w:cs="Arial"/>
        </w:rPr>
        <w:t>irect all R</w:t>
      </w:r>
      <w:r w:rsidR="00173C06" w:rsidRPr="000016AE">
        <w:rPr>
          <w:rFonts w:ascii="Arial" w:hAnsi="Arial" w:cs="Arial"/>
        </w:rPr>
        <w:t>BP</w:t>
      </w:r>
      <w:r w:rsidR="00D50A70" w:rsidRPr="000016AE">
        <w:rPr>
          <w:rFonts w:ascii="Arial" w:hAnsi="Arial" w:cs="Arial"/>
        </w:rPr>
        <w:t xml:space="preserve"> related emails to</w:t>
      </w:r>
      <w:r w:rsidR="00040601">
        <w:rPr>
          <w:rFonts w:ascii="Arial" w:hAnsi="Arial" w:cs="Arial"/>
        </w:rPr>
        <w:t>:</w:t>
      </w:r>
      <w:r w:rsidR="00D50A70" w:rsidRPr="000016AE">
        <w:rPr>
          <w:rFonts w:ascii="Arial" w:hAnsi="Arial" w:cs="Arial"/>
        </w:rPr>
        <w:t xml:space="preserve"> </w:t>
      </w:r>
      <w:hyperlink r:id="rId27" w:history="1">
        <w:r w:rsidR="002A74B5" w:rsidRPr="000016AE">
          <w:rPr>
            <w:rFonts w:ascii="Arial" w:hAnsi="Arial" w:cs="Arial"/>
            <w:color w:val="0000FF"/>
            <w:u w:val="single"/>
          </w:rPr>
          <w:t>DHHS.DBHNetworkOperations@nebraska.gov</w:t>
        </w:r>
      </w:hyperlink>
      <w:r w:rsidR="000D0D09">
        <w:rPr>
          <w:rFonts w:ascii="Arial" w:hAnsi="Arial" w:cs="Arial"/>
        </w:rPr>
        <w:t xml:space="preserve"> or other mutually agreed upon location.</w:t>
      </w:r>
      <w:r w:rsidR="00310564">
        <w:rPr>
          <w:rFonts w:ascii="Arial" w:hAnsi="Arial" w:cs="Arial"/>
        </w:rPr>
        <w:t xml:space="preserve"> </w:t>
      </w:r>
    </w:p>
    <w:p w14:paraId="111A41AD" w14:textId="77777777" w:rsidR="002707C2" w:rsidRDefault="002707C2" w:rsidP="00991435">
      <w:pPr>
        <w:spacing w:after="0" w:line="240" w:lineRule="auto"/>
        <w:rPr>
          <w:rFonts w:ascii="Arial" w:hAnsi="Arial" w:cs="Arial"/>
        </w:rPr>
      </w:pPr>
    </w:p>
    <w:p w14:paraId="6D1D81BE" w14:textId="08817BCE" w:rsidR="00310564" w:rsidRPr="000016AE" w:rsidRDefault="00310564" w:rsidP="00991435">
      <w:pPr>
        <w:spacing w:after="0" w:line="240" w:lineRule="auto"/>
        <w:rPr>
          <w:rFonts w:ascii="Arial" w:hAnsi="Arial" w:cs="Arial"/>
        </w:rPr>
      </w:pPr>
      <w:r>
        <w:rPr>
          <w:rFonts w:ascii="Arial" w:hAnsi="Arial" w:cs="Arial"/>
        </w:rPr>
        <w:t xml:space="preserve">Please note: DBH is reviewing processes for submission of materials using a secure file transfer portal. Submission criteria may be subject to change. </w:t>
      </w:r>
    </w:p>
    <w:p w14:paraId="39FC1593" w14:textId="1ACFF69C" w:rsidR="00310564" w:rsidRDefault="00310564" w:rsidP="00750967">
      <w:pPr>
        <w:pStyle w:val="Header"/>
        <w:tabs>
          <w:tab w:val="clear" w:pos="4320"/>
          <w:tab w:val="clear" w:pos="8640"/>
          <w:tab w:val="left" w:pos="2340"/>
          <w:tab w:val="left" w:pos="2520"/>
          <w:tab w:val="left" w:pos="2610"/>
        </w:tabs>
        <w:rPr>
          <w:rFonts w:ascii="Arial" w:hAnsi="Arial" w:cs="Arial"/>
          <w:sz w:val="22"/>
          <w:szCs w:val="22"/>
        </w:rPr>
      </w:pPr>
    </w:p>
    <w:p w14:paraId="6E345387" w14:textId="651105DC" w:rsidR="00EF3531" w:rsidRDefault="00EF3531" w:rsidP="00750967">
      <w:pPr>
        <w:pStyle w:val="Header"/>
        <w:tabs>
          <w:tab w:val="clear" w:pos="4320"/>
          <w:tab w:val="clear" w:pos="8640"/>
          <w:tab w:val="left" w:pos="2340"/>
          <w:tab w:val="left" w:pos="2520"/>
          <w:tab w:val="left" w:pos="2610"/>
        </w:tabs>
        <w:rPr>
          <w:rFonts w:ascii="Arial" w:hAnsi="Arial" w:cs="Arial"/>
          <w:sz w:val="22"/>
          <w:szCs w:val="22"/>
        </w:rPr>
      </w:pPr>
    </w:p>
    <w:p w14:paraId="591AC3BA" w14:textId="228B9750" w:rsidR="00EF3531" w:rsidRDefault="00EF3531" w:rsidP="007E36EF">
      <w:pPr>
        <w:pStyle w:val="NOM2Heading"/>
        <w:numPr>
          <w:ilvl w:val="0"/>
          <w:numId w:val="0"/>
        </w:numPr>
        <w:tabs>
          <w:tab w:val="left" w:pos="2340"/>
          <w:tab w:val="left" w:pos="2520"/>
          <w:tab w:val="left" w:pos="2610"/>
        </w:tabs>
        <w:ind w:left="720" w:hanging="720"/>
        <w:rPr>
          <w:sz w:val="22"/>
          <w:szCs w:val="22"/>
        </w:rPr>
      </w:pPr>
    </w:p>
    <w:p w14:paraId="6038944E" w14:textId="6237E33D" w:rsidR="007E36EF" w:rsidRDefault="007E36EF" w:rsidP="007E36EF">
      <w:pPr>
        <w:pStyle w:val="NOM2Heading"/>
        <w:numPr>
          <w:ilvl w:val="0"/>
          <w:numId w:val="0"/>
        </w:numPr>
        <w:tabs>
          <w:tab w:val="left" w:pos="2340"/>
          <w:tab w:val="left" w:pos="2520"/>
          <w:tab w:val="left" w:pos="2610"/>
        </w:tabs>
        <w:ind w:left="720" w:hanging="720"/>
        <w:rPr>
          <w:sz w:val="22"/>
          <w:szCs w:val="22"/>
        </w:rPr>
      </w:pPr>
    </w:p>
    <w:p w14:paraId="3E001D38" w14:textId="77777777" w:rsidR="00F737F6" w:rsidRDefault="00F737F6" w:rsidP="007E36EF">
      <w:pPr>
        <w:spacing w:after="0" w:line="240" w:lineRule="auto"/>
        <w:rPr>
          <w:rFonts w:ascii="Arial" w:hAnsi="Arial" w:cs="Arial"/>
          <w:b/>
          <w:color w:val="FF0000"/>
          <w:sz w:val="24"/>
          <w:szCs w:val="24"/>
        </w:rPr>
      </w:pPr>
    </w:p>
    <w:p w14:paraId="37C72FC5" w14:textId="77777777" w:rsidR="007E36EF" w:rsidRPr="00EF3531" w:rsidRDefault="007E36EF" w:rsidP="006C4996">
      <w:pPr>
        <w:pStyle w:val="NOM2Heading"/>
        <w:numPr>
          <w:ilvl w:val="0"/>
          <w:numId w:val="0"/>
        </w:numPr>
        <w:tabs>
          <w:tab w:val="left" w:pos="2340"/>
          <w:tab w:val="left" w:pos="2520"/>
          <w:tab w:val="left" w:pos="2610"/>
        </w:tabs>
        <w:ind w:left="720" w:hanging="720"/>
        <w:rPr>
          <w:b w:val="0"/>
          <w:bCs w:val="0"/>
          <w:sz w:val="22"/>
          <w:szCs w:val="22"/>
        </w:rPr>
        <w:sectPr w:rsidR="007E36EF" w:rsidRPr="00EF3531" w:rsidSect="008A3DFE">
          <w:pgSz w:w="12240" w:h="15840"/>
          <w:pgMar w:top="1152" w:right="1080" w:bottom="1152" w:left="1440" w:header="720" w:footer="837" w:gutter="0"/>
          <w:cols w:space="720"/>
          <w:docGrid w:linePitch="360"/>
        </w:sectPr>
      </w:pPr>
    </w:p>
    <w:p w14:paraId="08195743" w14:textId="0F39CE11" w:rsidR="001677E5" w:rsidRPr="00CD1CCA" w:rsidRDefault="00E8356B" w:rsidP="001677E5">
      <w:pPr>
        <w:pStyle w:val="NOMHeading1"/>
      </w:pPr>
      <w:bookmarkStart w:id="86" w:name="_Toc499721631"/>
      <w:bookmarkStart w:id="87" w:name="_Toc499722031"/>
      <w:bookmarkStart w:id="88" w:name="_Toc499800954"/>
      <w:bookmarkStart w:id="89" w:name="_Toc499801100"/>
      <w:bookmarkStart w:id="90" w:name="_Toc499801483"/>
      <w:bookmarkStart w:id="91" w:name="_Toc147327066"/>
      <w:r w:rsidRPr="00CB43F0">
        <w:lastRenderedPageBreak/>
        <w:t>APPENDIX A</w:t>
      </w:r>
      <w:r w:rsidR="002F3F33">
        <w:t xml:space="preserve"> </w:t>
      </w:r>
      <w:r w:rsidR="005B577A">
        <w:t>–</w:t>
      </w:r>
      <w:r w:rsidR="002F3F33">
        <w:t xml:space="preserve"> </w:t>
      </w:r>
      <w:r w:rsidR="005B577A">
        <w:t>R</w:t>
      </w:r>
      <w:r w:rsidR="0035507C">
        <w:t xml:space="preserve">BP Documents Checklist </w:t>
      </w:r>
      <w:bookmarkEnd w:id="86"/>
      <w:bookmarkEnd w:id="87"/>
      <w:bookmarkEnd w:id="88"/>
      <w:bookmarkEnd w:id="89"/>
      <w:bookmarkEnd w:id="90"/>
      <w:r w:rsidR="00A93187">
        <w:t>FY25</w:t>
      </w:r>
      <w:bookmarkEnd w:id="91"/>
    </w:p>
    <w:tbl>
      <w:tblPr>
        <w:tblW w:w="17626" w:type="dxa"/>
        <w:tblInd w:w="-735" w:type="dxa"/>
        <w:tblCellMar>
          <w:top w:w="14" w:type="dxa"/>
          <w:left w:w="115" w:type="dxa"/>
          <w:bottom w:w="14" w:type="dxa"/>
          <w:right w:w="115" w:type="dxa"/>
        </w:tblCellMar>
        <w:tblLook w:val="04A0" w:firstRow="1" w:lastRow="0" w:firstColumn="1" w:lastColumn="0" w:noHBand="0" w:noVBand="1"/>
      </w:tblPr>
      <w:tblGrid>
        <w:gridCol w:w="2248"/>
        <w:gridCol w:w="3136"/>
        <w:gridCol w:w="2777"/>
        <w:gridCol w:w="1397"/>
        <w:gridCol w:w="4122"/>
        <w:gridCol w:w="810"/>
        <w:gridCol w:w="3136"/>
      </w:tblGrid>
      <w:tr w:rsidR="00954B20" w:rsidRPr="00735DE5" w14:paraId="3C950C5C" w14:textId="77777777" w:rsidTr="00E57022">
        <w:trPr>
          <w:gridAfter w:val="1"/>
          <w:wAfter w:w="3136" w:type="dxa"/>
          <w:trHeight w:val="597"/>
        </w:trPr>
        <w:tc>
          <w:tcPr>
            <w:tcW w:w="2248" w:type="dxa"/>
            <w:tcBorders>
              <w:top w:val="single" w:sz="4" w:space="0" w:color="auto"/>
              <w:left w:val="single" w:sz="12" w:space="0" w:color="auto"/>
              <w:bottom w:val="single" w:sz="8" w:space="0" w:color="auto"/>
              <w:right w:val="single" w:sz="4" w:space="0" w:color="auto"/>
            </w:tcBorders>
            <w:shd w:val="clear" w:color="auto" w:fill="95B3D7" w:themeFill="accent1" w:themeFillTint="99"/>
            <w:vAlign w:val="center"/>
          </w:tcPr>
          <w:p w14:paraId="7D2500E1" w14:textId="3E9EEC98" w:rsidR="00954B20" w:rsidRPr="00735DE5" w:rsidRDefault="00954B20" w:rsidP="00954B20">
            <w:pPr>
              <w:spacing w:after="0" w:line="240" w:lineRule="auto"/>
              <w:jc w:val="center"/>
              <w:rPr>
                <w:rFonts w:ascii="Arial" w:eastAsia="Times New Roman" w:hAnsi="Arial" w:cs="Arial"/>
                <w:b/>
                <w:bCs/>
                <w:color w:val="FFFFFF"/>
                <w:sz w:val="20"/>
                <w:szCs w:val="20"/>
              </w:rPr>
            </w:pPr>
            <w:r w:rsidRPr="00735DE5">
              <w:rPr>
                <w:rFonts w:ascii="Arial" w:eastAsia="Times New Roman" w:hAnsi="Arial" w:cs="Arial"/>
                <w:b/>
                <w:bCs/>
                <w:color w:val="000000" w:themeColor="text1"/>
                <w:sz w:val="20"/>
                <w:szCs w:val="20"/>
              </w:rPr>
              <w:t>REQUIREMENT</w:t>
            </w:r>
          </w:p>
        </w:tc>
        <w:tc>
          <w:tcPr>
            <w:tcW w:w="3136" w:type="dxa"/>
            <w:tcBorders>
              <w:top w:val="single" w:sz="4" w:space="0" w:color="auto"/>
              <w:left w:val="nil"/>
              <w:bottom w:val="nil"/>
              <w:right w:val="single" w:sz="4" w:space="0" w:color="auto"/>
            </w:tcBorders>
            <w:shd w:val="clear" w:color="auto" w:fill="95B3D7" w:themeFill="accent1" w:themeFillTint="99"/>
            <w:vAlign w:val="center"/>
          </w:tcPr>
          <w:p w14:paraId="0F9FAC8E" w14:textId="71E75F9A" w:rsidR="00954B20" w:rsidRPr="00735DE5" w:rsidRDefault="00954B20" w:rsidP="00954B20">
            <w:pPr>
              <w:spacing w:after="0" w:line="240" w:lineRule="auto"/>
              <w:jc w:val="center"/>
              <w:rPr>
                <w:rFonts w:ascii="Arial" w:eastAsia="Times New Roman" w:hAnsi="Arial" w:cs="Arial"/>
                <w:b/>
                <w:bCs/>
                <w:color w:val="FFFFFF"/>
                <w:sz w:val="20"/>
                <w:szCs w:val="20"/>
              </w:rPr>
            </w:pPr>
            <w:r w:rsidRPr="00735DE5">
              <w:rPr>
                <w:rFonts w:ascii="Arial" w:eastAsia="Times New Roman" w:hAnsi="Arial" w:cs="Arial"/>
                <w:b/>
                <w:bCs/>
                <w:color w:val="000000" w:themeColor="text1"/>
                <w:sz w:val="20"/>
                <w:szCs w:val="20"/>
              </w:rPr>
              <w:t>DESCRIPTION / NOTES</w:t>
            </w:r>
          </w:p>
        </w:tc>
        <w:tc>
          <w:tcPr>
            <w:tcW w:w="2777" w:type="dxa"/>
            <w:tcBorders>
              <w:top w:val="single" w:sz="4" w:space="0" w:color="auto"/>
              <w:left w:val="nil"/>
              <w:bottom w:val="nil"/>
              <w:right w:val="single" w:sz="4" w:space="0" w:color="auto"/>
            </w:tcBorders>
            <w:shd w:val="clear" w:color="auto" w:fill="95B3D7" w:themeFill="accent1" w:themeFillTint="99"/>
            <w:vAlign w:val="center"/>
          </w:tcPr>
          <w:p w14:paraId="7BAB7DF4" w14:textId="544B95B9" w:rsidR="00954B20" w:rsidRPr="00735DE5" w:rsidRDefault="00954B20" w:rsidP="00954B20">
            <w:pPr>
              <w:spacing w:after="0" w:line="240" w:lineRule="auto"/>
              <w:jc w:val="center"/>
              <w:rPr>
                <w:rFonts w:ascii="Arial" w:eastAsia="Times New Roman" w:hAnsi="Arial" w:cs="Arial"/>
                <w:b/>
                <w:bCs/>
                <w:color w:val="FFFFFF"/>
                <w:sz w:val="20"/>
                <w:szCs w:val="20"/>
              </w:rPr>
            </w:pPr>
            <w:r w:rsidRPr="00735DE5">
              <w:rPr>
                <w:rFonts w:ascii="Arial" w:eastAsia="Times New Roman" w:hAnsi="Arial" w:cs="Arial"/>
                <w:b/>
                <w:bCs/>
                <w:color w:val="000000" w:themeColor="text1"/>
                <w:sz w:val="20"/>
                <w:szCs w:val="20"/>
              </w:rPr>
              <w:t>FORM / ITEM REQUIRED</w:t>
            </w:r>
          </w:p>
        </w:tc>
        <w:tc>
          <w:tcPr>
            <w:tcW w:w="1397" w:type="dxa"/>
            <w:tcBorders>
              <w:top w:val="single" w:sz="4" w:space="0" w:color="auto"/>
              <w:left w:val="nil"/>
              <w:bottom w:val="nil"/>
              <w:right w:val="single" w:sz="4" w:space="0" w:color="auto"/>
            </w:tcBorders>
            <w:shd w:val="clear" w:color="auto" w:fill="95B3D7" w:themeFill="accent1" w:themeFillTint="99"/>
            <w:vAlign w:val="center"/>
          </w:tcPr>
          <w:p w14:paraId="7D0BE695" w14:textId="4C8A770A" w:rsidR="00954B20" w:rsidRPr="00735DE5" w:rsidRDefault="00954B20" w:rsidP="00735DE5">
            <w:pPr>
              <w:spacing w:after="0" w:line="240" w:lineRule="auto"/>
              <w:jc w:val="center"/>
              <w:rPr>
                <w:rFonts w:ascii="Arial" w:eastAsia="Times New Roman" w:hAnsi="Arial" w:cs="Arial"/>
                <w:b/>
                <w:bCs/>
                <w:color w:val="FFFFFF"/>
                <w:sz w:val="20"/>
                <w:szCs w:val="20"/>
              </w:rPr>
            </w:pPr>
            <w:r w:rsidRPr="00735DE5">
              <w:rPr>
                <w:rFonts w:ascii="Arial" w:eastAsia="Times New Roman" w:hAnsi="Arial" w:cs="Arial"/>
                <w:b/>
                <w:bCs/>
                <w:color w:val="000000" w:themeColor="text1"/>
                <w:sz w:val="20"/>
                <w:szCs w:val="20"/>
              </w:rPr>
              <w:t>DATE SUBMIT</w:t>
            </w:r>
            <w:r w:rsidR="001A18E9">
              <w:rPr>
                <w:rFonts w:ascii="Arial" w:eastAsia="Times New Roman" w:hAnsi="Arial" w:cs="Arial"/>
                <w:b/>
                <w:bCs/>
                <w:color w:val="000000" w:themeColor="text1"/>
                <w:sz w:val="20"/>
                <w:szCs w:val="20"/>
              </w:rPr>
              <w:t>T</w:t>
            </w:r>
            <w:r w:rsidRPr="00735DE5">
              <w:rPr>
                <w:rFonts w:ascii="Arial" w:eastAsia="Times New Roman" w:hAnsi="Arial" w:cs="Arial"/>
                <w:b/>
                <w:bCs/>
                <w:color w:val="000000" w:themeColor="text1"/>
                <w:sz w:val="20"/>
                <w:szCs w:val="20"/>
              </w:rPr>
              <w:t>ED</w:t>
            </w:r>
          </w:p>
        </w:tc>
        <w:tc>
          <w:tcPr>
            <w:tcW w:w="4122" w:type="dxa"/>
            <w:tcBorders>
              <w:top w:val="single" w:sz="4" w:space="0" w:color="auto"/>
              <w:left w:val="nil"/>
              <w:bottom w:val="nil"/>
              <w:right w:val="single" w:sz="4" w:space="0" w:color="auto"/>
            </w:tcBorders>
            <w:shd w:val="clear" w:color="auto" w:fill="95B3D7" w:themeFill="accent1" w:themeFillTint="99"/>
            <w:vAlign w:val="center"/>
          </w:tcPr>
          <w:p w14:paraId="4C99E687" w14:textId="28BBA156" w:rsidR="00954B20" w:rsidRPr="00735DE5" w:rsidRDefault="00954B20" w:rsidP="00954B20">
            <w:pPr>
              <w:spacing w:after="0" w:line="240" w:lineRule="auto"/>
              <w:jc w:val="center"/>
              <w:rPr>
                <w:rFonts w:ascii="Arial" w:eastAsia="Times New Roman" w:hAnsi="Arial" w:cs="Arial"/>
                <w:b/>
                <w:bCs/>
                <w:color w:val="FFFFFF"/>
                <w:sz w:val="20"/>
                <w:szCs w:val="20"/>
              </w:rPr>
            </w:pPr>
            <w:r w:rsidRPr="00735DE5">
              <w:rPr>
                <w:rFonts w:ascii="Arial" w:eastAsia="Times New Roman" w:hAnsi="Arial" w:cs="Arial"/>
                <w:b/>
                <w:bCs/>
                <w:color w:val="000000" w:themeColor="text1"/>
                <w:sz w:val="20"/>
                <w:szCs w:val="20"/>
              </w:rPr>
              <w:t>FILE NAMING CONVENTION</w:t>
            </w:r>
          </w:p>
        </w:tc>
        <w:tc>
          <w:tcPr>
            <w:tcW w:w="810" w:type="dxa"/>
            <w:tcBorders>
              <w:top w:val="single" w:sz="4" w:space="0" w:color="auto"/>
              <w:left w:val="nil"/>
              <w:bottom w:val="nil"/>
              <w:right w:val="single" w:sz="4" w:space="0" w:color="auto"/>
            </w:tcBorders>
            <w:shd w:val="clear" w:color="auto" w:fill="95B3D7" w:themeFill="accent1" w:themeFillTint="99"/>
            <w:vAlign w:val="center"/>
          </w:tcPr>
          <w:p w14:paraId="2764EBA4" w14:textId="77777777" w:rsidR="00954B20" w:rsidRPr="00735DE5" w:rsidRDefault="00954B20" w:rsidP="00954B20">
            <w:pPr>
              <w:spacing w:after="0" w:line="240" w:lineRule="auto"/>
              <w:jc w:val="center"/>
              <w:rPr>
                <w:rFonts w:ascii="Arial" w:eastAsia="Times New Roman" w:hAnsi="Arial" w:cs="Arial"/>
                <w:b/>
                <w:bCs/>
                <w:color w:val="000000" w:themeColor="text1"/>
                <w:sz w:val="20"/>
                <w:szCs w:val="20"/>
              </w:rPr>
            </w:pPr>
            <w:r w:rsidRPr="00735DE5">
              <w:rPr>
                <w:rFonts w:ascii="Arial" w:eastAsia="Times New Roman" w:hAnsi="Arial" w:cs="Arial"/>
                <w:b/>
                <w:bCs/>
                <w:color w:val="000000" w:themeColor="text1"/>
                <w:sz w:val="20"/>
                <w:szCs w:val="20"/>
              </w:rPr>
              <w:t>PACK</w:t>
            </w:r>
          </w:p>
          <w:p w14:paraId="472DA162" w14:textId="65B0C273" w:rsidR="00954B20" w:rsidRPr="00735DE5" w:rsidRDefault="00954B20" w:rsidP="00954B20">
            <w:pPr>
              <w:spacing w:after="0" w:line="240" w:lineRule="auto"/>
              <w:jc w:val="center"/>
              <w:rPr>
                <w:rFonts w:ascii="Arial" w:eastAsia="Times New Roman" w:hAnsi="Arial" w:cs="Arial"/>
                <w:b/>
                <w:bCs/>
                <w:color w:val="FFFFFF"/>
                <w:sz w:val="20"/>
                <w:szCs w:val="20"/>
              </w:rPr>
            </w:pPr>
            <w:r w:rsidRPr="00735DE5">
              <w:rPr>
                <w:rFonts w:ascii="Arial" w:eastAsia="Times New Roman" w:hAnsi="Arial" w:cs="Arial"/>
                <w:b/>
                <w:bCs/>
                <w:color w:val="000000" w:themeColor="text1"/>
                <w:sz w:val="20"/>
                <w:szCs w:val="20"/>
              </w:rPr>
              <w:t>#</w:t>
            </w:r>
          </w:p>
        </w:tc>
      </w:tr>
      <w:tr w:rsidR="001677E5" w:rsidRPr="000016AE" w14:paraId="7AB8944A" w14:textId="77777777" w:rsidTr="001B71AC">
        <w:trPr>
          <w:gridAfter w:val="1"/>
          <w:wAfter w:w="3136" w:type="dxa"/>
          <w:trHeight w:val="394"/>
        </w:trPr>
        <w:tc>
          <w:tcPr>
            <w:tcW w:w="14490" w:type="dxa"/>
            <w:gridSpan w:val="6"/>
            <w:tcBorders>
              <w:top w:val="nil"/>
              <w:left w:val="single" w:sz="8" w:space="0" w:color="auto"/>
              <w:bottom w:val="single" w:sz="4" w:space="0" w:color="auto"/>
              <w:right w:val="single" w:sz="8" w:space="0" w:color="auto"/>
            </w:tcBorders>
            <w:shd w:val="clear" w:color="auto" w:fill="auto"/>
            <w:vAlign w:val="center"/>
          </w:tcPr>
          <w:p w14:paraId="347B56AA" w14:textId="6D31E44F" w:rsidR="001677E5" w:rsidRPr="00105C45" w:rsidRDefault="001677E5" w:rsidP="001867B4">
            <w:pPr>
              <w:spacing w:after="0" w:line="240" w:lineRule="auto"/>
              <w:jc w:val="center"/>
              <w:rPr>
                <w:rFonts w:ascii="Arial" w:eastAsia="Times New Roman" w:hAnsi="Arial" w:cs="Arial"/>
                <w:b/>
                <w:bCs/>
                <w:color w:val="FF0000"/>
                <w:sz w:val="24"/>
                <w:szCs w:val="24"/>
              </w:rPr>
            </w:pPr>
            <w:r w:rsidRPr="00105C45">
              <w:rPr>
                <w:rFonts w:ascii="Arial" w:eastAsia="Times New Roman" w:hAnsi="Arial" w:cs="Arial"/>
                <w:b/>
                <w:bCs/>
                <w:sz w:val="24"/>
                <w:szCs w:val="24"/>
              </w:rPr>
              <w:t xml:space="preserve">The following items are due March 1, </w:t>
            </w:r>
            <w:r w:rsidR="00A93187">
              <w:rPr>
                <w:rFonts w:ascii="Arial" w:eastAsia="Times New Roman" w:hAnsi="Arial" w:cs="Arial"/>
                <w:b/>
                <w:bCs/>
                <w:sz w:val="24"/>
                <w:szCs w:val="24"/>
              </w:rPr>
              <w:t>2024</w:t>
            </w:r>
          </w:p>
        </w:tc>
      </w:tr>
      <w:tr w:rsidR="00E57022" w:rsidRPr="000016AE" w14:paraId="1C9ADA36" w14:textId="77777777" w:rsidTr="00E57022">
        <w:trPr>
          <w:gridAfter w:val="1"/>
          <w:wAfter w:w="3136" w:type="dxa"/>
          <w:trHeight w:val="416"/>
        </w:trPr>
        <w:tc>
          <w:tcPr>
            <w:tcW w:w="2248" w:type="dxa"/>
            <w:tcBorders>
              <w:top w:val="nil"/>
              <w:left w:val="single" w:sz="8" w:space="0" w:color="auto"/>
              <w:bottom w:val="single" w:sz="4" w:space="0" w:color="auto"/>
              <w:right w:val="single" w:sz="4" w:space="0" w:color="auto"/>
            </w:tcBorders>
            <w:shd w:val="clear" w:color="auto" w:fill="auto"/>
            <w:vAlign w:val="center"/>
          </w:tcPr>
          <w:p w14:paraId="66CBB644" w14:textId="1DC8410B" w:rsidR="00E57022" w:rsidRPr="00777288" w:rsidRDefault="00E57022" w:rsidP="001867B4">
            <w:pPr>
              <w:spacing w:after="0" w:line="240" w:lineRule="auto"/>
              <w:rPr>
                <w:rFonts w:ascii="Arial" w:eastAsia="Times New Roman" w:hAnsi="Arial" w:cs="Arial"/>
                <w:sz w:val="20"/>
                <w:szCs w:val="20"/>
              </w:rPr>
            </w:pPr>
            <w:r>
              <w:rPr>
                <w:rFonts w:ascii="Arial" w:eastAsia="Times New Roman" w:hAnsi="Arial" w:cs="Arial"/>
                <w:sz w:val="20"/>
                <w:szCs w:val="20"/>
              </w:rPr>
              <w:t xml:space="preserve">Service Enhancements </w:t>
            </w:r>
          </w:p>
        </w:tc>
        <w:tc>
          <w:tcPr>
            <w:tcW w:w="3136" w:type="dxa"/>
            <w:tcBorders>
              <w:top w:val="nil"/>
              <w:left w:val="nil"/>
              <w:bottom w:val="single" w:sz="4" w:space="0" w:color="auto"/>
              <w:right w:val="single" w:sz="4" w:space="0" w:color="auto"/>
            </w:tcBorders>
            <w:shd w:val="clear" w:color="auto" w:fill="auto"/>
            <w:vAlign w:val="center"/>
          </w:tcPr>
          <w:p w14:paraId="301C32A9" w14:textId="4EB95A60" w:rsidR="00E57022" w:rsidRDefault="00E57022" w:rsidP="001867B4">
            <w:pPr>
              <w:spacing w:after="0" w:line="240" w:lineRule="auto"/>
              <w:rPr>
                <w:rFonts w:ascii="Arial" w:eastAsia="Times New Roman" w:hAnsi="Arial" w:cs="Arial"/>
                <w:sz w:val="20"/>
                <w:szCs w:val="20"/>
              </w:rPr>
            </w:pPr>
            <w:r>
              <w:rPr>
                <w:rFonts w:ascii="Arial" w:eastAsia="Times New Roman" w:hAnsi="Arial" w:cs="Arial"/>
                <w:sz w:val="20"/>
                <w:szCs w:val="20"/>
              </w:rPr>
              <w:t>Service Enhancements</w:t>
            </w:r>
          </w:p>
        </w:tc>
        <w:tc>
          <w:tcPr>
            <w:tcW w:w="2777" w:type="dxa"/>
            <w:tcBorders>
              <w:top w:val="nil"/>
              <w:left w:val="nil"/>
              <w:bottom w:val="single" w:sz="4" w:space="0" w:color="auto"/>
              <w:right w:val="single" w:sz="4" w:space="0" w:color="auto"/>
            </w:tcBorders>
            <w:shd w:val="clear" w:color="auto" w:fill="auto"/>
            <w:vAlign w:val="center"/>
          </w:tcPr>
          <w:p w14:paraId="44D03CB5" w14:textId="40384679" w:rsidR="00E57022" w:rsidRDefault="00E57022" w:rsidP="001867B4">
            <w:pPr>
              <w:spacing w:after="0" w:line="240" w:lineRule="auto"/>
              <w:rPr>
                <w:rFonts w:ascii="Arial" w:eastAsia="Times New Roman" w:hAnsi="Arial" w:cs="Arial"/>
                <w:sz w:val="20"/>
                <w:szCs w:val="20"/>
              </w:rPr>
            </w:pPr>
            <w:r>
              <w:rPr>
                <w:rFonts w:ascii="Arial" w:eastAsia="Times New Roman" w:hAnsi="Arial" w:cs="Arial"/>
                <w:sz w:val="20"/>
                <w:szCs w:val="20"/>
              </w:rPr>
              <w:t>Outcomes</w:t>
            </w:r>
          </w:p>
        </w:tc>
        <w:tc>
          <w:tcPr>
            <w:tcW w:w="1397" w:type="dxa"/>
            <w:tcBorders>
              <w:top w:val="nil"/>
              <w:left w:val="nil"/>
              <w:bottom w:val="single" w:sz="4" w:space="0" w:color="auto"/>
              <w:right w:val="single" w:sz="4" w:space="0" w:color="auto"/>
            </w:tcBorders>
            <w:shd w:val="clear" w:color="auto" w:fill="auto"/>
            <w:vAlign w:val="center"/>
          </w:tcPr>
          <w:p w14:paraId="03B5D841" w14:textId="1DF1809F" w:rsidR="00E57022" w:rsidRPr="000016AE" w:rsidRDefault="00376959" w:rsidP="001867B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3/1/24</w:t>
            </w:r>
          </w:p>
        </w:tc>
        <w:tc>
          <w:tcPr>
            <w:tcW w:w="4122" w:type="dxa"/>
            <w:tcBorders>
              <w:top w:val="single" w:sz="8" w:space="0" w:color="auto"/>
              <w:left w:val="nil"/>
              <w:bottom w:val="single" w:sz="4" w:space="0" w:color="auto"/>
              <w:right w:val="single" w:sz="4" w:space="0" w:color="auto"/>
            </w:tcBorders>
            <w:shd w:val="clear" w:color="auto" w:fill="auto"/>
            <w:vAlign w:val="center"/>
          </w:tcPr>
          <w:p w14:paraId="7235E9B0" w14:textId="5C022C97" w:rsidR="00E57022" w:rsidRPr="00921D71" w:rsidRDefault="00E57022" w:rsidP="001867B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R#-SE-Outcomes-Service Provider</w:t>
            </w:r>
          </w:p>
        </w:tc>
        <w:tc>
          <w:tcPr>
            <w:tcW w:w="810" w:type="dxa"/>
            <w:tcBorders>
              <w:top w:val="single" w:sz="8" w:space="0" w:color="auto"/>
              <w:left w:val="nil"/>
              <w:bottom w:val="single" w:sz="4" w:space="0" w:color="auto"/>
              <w:right w:val="single" w:sz="8" w:space="0" w:color="auto"/>
            </w:tcBorders>
            <w:shd w:val="clear" w:color="auto" w:fill="auto"/>
            <w:vAlign w:val="center"/>
          </w:tcPr>
          <w:p w14:paraId="1952E7FF" w14:textId="1118E30E" w:rsidR="00E57022" w:rsidRPr="00543833" w:rsidRDefault="00E57022" w:rsidP="001867B4">
            <w:pPr>
              <w:spacing w:after="0" w:line="240" w:lineRule="auto"/>
              <w:jc w:val="center"/>
              <w:rPr>
                <w:rFonts w:ascii="Arial" w:eastAsia="Times New Roman" w:hAnsi="Arial" w:cs="Arial"/>
                <w:b/>
                <w:bCs/>
                <w:color w:val="FF0000"/>
                <w:sz w:val="18"/>
                <w:szCs w:val="18"/>
              </w:rPr>
            </w:pPr>
            <w:r>
              <w:rPr>
                <w:rFonts w:ascii="Arial" w:eastAsia="Times New Roman" w:hAnsi="Arial" w:cs="Arial"/>
                <w:b/>
                <w:bCs/>
                <w:color w:val="FF0000"/>
                <w:sz w:val="18"/>
                <w:szCs w:val="18"/>
              </w:rPr>
              <w:t>4</w:t>
            </w:r>
          </w:p>
        </w:tc>
      </w:tr>
      <w:tr w:rsidR="001867B4" w:rsidRPr="000016AE" w14:paraId="2C60A498" w14:textId="77777777" w:rsidTr="00E57022">
        <w:trPr>
          <w:gridAfter w:val="1"/>
          <w:wAfter w:w="3136" w:type="dxa"/>
          <w:trHeight w:val="416"/>
        </w:trPr>
        <w:tc>
          <w:tcPr>
            <w:tcW w:w="2248" w:type="dxa"/>
            <w:tcBorders>
              <w:top w:val="nil"/>
              <w:left w:val="single" w:sz="8" w:space="0" w:color="auto"/>
              <w:bottom w:val="single" w:sz="4" w:space="0" w:color="auto"/>
              <w:right w:val="single" w:sz="4" w:space="0" w:color="auto"/>
            </w:tcBorders>
            <w:shd w:val="clear" w:color="auto" w:fill="auto"/>
            <w:vAlign w:val="center"/>
          </w:tcPr>
          <w:p w14:paraId="3CC7EAE4" w14:textId="4BF35A38" w:rsidR="001867B4" w:rsidRPr="000016AE" w:rsidRDefault="001867B4" w:rsidP="001867B4">
            <w:pPr>
              <w:spacing w:after="0" w:line="240" w:lineRule="auto"/>
              <w:rPr>
                <w:rFonts w:ascii="Arial" w:eastAsia="Times New Roman" w:hAnsi="Arial" w:cs="Arial"/>
                <w:color w:val="000000"/>
                <w:sz w:val="20"/>
                <w:szCs w:val="20"/>
              </w:rPr>
            </w:pPr>
            <w:r w:rsidRPr="00777288">
              <w:rPr>
                <w:rFonts w:ascii="Arial" w:eastAsia="Times New Roman" w:hAnsi="Arial" w:cs="Arial"/>
                <w:sz w:val="20"/>
                <w:szCs w:val="20"/>
              </w:rPr>
              <w:t>Region Rate Chart</w:t>
            </w:r>
          </w:p>
        </w:tc>
        <w:tc>
          <w:tcPr>
            <w:tcW w:w="3136" w:type="dxa"/>
            <w:tcBorders>
              <w:top w:val="nil"/>
              <w:left w:val="nil"/>
              <w:bottom w:val="single" w:sz="4" w:space="0" w:color="auto"/>
              <w:right w:val="single" w:sz="4" w:space="0" w:color="auto"/>
            </w:tcBorders>
            <w:shd w:val="clear" w:color="auto" w:fill="auto"/>
            <w:vAlign w:val="center"/>
          </w:tcPr>
          <w:p w14:paraId="5C8AEE50" w14:textId="44B538D0" w:rsidR="001867B4" w:rsidRPr="000016AE" w:rsidRDefault="001867B4" w:rsidP="001867B4">
            <w:pPr>
              <w:spacing w:after="0" w:line="240" w:lineRule="auto"/>
              <w:rPr>
                <w:rFonts w:ascii="Arial" w:eastAsia="Times New Roman" w:hAnsi="Arial" w:cs="Arial"/>
                <w:color w:val="000000"/>
                <w:sz w:val="20"/>
                <w:szCs w:val="20"/>
              </w:rPr>
            </w:pPr>
            <w:r>
              <w:rPr>
                <w:rFonts w:ascii="Arial" w:eastAsia="Times New Roman" w:hAnsi="Arial" w:cs="Arial"/>
                <w:sz w:val="20"/>
                <w:szCs w:val="20"/>
              </w:rPr>
              <w:t>Region Rate Chart</w:t>
            </w:r>
          </w:p>
        </w:tc>
        <w:tc>
          <w:tcPr>
            <w:tcW w:w="2777" w:type="dxa"/>
            <w:tcBorders>
              <w:top w:val="nil"/>
              <w:left w:val="nil"/>
              <w:bottom w:val="single" w:sz="4" w:space="0" w:color="auto"/>
              <w:right w:val="single" w:sz="4" w:space="0" w:color="auto"/>
            </w:tcBorders>
            <w:shd w:val="clear" w:color="auto" w:fill="auto"/>
            <w:vAlign w:val="center"/>
          </w:tcPr>
          <w:p w14:paraId="58E569D3" w14:textId="082E21F2" w:rsidR="001867B4" w:rsidRPr="000016AE" w:rsidRDefault="001867B4" w:rsidP="001867B4">
            <w:pPr>
              <w:spacing w:after="0" w:line="240" w:lineRule="auto"/>
              <w:rPr>
                <w:rFonts w:ascii="Arial" w:eastAsia="Times New Roman" w:hAnsi="Arial" w:cs="Arial"/>
                <w:color w:val="000000"/>
                <w:sz w:val="20"/>
                <w:szCs w:val="20"/>
              </w:rPr>
            </w:pPr>
            <w:r>
              <w:rPr>
                <w:rFonts w:ascii="Arial" w:eastAsia="Times New Roman" w:hAnsi="Arial" w:cs="Arial"/>
                <w:sz w:val="20"/>
                <w:szCs w:val="20"/>
              </w:rPr>
              <w:t>Region Rate Chart</w:t>
            </w:r>
          </w:p>
        </w:tc>
        <w:tc>
          <w:tcPr>
            <w:tcW w:w="1397" w:type="dxa"/>
            <w:tcBorders>
              <w:top w:val="nil"/>
              <w:left w:val="nil"/>
              <w:bottom w:val="single" w:sz="4" w:space="0" w:color="auto"/>
              <w:right w:val="single" w:sz="4" w:space="0" w:color="auto"/>
            </w:tcBorders>
            <w:shd w:val="clear" w:color="auto" w:fill="auto"/>
            <w:vAlign w:val="center"/>
          </w:tcPr>
          <w:p w14:paraId="741999AB" w14:textId="53C223CA" w:rsidR="001867B4" w:rsidRPr="000016AE" w:rsidRDefault="00376959" w:rsidP="001867B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3/1/24</w:t>
            </w:r>
          </w:p>
        </w:tc>
        <w:tc>
          <w:tcPr>
            <w:tcW w:w="4122" w:type="dxa"/>
            <w:tcBorders>
              <w:top w:val="single" w:sz="8" w:space="0" w:color="auto"/>
              <w:left w:val="nil"/>
              <w:bottom w:val="single" w:sz="4" w:space="0" w:color="auto"/>
              <w:right w:val="single" w:sz="4" w:space="0" w:color="auto"/>
            </w:tcBorders>
            <w:shd w:val="clear" w:color="auto" w:fill="auto"/>
            <w:vAlign w:val="center"/>
          </w:tcPr>
          <w:p w14:paraId="1529230B" w14:textId="0BC30098"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DE7EB7">
              <w:rPr>
                <w:rFonts w:ascii="Arial" w:eastAsia="Times New Roman" w:hAnsi="Arial" w:cs="Arial"/>
                <w:b/>
                <w:color w:val="365F91" w:themeColor="accent1" w:themeShade="BF"/>
                <w:sz w:val="20"/>
                <w:szCs w:val="20"/>
                <w:u w:val="single"/>
              </w:rPr>
              <w:t>#</w:t>
            </w:r>
            <w:r w:rsidRPr="00921D71">
              <w:rPr>
                <w:rFonts w:ascii="Arial" w:eastAsia="Times New Roman" w:hAnsi="Arial" w:cs="Arial"/>
                <w:color w:val="000000"/>
                <w:sz w:val="20"/>
                <w:szCs w:val="20"/>
              </w:rPr>
              <w:t>-</w:t>
            </w:r>
            <w:r>
              <w:rPr>
                <w:rFonts w:ascii="Arial" w:eastAsia="Times New Roman" w:hAnsi="Arial" w:cs="Arial"/>
                <w:color w:val="000000"/>
                <w:sz w:val="20"/>
                <w:szCs w:val="20"/>
              </w:rPr>
              <w:t>Region</w:t>
            </w:r>
            <w:r w:rsidRPr="00921D71">
              <w:rPr>
                <w:rFonts w:ascii="Arial" w:eastAsia="Times New Roman" w:hAnsi="Arial" w:cs="Arial"/>
                <w:color w:val="000000"/>
                <w:sz w:val="20"/>
                <w:szCs w:val="20"/>
              </w:rPr>
              <w:t xml:space="preserve"> Rate</w:t>
            </w:r>
            <w:r>
              <w:rPr>
                <w:rFonts w:ascii="Arial" w:eastAsia="Times New Roman" w:hAnsi="Arial" w:cs="Arial"/>
                <w:color w:val="000000"/>
                <w:sz w:val="20"/>
                <w:szCs w:val="20"/>
              </w:rPr>
              <w:t xml:space="preserve"> Chart</w:t>
            </w:r>
            <w:r w:rsidRPr="00921D71">
              <w:rPr>
                <w:rFonts w:ascii="Arial" w:eastAsia="Times New Roman" w:hAnsi="Arial" w:cs="Arial"/>
                <w:color w:val="000000"/>
                <w:sz w:val="20"/>
                <w:szCs w:val="20"/>
              </w:rPr>
              <w:t>-</w:t>
            </w:r>
          </w:p>
        </w:tc>
        <w:tc>
          <w:tcPr>
            <w:tcW w:w="810" w:type="dxa"/>
            <w:tcBorders>
              <w:top w:val="single" w:sz="8" w:space="0" w:color="auto"/>
              <w:left w:val="nil"/>
              <w:bottom w:val="single" w:sz="4" w:space="0" w:color="auto"/>
              <w:right w:val="single" w:sz="8" w:space="0" w:color="auto"/>
            </w:tcBorders>
            <w:shd w:val="clear" w:color="auto" w:fill="auto"/>
            <w:vAlign w:val="center"/>
          </w:tcPr>
          <w:p w14:paraId="66322274" w14:textId="0BBFD8AC" w:rsidR="001867B4" w:rsidRPr="000016AE" w:rsidRDefault="001867B4" w:rsidP="001867B4">
            <w:pPr>
              <w:spacing w:after="0" w:line="240" w:lineRule="auto"/>
              <w:jc w:val="center"/>
              <w:rPr>
                <w:rFonts w:ascii="Arial" w:eastAsia="Times New Roman" w:hAnsi="Arial" w:cs="Arial"/>
                <w:b/>
                <w:bCs/>
                <w:color w:val="0070C0"/>
                <w:sz w:val="20"/>
                <w:szCs w:val="20"/>
              </w:rPr>
            </w:pPr>
            <w:r w:rsidRPr="00543833">
              <w:rPr>
                <w:rFonts w:ascii="Arial" w:eastAsia="Times New Roman" w:hAnsi="Arial" w:cs="Arial"/>
                <w:b/>
                <w:bCs/>
                <w:color w:val="FF0000"/>
                <w:sz w:val="18"/>
                <w:szCs w:val="18"/>
              </w:rPr>
              <w:t>1</w:t>
            </w:r>
          </w:p>
        </w:tc>
      </w:tr>
      <w:tr w:rsidR="002707C2" w:rsidRPr="000016AE" w14:paraId="55C4B8BA" w14:textId="77777777" w:rsidTr="00E57022">
        <w:trPr>
          <w:gridAfter w:val="1"/>
          <w:wAfter w:w="3136" w:type="dxa"/>
          <w:trHeight w:val="416"/>
        </w:trPr>
        <w:tc>
          <w:tcPr>
            <w:tcW w:w="14490" w:type="dxa"/>
            <w:gridSpan w:val="6"/>
            <w:tcBorders>
              <w:top w:val="nil"/>
              <w:left w:val="single" w:sz="8" w:space="0" w:color="auto"/>
              <w:bottom w:val="single" w:sz="4" w:space="0" w:color="auto"/>
              <w:right w:val="single" w:sz="8" w:space="0" w:color="auto"/>
            </w:tcBorders>
            <w:shd w:val="clear" w:color="auto" w:fill="auto"/>
            <w:vAlign w:val="center"/>
          </w:tcPr>
          <w:p w14:paraId="46EB8E73" w14:textId="4A35A493" w:rsidR="002707C2" w:rsidRPr="00543833" w:rsidRDefault="002707C2" w:rsidP="001867B4">
            <w:pPr>
              <w:spacing w:after="0" w:line="240" w:lineRule="auto"/>
              <w:jc w:val="center"/>
              <w:rPr>
                <w:rFonts w:ascii="Arial" w:eastAsia="Times New Roman" w:hAnsi="Arial" w:cs="Arial"/>
                <w:b/>
                <w:bCs/>
                <w:color w:val="FF0000"/>
                <w:sz w:val="18"/>
                <w:szCs w:val="18"/>
              </w:rPr>
            </w:pPr>
            <w:r w:rsidRPr="00105C45">
              <w:rPr>
                <w:rFonts w:ascii="Arial" w:eastAsia="Times New Roman" w:hAnsi="Arial" w:cs="Arial"/>
                <w:b/>
                <w:bCs/>
                <w:sz w:val="24"/>
                <w:szCs w:val="24"/>
              </w:rPr>
              <w:t xml:space="preserve">The following items are due March </w:t>
            </w:r>
            <w:r w:rsidR="00E57022">
              <w:rPr>
                <w:rFonts w:ascii="Arial" w:eastAsia="Times New Roman" w:hAnsi="Arial" w:cs="Arial"/>
                <w:b/>
                <w:bCs/>
                <w:sz w:val="24"/>
                <w:szCs w:val="24"/>
              </w:rPr>
              <w:t>22</w:t>
            </w:r>
            <w:r w:rsidRPr="00105C45">
              <w:rPr>
                <w:rFonts w:ascii="Arial" w:eastAsia="Times New Roman" w:hAnsi="Arial" w:cs="Arial"/>
                <w:b/>
                <w:bCs/>
                <w:sz w:val="24"/>
                <w:szCs w:val="24"/>
              </w:rPr>
              <w:t xml:space="preserve">, </w:t>
            </w:r>
            <w:r>
              <w:rPr>
                <w:rFonts w:ascii="Arial" w:eastAsia="Times New Roman" w:hAnsi="Arial" w:cs="Arial"/>
                <w:b/>
                <w:bCs/>
                <w:sz w:val="24"/>
                <w:szCs w:val="24"/>
              </w:rPr>
              <w:t>2024</w:t>
            </w:r>
          </w:p>
        </w:tc>
      </w:tr>
      <w:tr w:rsidR="001867B4" w:rsidRPr="000016AE" w14:paraId="26F9DBCF" w14:textId="77777777" w:rsidTr="00E57022">
        <w:trPr>
          <w:gridAfter w:val="1"/>
          <w:wAfter w:w="3136" w:type="dxa"/>
          <w:trHeight w:val="381"/>
        </w:trPr>
        <w:tc>
          <w:tcPr>
            <w:tcW w:w="2248" w:type="dxa"/>
            <w:tcBorders>
              <w:top w:val="nil"/>
              <w:left w:val="single" w:sz="8" w:space="0" w:color="auto"/>
              <w:bottom w:val="single" w:sz="4" w:space="0" w:color="auto"/>
              <w:right w:val="single" w:sz="4" w:space="0" w:color="auto"/>
            </w:tcBorders>
            <w:shd w:val="clear" w:color="auto" w:fill="auto"/>
            <w:vAlign w:val="center"/>
          </w:tcPr>
          <w:p w14:paraId="67BCB3A3" w14:textId="333170EB" w:rsidR="001867B4" w:rsidRPr="00921D71"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Region and Provider Summary Budget</w:t>
            </w:r>
          </w:p>
        </w:tc>
        <w:tc>
          <w:tcPr>
            <w:tcW w:w="3136" w:type="dxa"/>
            <w:tcBorders>
              <w:top w:val="nil"/>
              <w:left w:val="single" w:sz="4" w:space="0" w:color="auto"/>
              <w:bottom w:val="single" w:sz="4" w:space="0" w:color="auto"/>
              <w:right w:val="single" w:sz="4" w:space="0" w:color="auto"/>
            </w:tcBorders>
            <w:shd w:val="clear" w:color="auto" w:fill="auto"/>
            <w:vAlign w:val="center"/>
          </w:tcPr>
          <w:p w14:paraId="4D44716B" w14:textId="64A4EC12" w:rsidR="001867B4" w:rsidRPr="00921D71" w:rsidRDefault="001867B4">
            <w:pPr>
              <w:spacing w:after="0" w:line="240" w:lineRule="auto"/>
              <w:rPr>
                <w:rFonts w:ascii="Arial" w:eastAsia="Times New Roman" w:hAnsi="Arial" w:cs="Arial"/>
                <w:color w:val="000000"/>
                <w:sz w:val="20"/>
                <w:szCs w:val="20"/>
              </w:rPr>
            </w:pPr>
            <w:r w:rsidRPr="007850AE">
              <w:rPr>
                <w:rFonts w:ascii="Arial" w:eastAsia="Times New Roman" w:hAnsi="Arial" w:cs="Arial"/>
                <w:sz w:val="20"/>
                <w:szCs w:val="20"/>
              </w:rPr>
              <w:t>Services Expenses</w:t>
            </w:r>
            <w:r w:rsidR="001A18E9" w:rsidRPr="007850AE">
              <w:rPr>
                <w:rFonts w:ascii="Arial" w:eastAsia="Times New Roman" w:hAnsi="Arial" w:cs="Arial"/>
                <w:sz w:val="20"/>
                <w:szCs w:val="20"/>
              </w:rPr>
              <w:t xml:space="preserve">, Provider Budgets, </w:t>
            </w:r>
            <w:r w:rsidR="001A18E9" w:rsidRPr="007850AE">
              <w:rPr>
                <w:rFonts w:ascii="Arial" w:eastAsia="Times New Roman" w:hAnsi="Arial" w:cs="Arial"/>
                <w:b/>
                <w:sz w:val="20"/>
                <w:szCs w:val="20"/>
              </w:rPr>
              <w:t xml:space="preserve">and </w:t>
            </w:r>
            <w:r w:rsidR="001A18E9" w:rsidRPr="007850AE">
              <w:rPr>
                <w:rFonts w:ascii="Arial" w:eastAsia="Times New Roman" w:hAnsi="Arial" w:cs="Arial"/>
                <w:sz w:val="20"/>
                <w:szCs w:val="20"/>
              </w:rPr>
              <w:t>Tax Match</w:t>
            </w:r>
          </w:p>
        </w:tc>
        <w:tc>
          <w:tcPr>
            <w:tcW w:w="2777" w:type="dxa"/>
            <w:tcBorders>
              <w:top w:val="single" w:sz="4" w:space="0" w:color="auto"/>
              <w:left w:val="nil"/>
              <w:bottom w:val="single" w:sz="4" w:space="0" w:color="auto"/>
              <w:right w:val="single" w:sz="4" w:space="0" w:color="auto"/>
            </w:tcBorders>
            <w:shd w:val="clear" w:color="auto" w:fill="auto"/>
            <w:vAlign w:val="center"/>
          </w:tcPr>
          <w:p w14:paraId="55C003B7" w14:textId="344F8A08" w:rsidR="001867B4" w:rsidRPr="004243DD" w:rsidRDefault="007E6A45" w:rsidP="001867B4">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EBS</w:t>
            </w:r>
          </w:p>
        </w:tc>
        <w:tc>
          <w:tcPr>
            <w:tcW w:w="1397" w:type="dxa"/>
            <w:tcBorders>
              <w:top w:val="single" w:sz="4" w:space="0" w:color="auto"/>
              <w:left w:val="nil"/>
              <w:bottom w:val="single" w:sz="4" w:space="0" w:color="auto"/>
              <w:right w:val="single" w:sz="4" w:space="0" w:color="auto"/>
            </w:tcBorders>
            <w:shd w:val="clear" w:color="auto" w:fill="auto"/>
            <w:vAlign w:val="center"/>
          </w:tcPr>
          <w:p w14:paraId="425B6842" w14:textId="77777777" w:rsidR="001867B4" w:rsidRPr="00F60864" w:rsidRDefault="001867B4" w:rsidP="001867B4">
            <w:pPr>
              <w:spacing w:after="0" w:line="240" w:lineRule="auto"/>
              <w:jc w:val="center"/>
              <w:rPr>
                <w:rFonts w:ascii="Arial" w:eastAsia="Times New Roman" w:hAnsi="Arial" w:cs="Arial"/>
                <w:color w:val="000000"/>
                <w:sz w:val="20"/>
                <w:szCs w:val="20"/>
                <w:highlight w:val="yellow"/>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47BB9194" w14:textId="51A472AB" w:rsidR="001867B4" w:rsidRPr="00F60864" w:rsidRDefault="007E6A45" w:rsidP="001867B4">
            <w:pPr>
              <w:spacing w:after="0" w:line="240" w:lineRule="auto"/>
              <w:rPr>
                <w:rFonts w:ascii="Arial" w:eastAsia="Times New Roman" w:hAnsi="Arial" w:cs="Arial"/>
                <w:color w:val="000000"/>
                <w:sz w:val="20"/>
                <w:szCs w:val="20"/>
                <w:highlight w:val="yellow"/>
              </w:rPr>
            </w:pPr>
            <w:r w:rsidRPr="004243DD">
              <w:rPr>
                <w:rFonts w:ascii="Arial" w:eastAsia="Times New Roman" w:hAnsi="Arial" w:cs="Arial"/>
                <w:color w:val="000000"/>
                <w:sz w:val="20"/>
                <w:szCs w:val="20"/>
              </w:rPr>
              <w:t>It will be electronic</w:t>
            </w:r>
            <w:r w:rsidR="0064292E">
              <w:rPr>
                <w:rFonts w:ascii="Arial" w:eastAsia="Times New Roman" w:hAnsi="Arial" w:cs="Arial"/>
                <w:color w:val="000000"/>
                <w:sz w:val="20"/>
                <w:szCs w:val="20"/>
              </w:rPr>
              <w:t>ally entered into EBS.</w:t>
            </w:r>
          </w:p>
        </w:tc>
        <w:tc>
          <w:tcPr>
            <w:tcW w:w="810" w:type="dxa"/>
            <w:tcBorders>
              <w:top w:val="nil"/>
              <w:left w:val="single" w:sz="4" w:space="0" w:color="auto"/>
              <w:bottom w:val="single" w:sz="4" w:space="0" w:color="auto"/>
              <w:right w:val="single" w:sz="8" w:space="0" w:color="auto"/>
            </w:tcBorders>
            <w:shd w:val="clear" w:color="auto" w:fill="auto"/>
            <w:vAlign w:val="center"/>
          </w:tcPr>
          <w:p w14:paraId="01CCC04C" w14:textId="5353317F" w:rsidR="001867B4" w:rsidRPr="00F60864" w:rsidRDefault="001867B4" w:rsidP="001867B4">
            <w:pPr>
              <w:spacing w:after="0" w:line="240" w:lineRule="auto"/>
              <w:jc w:val="center"/>
              <w:rPr>
                <w:rFonts w:ascii="Arial" w:eastAsia="Times New Roman" w:hAnsi="Arial" w:cs="Arial"/>
                <w:b/>
                <w:bCs/>
                <w:color w:val="0070C0"/>
                <w:sz w:val="18"/>
                <w:szCs w:val="18"/>
                <w:highlight w:val="yellow"/>
              </w:rPr>
            </w:pPr>
          </w:p>
        </w:tc>
      </w:tr>
      <w:tr w:rsidR="00DA7997" w:rsidRPr="000016AE" w14:paraId="3C93B468" w14:textId="77777777" w:rsidTr="00E57022">
        <w:trPr>
          <w:gridAfter w:val="1"/>
          <w:wAfter w:w="3136" w:type="dxa"/>
          <w:trHeight w:val="800"/>
        </w:trPr>
        <w:tc>
          <w:tcPr>
            <w:tcW w:w="2248" w:type="dxa"/>
            <w:tcBorders>
              <w:top w:val="nil"/>
              <w:left w:val="single" w:sz="8" w:space="0" w:color="auto"/>
              <w:bottom w:val="single" w:sz="4" w:space="0" w:color="auto"/>
              <w:right w:val="single" w:sz="4" w:space="0" w:color="auto"/>
            </w:tcBorders>
            <w:shd w:val="clear" w:color="auto" w:fill="auto"/>
            <w:vAlign w:val="center"/>
          </w:tcPr>
          <w:p w14:paraId="1D4C1118" w14:textId="22BAD8B6" w:rsidR="00DA7997" w:rsidRPr="00874F6B" w:rsidRDefault="00DA7997" w:rsidP="00E57022">
            <w:pPr>
              <w:spacing w:after="0" w:line="240" w:lineRule="auto"/>
              <w:rPr>
                <w:rFonts w:ascii="Arial" w:eastAsia="Times New Roman" w:hAnsi="Arial" w:cs="Arial"/>
                <w:sz w:val="20"/>
                <w:szCs w:val="20"/>
              </w:rPr>
            </w:pPr>
            <w:r>
              <w:rPr>
                <w:rFonts w:ascii="Arial" w:eastAsia="Times New Roman" w:hAnsi="Arial" w:cs="Arial"/>
                <w:sz w:val="20"/>
                <w:szCs w:val="20"/>
              </w:rPr>
              <w:t>Provider NFFS/Expense Budgets</w:t>
            </w:r>
          </w:p>
        </w:tc>
        <w:tc>
          <w:tcPr>
            <w:tcW w:w="3136" w:type="dxa"/>
            <w:tcBorders>
              <w:top w:val="nil"/>
              <w:left w:val="single" w:sz="4" w:space="0" w:color="auto"/>
              <w:bottom w:val="single" w:sz="4" w:space="0" w:color="auto"/>
              <w:right w:val="single" w:sz="4" w:space="0" w:color="auto"/>
            </w:tcBorders>
            <w:shd w:val="clear" w:color="auto" w:fill="auto"/>
            <w:vAlign w:val="center"/>
          </w:tcPr>
          <w:p w14:paraId="0A388051" w14:textId="0F6C9129" w:rsidR="00DA7997" w:rsidRPr="00874F6B" w:rsidRDefault="00DA7997" w:rsidP="00E57022">
            <w:pPr>
              <w:spacing w:after="0" w:line="240" w:lineRule="auto"/>
              <w:rPr>
                <w:rFonts w:ascii="Arial" w:eastAsia="Times New Roman" w:hAnsi="Arial" w:cs="Arial"/>
                <w:sz w:val="20"/>
                <w:szCs w:val="20"/>
              </w:rPr>
            </w:pPr>
            <w:r>
              <w:rPr>
                <w:rFonts w:ascii="Arial" w:eastAsia="Times New Roman" w:hAnsi="Arial" w:cs="Arial"/>
                <w:sz w:val="20"/>
                <w:szCs w:val="20"/>
              </w:rPr>
              <w:t>Provide copies of all provider budgets for NFFS/</w:t>
            </w:r>
            <w:proofErr w:type="spellStart"/>
            <w:r>
              <w:rPr>
                <w:rFonts w:ascii="Arial" w:eastAsia="Times New Roman" w:hAnsi="Arial" w:cs="Arial"/>
                <w:sz w:val="20"/>
                <w:szCs w:val="20"/>
              </w:rPr>
              <w:t>Expens</w:t>
            </w:r>
            <w:proofErr w:type="spellEnd"/>
            <w:r w:rsidR="003915D6">
              <w:rPr>
                <w:rFonts w:ascii="Arial" w:eastAsia="Times New Roman" w:hAnsi="Arial" w:cs="Arial"/>
                <w:sz w:val="20"/>
                <w:szCs w:val="20"/>
              </w:rPr>
              <w:t xml:space="preserve"> funded </w:t>
            </w:r>
            <w:r>
              <w:rPr>
                <w:rFonts w:ascii="Arial" w:eastAsia="Times New Roman" w:hAnsi="Arial" w:cs="Arial"/>
                <w:sz w:val="20"/>
                <w:szCs w:val="20"/>
              </w:rPr>
              <w:t xml:space="preserve">services. </w:t>
            </w:r>
          </w:p>
        </w:tc>
        <w:tc>
          <w:tcPr>
            <w:tcW w:w="2777" w:type="dxa"/>
            <w:tcBorders>
              <w:top w:val="single" w:sz="4" w:space="0" w:color="auto"/>
              <w:left w:val="nil"/>
              <w:bottom w:val="single" w:sz="4" w:space="0" w:color="auto"/>
              <w:right w:val="single" w:sz="4" w:space="0" w:color="auto"/>
            </w:tcBorders>
            <w:shd w:val="clear" w:color="auto" w:fill="auto"/>
            <w:vAlign w:val="center"/>
          </w:tcPr>
          <w:p w14:paraId="349F588D" w14:textId="56B2EF90" w:rsidR="00DA7997" w:rsidRPr="00874F6B" w:rsidRDefault="00DA7997"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Provider Budgets</w:t>
            </w:r>
          </w:p>
        </w:tc>
        <w:tc>
          <w:tcPr>
            <w:tcW w:w="1397" w:type="dxa"/>
            <w:tcBorders>
              <w:top w:val="single" w:sz="4" w:space="0" w:color="auto"/>
              <w:left w:val="nil"/>
              <w:bottom w:val="single" w:sz="4" w:space="0" w:color="auto"/>
              <w:right w:val="single" w:sz="4" w:space="0" w:color="auto"/>
            </w:tcBorders>
            <w:shd w:val="clear" w:color="auto" w:fill="auto"/>
            <w:vAlign w:val="center"/>
          </w:tcPr>
          <w:p w14:paraId="6014EABE" w14:textId="77777777" w:rsidR="00DA7997" w:rsidRPr="000016AE" w:rsidRDefault="00DA7997" w:rsidP="00E57022">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1D7E6CD8" w14:textId="04CB286D" w:rsidR="00DA7997" w:rsidRPr="00874F6B" w:rsidRDefault="00DA7997"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R#-Proposed Budget-Provider Name</w:t>
            </w:r>
          </w:p>
        </w:tc>
        <w:tc>
          <w:tcPr>
            <w:tcW w:w="810" w:type="dxa"/>
            <w:tcBorders>
              <w:top w:val="nil"/>
              <w:left w:val="single" w:sz="4" w:space="0" w:color="auto"/>
              <w:bottom w:val="single" w:sz="4" w:space="0" w:color="auto"/>
              <w:right w:val="single" w:sz="8" w:space="0" w:color="auto"/>
            </w:tcBorders>
            <w:shd w:val="clear" w:color="auto" w:fill="auto"/>
            <w:vAlign w:val="center"/>
          </w:tcPr>
          <w:p w14:paraId="16224A93" w14:textId="5BD5967F" w:rsidR="00DA7997" w:rsidRPr="00543833" w:rsidRDefault="00DA7997" w:rsidP="00E57022">
            <w:pPr>
              <w:spacing w:after="0" w:line="240" w:lineRule="auto"/>
              <w:jc w:val="center"/>
              <w:rPr>
                <w:rFonts w:ascii="Arial" w:eastAsia="Times New Roman" w:hAnsi="Arial" w:cs="Arial"/>
                <w:b/>
                <w:bCs/>
                <w:color w:val="FF0000"/>
                <w:sz w:val="18"/>
                <w:szCs w:val="18"/>
              </w:rPr>
            </w:pPr>
            <w:r>
              <w:rPr>
                <w:rFonts w:ascii="Arial" w:eastAsia="Times New Roman" w:hAnsi="Arial" w:cs="Arial"/>
                <w:b/>
                <w:bCs/>
                <w:color w:val="FF0000"/>
                <w:sz w:val="18"/>
                <w:szCs w:val="18"/>
              </w:rPr>
              <w:t>1</w:t>
            </w:r>
          </w:p>
        </w:tc>
      </w:tr>
      <w:tr w:rsidR="00E57022" w:rsidRPr="000016AE" w14:paraId="4F5F9F4E" w14:textId="77777777" w:rsidTr="00E57022">
        <w:trPr>
          <w:gridAfter w:val="1"/>
          <w:wAfter w:w="3136" w:type="dxa"/>
          <w:trHeight w:val="800"/>
        </w:trPr>
        <w:tc>
          <w:tcPr>
            <w:tcW w:w="2248" w:type="dxa"/>
            <w:tcBorders>
              <w:top w:val="nil"/>
              <w:left w:val="single" w:sz="8" w:space="0" w:color="auto"/>
              <w:bottom w:val="single" w:sz="4" w:space="0" w:color="auto"/>
              <w:right w:val="single" w:sz="4" w:space="0" w:color="auto"/>
            </w:tcBorders>
            <w:shd w:val="clear" w:color="auto" w:fill="auto"/>
            <w:vAlign w:val="center"/>
          </w:tcPr>
          <w:p w14:paraId="09E3BE16" w14:textId="576E0FE5" w:rsidR="00E57022" w:rsidRPr="00921D71" w:rsidRDefault="00E57022" w:rsidP="00E57022">
            <w:pPr>
              <w:spacing w:after="0" w:line="240" w:lineRule="auto"/>
              <w:rPr>
                <w:rFonts w:ascii="Arial" w:eastAsia="Times New Roman" w:hAnsi="Arial" w:cs="Arial"/>
                <w:color w:val="000000"/>
                <w:sz w:val="20"/>
                <w:szCs w:val="20"/>
              </w:rPr>
            </w:pPr>
            <w:r w:rsidRPr="00874F6B">
              <w:rPr>
                <w:rFonts w:ascii="Arial" w:eastAsia="Times New Roman" w:hAnsi="Arial" w:cs="Arial"/>
                <w:sz w:val="20"/>
                <w:szCs w:val="20"/>
              </w:rPr>
              <w:t>ANY Federally Approved Indirect Cost Rate Document</w:t>
            </w:r>
          </w:p>
        </w:tc>
        <w:tc>
          <w:tcPr>
            <w:tcW w:w="3136" w:type="dxa"/>
            <w:tcBorders>
              <w:top w:val="nil"/>
              <w:left w:val="single" w:sz="4" w:space="0" w:color="auto"/>
              <w:bottom w:val="single" w:sz="4" w:space="0" w:color="auto"/>
              <w:right w:val="single" w:sz="4" w:space="0" w:color="auto"/>
            </w:tcBorders>
            <w:shd w:val="clear" w:color="auto" w:fill="auto"/>
            <w:vAlign w:val="center"/>
          </w:tcPr>
          <w:p w14:paraId="010007DF" w14:textId="3464B230" w:rsidR="00E57022" w:rsidRPr="00921D71" w:rsidRDefault="00E57022" w:rsidP="00E57022">
            <w:pPr>
              <w:spacing w:after="0" w:line="240" w:lineRule="auto"/>
              <w:rPr>
                <w:rFonts w:ascii="Arial" w:eastAsia="Times New Roman" w:hAnsi="Arial" w:cs="Arial"/>
                <w:color w:val="000000"/>
                <w:sz w:val="20"/>
                <w:szCs w:val="20"/>
              </w:rPr>
            </w:pPr>
            <w:r w:rsidRPr="00874F6B">
              <w:rPr>
                <w:rFonts w:ascii="Arial" w:eastAsia="Times New Roman" w:hAnsi="Arial" w:cs="Arial"/>
                <w:sz w:val="20"/>
                <w:szCs w:val="20"/>
              </w:rPr>
              <w:t xml:space="preserve">Federally Approved Indirect Cost Rate Document for </w:t>
            </w:r>
            <w:r w:rsidRPr="00874F6B">
              <w:rPr>
                <w:rFonts w:ascii="Arial" w:eastAsia="Times New Roman" w:hAnsi="Arial" w:cs="Arial"/>
                <w:b/>
                <w:sz w:val="20"/>
                <w:szCs w:val="20"/>
              </w:rPr>
              <w:t>each</w:t>
            </w:r>
            <w:r w:rsidRPr="00874F6B">
              <w:rPr>
                <w:rFonts w:ascii="Arial" w:eastAsia="Times New Roman" w:hAnsi="Arial" w:cs="Arial"/>
                <w:sz w:val="20"/>
                <w:szCs w:val="20"/>
              </w:rPr>
              <w:t xml:space="preserve"> Provider </w:t>
            </w:r>
          </w:p>
        </w:tc>
        <w:tc>
          <w:tcPr>
            <w:tcW w:w="2777" w:type="dxa"/>
            <w:tcBorders>
              <w:top w:val="single" w:sz="4" w:space="0" w:color="auto"/>
              <w:left w:val="nil"/>
              <w:bottom w:val="single" w:sz="4" w:space="0" w:color="auto"/>
              <w:right w:val="single" w:sz="4" w:space="0" w:color="auto"/>
            </w:tcBorders>
            <w:shd w:val="clear" w:color="auto" w:fill="auto"/>
            <w:vAlign w:val="center"/>
          </w:tcPr>
          <w:p w14:paraId="793A9A20" w14:textId="1614A7CB" w:rsidR="00E57022" w:rsidRPr="00777288" w:rsidRDefault="00E57022" w:rsidP="00E57022">
            <w:pPr>
              <w:spacing w:after="0" w:line="240" w:lineRule="auto"/>
              <w:rPr>
                <w:rFonts w:ascii="Arial" w:eastAsia="Times New Roman" w:hAnsi="Arial" w:cs="Arial"/>
                <w:color w:val="000000"/>
                <w:sz w:val="20"/>
                <w:szCs w:val="20"/>
              </w:rPr>
            </w:pPr>
            <w:r w:rsidRPr="00874F6B">
              <w:rPr>
                <w:rFonts w:ascii="Arial" w:eastAsia="Times New Roman" w:hAnsi="Arial" w:cs="Arial"/>
                <w:color w:val="000000"/>
                <w:sz w:val="20"/>
                <w:szCs w:val="20"/>
              </w:rPr>
              <w:t>Copy of each Provider’s Federally Approved Indirect Cost Rate Document</w:t>
            </w:r>
          </w:p>
        </w:tc>
        <w:tc>
          <w:tcPr>
            <w:tcW w:w="1397" w:type="dxa"/>
            <w:tcBorders>
              <w:top w:val="single" w:sz="4" w:space="0" w:color="auto"/>
              <w:left w:val="nil"/>
              <w:bottom w:val="single" w:sz="4" w:space="0" w:color="auto"/>
              <w:right w:val="single" w:sz="4" w:space="0" w:color="auto"/>
            </w:tcBorders>
            <w:shd w:val="clear" w:color="auto" w:fill="auto"/>
            <w:vAlign w:val="center"/>
          </w:tcPr>
          <w:p w14:paraId="5837AC98" w14:textId="77777777" w:rsidR="00E57022" w:rsidRPr="000016AE" w:rsidRDefault="00E57022" w:rsidP="00E57022">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6AE5290B" w14:textId="3175CDBF" w:rsidR="00E57022" w:rsidRPr="00921D71" w:rsidRDefault="00E57022" w:rsidP="00E57022">
            <w:pPr>
              <w:spacing w:after="0" w:line="240" w:lineRule="auto"/>
              <w:rPr>
                <w:rFonts w:ascii="Arial" w:eastAsia="Times New Roman" w:hAnsi="Arial" w:cs="Arial"/>
                <w:color w:val="000000"/>
                <w:sz w:val="20"/>
                <w:szCs w:val="20"/>
              </w:rPr>
            </w:pPr>
            <w:r w:rsidRPr="00874F6B">
              <w:rPr>
                <w:rFonts w:ascii="Arial" w:eastAsia="Times New Roman" w:hAnsi="Arial" w:cs="Arial"/>
                <w:color w:val="000000"/>
                <w:sz w:val="20"/>
                <w:szCs w:val="20"/>
              </w:rPr>
              <w:t>R</w:t>
            </w:r>
            <w:r w:rsidRPr="00874F6B">
              <w:rPr>
                <w:rFonts w:ascii="Arial" w:eastAsia="Times New Roman" w:hAnsi="Arial" w:cs="Arial"/>
                <w:b/>
                <w:color w:val="365F91" w:themeColor="accent1" w:themeShade="BF"/>
                <w:sz w:val="20"/>
                <w:szCs w:val="20"/>
                <w:u w:val="single"/>
              </w:rPr>
              <w:t>#</w:t>
            </w:r>
            <w:r w:rsidRPr="00874F6B">
              <w:rPr>
                <w:rFonts w:ascii="Arial" w:eastAsia="Times New Roman" w:hAnsi="Arial" w:cs="Arial"/>
                <w:color w:val="000000"/>
                <w:sz w:val="20"/>
                <w:szCs w:val="20"/>
              </w:rPr>
              <w:t>-Indirect Cost Rate-</w:t>
            </w:r>
            <w:r w:rsidRPr="00874F6B">
              <w:rPr>
                <w:rFonts w:ascii="Arial" w:eastAsia="Times New Roman" w:hAnsi="Arial" w:cs="Arial"/>
                <w:b/>
                <w:i/>
                <w:color w:val="365F91" w:themeColor="accent1" w:themeShade="BF"/>
                <w:sz w:val="20"/>
                <w:szCs w:val="20"/>
                <w:u w:val="single"/>
              </w:rPr>
              <w:t>Provider</w:t>
            </w:r>
          </w:p>
        </w:tc>
        <w:tc>
          <w:tcPr>
            <w:tcW w:w="810" w:type="dxa"/>
            <w:tcBorders>
              <w:top w:val="nil"/>
              <w:left w:val="single" w:sz="4" w:space="0" w:color="auto"/>
              <w:bottom w:val="single" w:sz="4" w:space="0" w:color="auto"/>
              <w:right w:val="single" w:sz="8" w:space="0" w:color="auto"/>
            </w:tcBorders>
            <w:shd w:val="clear" w:color="auto" w:fill="auto"/>
            <w:vAlign w:val="center"/>
          </w:tcPr>
          <w:p w14:paraId="7464856D" w14:textId="0F62D84E" w:rsidR="00E57022" w:rsidRPr="00543833" w:rsidRDefault="00E57022" w:rsidP="00E57022">
            <w:pPr>
              <w:spacing w:after="0" w:line="240" w:lineRule="auto"/>
              <w:jc w:val="center"/>
              <w:rPr>
                <w:rFonts w:ascii="Arial" w:eastAsia="Times New Roman" w:hAnsi="Arial" w:cs="Arial"/>
                <w:b/>
                <w:bCs/>
                <w:color w:val="0070C0"/>
                <w:sz w:val="18"/>
                <w:szCs w:val="18"/>
              </w:rPr>
            </w:pPr>
            <w:r w:rsidRPr="00543833">
              <w:rPr>
                <w:rFonts w:ascii="Arial" w:eastAsia="Times New Roman" w:hAnsi="Arial" w:cs="Arial"/>
                <w:b/>
                <w:bCs/>
                <w:color w:val="FF0000"/>
                <w:sz w:val="18"/>
                <w:szCs w:val="18"/>
              </w:rPr>
              <w:t>1</w:t>
            </w:r>
          </w:p>
        </w:tc>
      </w:tr>
      <w:tr w:rsidR="007B08F6" w:rsidRPr="000016AE" w14:paraId="0B9F0598" w14:textId="77777777" w:rsidTr="00E57022">
        <w:trPr>
          <w:gridAfter w:val="1"/>
          <w:wAfter w:w="3136" w:type="dxa"/>
          <w:trHeight w:val="800"/>
        </w:trPr>
        <w:tc>
          <w:tcPr>
            <w:tcW w:w="2248" w:type="dxa"/>
            <w:tcBorders>
              <w:top w:val="nil"/>
              <w:left w:val="single" w:sz="8" w:space="0" w:color="auto"/>
              <w:bottom w:val="single" w:sz="4" w:space="0" w:color="auto"/>
              <w:right w:val="single" w:sz="4" w:space="0" w:color="auto"/>
            </w:tcBorders>
            <w:shd w:val="clear" w:color="auto" w:fill="auto"/>
            <w:vAlign w:val="center"/>
          </w:tcPr>
          <w:p w14:paraId="3C1ACA9F" w14:textId="12850DB0" w:rsidR="007B08F6" w:rsidRPr="00874F6B" w:rsidRDefault="007B08F6" w:rsidP="00E57022">
            <w:pPr>
              <w:spacing w:after="0" w:line="240" w:lineRule="auto"/>
              <w:rPr>
                <w:rFonts w:ascii="Arial" w:eastAsia="Times New Roman" w:hAnsi="Arial" w:cs="Arial"/>
                <w:sz w:val="20"/>
                <w:szCs w:val="20"/>
              </w:rPr>
            </w:pPr>
            <w:r>
              <w:rPr>
                <w:rFonts w:ascii="Arial" w:eastAsia="Times New Roman" w:hAnsi="Arial" w:cs="Arial"/>
                <w:sz w:val="20"/>
                <w:szCs w:val="20"/>
              </w:rPr>
              <w:t>Unallocated Funds</w:t>
            </w:r>
          </w:p>
        </w:tc>
        <w:tc>
          <w:tcPr>
            <w:tcW w:w="3136" w:type="dxa"/>
            <w:tcBorders>
              <w:top w:val="nil"/>
              <w:left w:val="single" w:sz="4" w:space="0" w:color="auto"/>
              <w:bottom w:val="single" w:sz="4" w:space="0" w:color="auto"/>
              <w:right w:val="single" w:sz="4" w:space="0" w:color="auto"/>
            </w:tcBorders>
            <w:shd w:val="clear" w:color="auto" w:fill="auto"/>
            <w:vAlign w:val="center"/>
          </w:tcPr>
          <w:p w14:paraId="6ADC1C90" w14:textId="7E472FB6" w:rsidR="007B08F6" w:rsidRPr="00874F6B" w:rsidRDefault="007B08F6" w:rsidP="00E57022">
            <w:pPr>
              <w:spacing w:after="0" w:line="240" w:lineRule="auto"/>
              <w:rPr>
                <w:rFonts w:ascii="Arial" w:eastAsia="Times New Roman" w:hAnsi="Arial" w:cs="Arial"/>
                <w:sz w:val="20"/>
                <w:szCs w:val="20"/>
              </w:rPr>
            </w:pPr>
            <w:r>
              <w:rPr>
                <w:rFonts w:ascii="Arial" w:eastAsia="Times New Roman" w:hAnsi="Arial" w:cs="Arial"/>
                <w:sz w:val="20"/>
                <w:szCs w:val="20"/>
              </w:rPr>
              <w:t>Documentation of the planned or anticipated use of all unallocated funds</w:t>
            </w:r>
          </w:p>
        </w:tc>
        <w:tc>
          <w:tcPr>
            <w:tcW w:w="2777" w:type="dxa"/>
            <w:tcBorders>
              <w:top w:val="single" w:sz="4" w:space="0" w:color="auto"/>
              <w:left w:val="nil"/>
              <w:bottom w:val="single" w:sz="4" w:space="0" w:color="auto"/>
              <w:right w:val="single" w:sz="4" w:space="0" w:color="auto"/>
            </w:tcBorders>
            <w:shd w:val="clear" w:color="auto" w:fill="auto"/>
            <w:vAlign w:val="center"/>
          </w:tcPr>
          <w:p w14:paraId="1940A23F" w14:textId="36BB84C0" w:rsidR="007B08F6" w:rsidRPr="00874F6B" w:rsidRDefault="007B08F6"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Unallocated Funds Budget and Workplan</w:t>
            </w:r>
          </w:p>
        </w:tc>
        <w:tc>
          <w:tcPr>
            <w:tcW w:w="1397" w:type="dxa"/>
            <w:tcBorders>
              <w:top w:val="single" w:sz="4" w:space="0" w:color="auto"/>
              <w:left w:val="nil"/>
              <w:bottom w:val="single" w:sz="4" w:space="0" w:color="auto"/>
              <w:right w:val="single" w:sz="4" w:space="0" w:color="auto"/>
            </w:tcBorders>
            <w:shd w:val="clear" w:color="auto" w:fill="auto"/>
            <w:vAlign w:val="center"/>
          </w:tcPr>
          <w:p w14:paraId="5F9D0DF2" w14:textId="77777777" w:rsidR="007B08F6" w:rsidRPr="000016AE" w:rsidRDefault="007B08F6" w:rsidP="00E57022">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272CEC8F" w14:textId="16565A79" w:rsidR="007B08F6" w:rsidRPr="00874F6B" w:rsidRDefault="007B08F6"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R#-Unallocated Funds-Budget and Workplan</w:t>
            </w:r>
          </w:p>
        </w:tc>
        <w:tc>
          <w:tcPr>
            <w:tcW w:w="810" w:type="dxa"/>
            <w:tcBorders>
              <w:top w:val="nil"/>
              <w:left w:val="single" w:sz="4" w:space="0" w:color="auto"/>
              <w:bottom w:val="single" w:sz="4" w:space="0" w:color="auto"/>
              <w:right w:val="single" w:sz="8" w:space="0" w:color="auto"/>
            </w:tcBorders>
            <w:shd w:val="clear" w:color="auto" w:fill="auto"/>
            <w:vAlign w:val="center"/>
          </w:tcPr>
          <w:p w14:paraId="017BF628" w14:textId="5ADA7D1D" w:rsidR="007B08F6" w:rsidRPr="00543833" w:rsidRDefault="007B08F6" w:rsidP="00E57022">
            <w:pPr>
              <w:spacing w:after="0" w:line="240" w:lineRule="auto"/>
              <w:jc w:val="center"/>
              <w:rPr>
                <w:rFonts w:ascii="Arial" w:eastAsia="Times New Roman" w:hAnsi="Arial" w:cs="Arial"/>
                <w:b/>
                <w:bCs/>
                <w:color w:val="FF0000"/>
                <w:sz w:val="18"/>
                <w:szCs w:val="18"/>
              </w:rPr>
            </w:pPr>
            <w:r>
              <w:rPr>
                <w:rFonts w:ascii="Arial" w:eastAsia="Times New Roman" w:hAnsi="Arial" w:cs="Arial"/>
                <w:b/>
                <w:bCs/>
                <w:color w:val="FF0000"/>
                <w:sz w:val="18"/>
                <w:szCs w:val="18"/>
              </w:rPr>
              <w:t>1</w:t>
            </w:r>
          </w:p>
        </w:tc>
      </w:tr>
      <w:tr w:rsidR="001867B4" w:rsidRPr="000016AE" w14:paraId="2995A801" w14:textId="77777777" w:rsidTr="00E57022">
        <w:trPr>
          <w:gridAfter w:val="1"/>
          <w:wAfter w:w="3136" w:type="dxa"/>
          <w:trHeight w:val="800"/>
        </w:trPr>
        <w:tc>
          <w:tcPr>
            <w:tcW w:w="2248" w:type="dxa"/>
            <w:tcBorders>
              <w:top w:val="nil"/>
              <w:left w:val="single" w:sz="8" w:space="0" w:color="auto"/>
              <w:bottom w:val="single" w:sz="4" w:space="0" w:color="auto"/>
              <w:right w:val="single" w:sz="4" w:space="0" w:color="auto"/>
            </w:tcBorders>
            <w:shd w:val="clear" w:color="auto" w:fill="auto"/>
            <w:vAlign w:val="center"/>
          </w:tcPr>
          <w:p w14:paraId="129716A4" w14:textId="5E2216D7"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Network Management &amp; System Coordination Budget Forms</w:t>
            </w:r>
          </w:p>
        </w:tc>
        <w:tc>
          <w:tcPr>
            <w:tcW w:w="3136" w:type="dxa"/>
            <w:tcBorders>
              <w:top w:val="nil"/>
              <w:left w:val="single" w:sz="4" w:space="0" w:color="auto"/>
              <w:bottom w:val="single" w:sz="4" w:space="0" w:color="auto"/>
              <w:right w:val="single" w:sz="4" w:space="0" w:color="auto"/>
            </w:tcBorders>
            <w:shd w:val="clear" w:color="auto" w:fill="auto"/>
            <w:vAlign w:val="center"/>
          </w:tcPr>
          <w:p w14:paraId="494C46A1" w14:textId="5CD32C44"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All Revenues and Expenditures NOT related to delivering services</w:t>
            </w:r>
          </w:p>
        </w:tc>
        <w:tc>
          <w:tcPr>
            <w:tcW w:w="2777" w:type="dxa"/>
            <w:tcBorders>
              <w:top w:val="single" w:sz="4" w:space="0" w:color="auto"/>
              <w:left w:val="nil"/>
              <w:bottom w:val="single" w:sz="4" w:space="0" w:color="auto"/>
              <w:right w:val="single" w:sz="4" w:space="0" w:color="auto"/>
            </w:tcBorders>
            <w:shd w:val="clear" w:color="auto" w:fill="auto"/>
            <w:vAlign w:val="center"/>
          </w:tcPr>
          <w:p w14:paraId="7E05D640" w14:textId="7DCC69E8" w:rsidR="009506E3" w:rsidRPr="00777288" w:rsidRDefault="001867B4" w:rsidP="001867B4">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BH20c-</w:t>
            </w:r>
            <w:r w:rsidR="001D01D3" w:rsidRPr="00777288">
              <w:rPr>
                <w:rFonts w:ascii="Arial" w:eastAsia="Times New Roman" w:hAnsi="Arial" w:cs="Arial"/>
                <w:color w:val="000000"/>
                <w:sz w:val="20"/>
                <w:szCs w:val="20"/>
              </w:rPr>
              <w:t>g</w:t>
            </w:r>
            <w:r w:rsidRPr="00777288">
              <w:rPr>
                <w:rFonts w:ascii="Arial" w:eastAsia="Times New Roman" w:hAnsi="Arial" w:cs="Arial"/>
                <w:color w:val="000000"/>
                <w:sz w:val="20"/>
                <w:szCs w:val="20"/>
              </w:rPr>
              <w:t xml:space="preserve"> NM</w:t>
            </w:r>
          </w:p>
          <w:p w14:paraId="0E3E590C" w14:textId="433133EC" w:rsidR="001867B4" w:rsidRPr="000016AE" w:rsidRDefault="009506E3" w:rsidP="001867B4">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BH20c-</w:t>
            </w:r>
            <w:r w:rsidR="008730D3" w:rsidRPr="00777288">
              <w:rPr>
                <w:rFonts w:ascii="Arial" w:eastAsia="Times New Roman" w:hAnsi="Arial" w:cs="Arial"/>
                <w:color w:val="000000"/>
                <w:sz w:val="20"/>
                <w:szCs w:val="20"/>
              </w:rPr>
              <w:t>g</w:t>
            </w:r>
            <w:r w:rsidRPr="00777288">
              <w:rPr>
                <w:rFonts w:ascii="Arial" w:eastAsia="Times New Roman" w:hAnsi="Arial" w:cs="Arial"/>
                <w:color w:val="000000"/>
                <w:sz w:val="20"/>
                <w:szCs w:val="20"/>
              </w:rPr>
              <w:t xml:space="preserve"> for each specific coordination</w:t>
            </w:r>
          </w:p>
        </w:tc>
        <w:tc>
          <w:tcPr>
            <w:tcW w:w="1397" w:type="dxa"/>
            <w:tcBorders>
              <w:top w:val="single" w:sz="4" w:space="0" w:color="auto"/>
              <w:left w:val="nil"/>
              <w:bottom w:val="single" w:sz="4" w:space="0" w:color="auto"/>
              <w:right w:val="single" w:sz="4" w:space="0" w:color="auto"/>
            </w:tcBorders>
            <w:shd w:val="clear" w:color="auto" w:fill="auto"/>
            <w:vAlign w:val="center"/>
          </w:tcPr>
          <w:p w14:paraId="08EACA93" w14:textId="77777777" w:rsidR="001867B4" w:rsidRPr="000016AE" w:rsidRDefault="001867B4" w:rsidP="001867B4">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326A1922" w14:textId="2B9394DD"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DE7EB7">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-BH20c-</w:t>
            </w:r>
            <w:r w:rsidR="00EB4201">
              <w:rPr>
                <w:rFonts w:ascii="Arial" w:eastAsia="Times New Roman" w:hAnsi="Arial" w:cs="Arial"/>
                <w:color w:val="000000"/>
                <w:sz w:val="20"/>
                <w:szCs w:val="20"/>
              </w:rPr>
              <w:t>g</w:t>
            </w:r>
            <w:r w:rsidRPr="00921D71">
              <w:rPr>
                <w:rFonts w:ascii="Arial" w:eastAsia="Times New Roman" w:hAnsi="Arial" w:cs="Arial"/>
                <w:color w:val="000000"/>
                <w:sz w:val="20"/>
                <w:szCs w:val="20"/>
              </w:rPr>
              <w:t>-NM-SC</w:t>
            </w:r>
          </w:p>
        </w:tc>
        <w:tc>
          <w:tcPr>
            <w:tcW w:w="810" w:type="dxa"/>
            <w:tcBorders>
              <w:top w:val="nil"/>
              <w:left w:val="single" w:sz="4" w:space="0" w:color="auto"/>
              <w:bottom w:val="single" w:sz="4" w:space="0" w:color="auto"/>
              <w:right w:val="single" w:sz="8" w:space="0" w:color="auto"/>
            </w:tcBorders>
            <w:shd w:val="clear" w:color="auto" w:fill="auto"/>
            <w:vAlign w:val="center"/>
          </w:tcPr>
          <w:p w14:paraId="2B52FBE1" w14:textId="7BF7FA6B" w:rsidR="001867B4" w:rsidRPr="000016AE" w:rsidRDefault="001867B4" w:rsidP="001867B4">
            <w:pPr>
              <w:spacing w:after="0" w:line="240" w:lineRule="auto"/>
              <w:jc w:val="center"/>
              <w:rPr>
                <w:rFonts w:ascii="Arial" w:eastAsia="Times New Roman" w:hAnsi="Arial" w:cs="Arial"/>
                <w:b/>
                <w:bCs/>
                <w:color w:val="0070C0"/>
                <w:sz w:val="20"/>
                <w:szCs w:val="20"/>
              </w:rPr>
            </w:pPr>
            <w:r w:rsidRPr="00543833">
              <w:rPr>
                <w:rFonts w:ascii="Arial" w:eastAsia="Times New Roman" w:hAnsi="Arial" w:cs="Arial"/>
                <w:b/>
                <w:bCs/>
                <w:color w:val="0070C0"/>
                <w:sz w:val="18"/>
                <w:szCs w:val="18"/>
              </w:rPr>
              <w:t>2</w:t>
            </w:r>
          </w:p>
        </w:tc>
      </w:tr>
      <w:tr w:rsidR="001867B4" w:rsidRPr="000016AE" w14:paraId="5231EE49" w14:textId="77777777" w:rsidTr="00E57022">
        <w:trPr>
          <w:gridAfter w:val="1"/>
          <w:wAfter w:w="3136" w:type="dxa"/>
          <w:trHeight w:val="768"/>
        </w:trPr>
        <w:tc>
          <w:tcPr>
            <w:tcW w:w="2248" w:type="dxa"/>
            <w:tcBorders>
              <w:top w:val="nil"/>
              <w:left w:val="single" w:sz="8" w:space="0" w:color="auto"/>
              <w:bottom w:val="single" w:sz="4" w:space="0" w:color="auto"/>
              <w:right w:val="single" w:sz="4" w:space="0" w:color="auto"/>
            </w:tcBorders>
            <w:shd w:val="clear" w:color="auto" w:fill="auto"/>
            <w:vAlign w:val="center"/>
          </w:tcPr>
          <w:p w14:paraId="6D5AE9DB" w14:textId="2FEA1FAC"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Emergency Systems Plans For One</w:t>
            </w:r>
          </w:p>
        </w:tc>
        <w:tc>
          <w:tcPr>
            <w:tcW w:w="3136" w:type="dxa"/>
            <w:tcBorders>
              <w:top w:val="nil"/>
              <w:left w:val="nil"/>
              <w:bottom w:val="single" w:sz="4" w:space="0" w:color="auto"/>
              <w:right w:val="single" w:sz="4" w:space="0" w:color="auto"/>
            </w:tcBorders>
            <w:shd w:val="clear" w:color="auto" w:fill="auto"/>
            <w:vAlign w:val="center"/>
          </w:tcPr>
          <w:p w14:paraId="53CA58F0" w14:textId="43CDD9E2"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Plans For One Narrative</w:t>
            </w:r>
          </w:p>
        </w:tc>
        <w:tc>
          <w:tcPr>
            <w:tcW w:w="2777" w:type="dxa"/>
            <w:tcBorders>
              <w:top w:val="single" w:sz="4" w:space="0" w:color="auto"/>
              <w:left w:val="nil"/>
              <w:bottom w:val="single" w:sz="4" w:space="0" w:color="auto"/>
              <w:right w:val="single" w:sz="4" w:space="0" w:color="auto"/>
            </w:tcBorders>
            <w:shd w:val="clear" w:color="auto" w:fill="auto"/>
            <w:vAlign w:val="center"/>
          </w:tcPr>
          <w:p w14:paraId="076C2E6A" w14:textId="77777777" w:rsidR="001867B4" w:rsidRPr="007850AE" w:rsidRDefault="001867B4" w:rsidP="001867B4">
            <w:pPr>
              <w:spacing w:after="0" w:line="240" w:lineRule="auto"/>
              <w:rPr>
                <w:rFonts w:ascii="Arial" w:eastAsia="Times New Roman" w:hAnsi="Arial" w:cs="Arial"/>
                <w:sz w:val="20"/>
                <w:szCs w:val="20"/>
              </w:rPr>
            </w:pPr>
            <w:r w:rsidRPr="007850AE">
              <w:rPr>
                <w:rFonts w:ascii="Arial" w:eastAsia="Times New Roman" w:hAnsi="Arial" w:cs="Arial"/>
                <w:sz w:val="20"/>
                <w:szCs w:val="20"/>
              </w:rPr>
              <w:t>Plans For One Narrative</w:t>
            </w:r>
          </w:p>
          <w:p w14:paraId="14C2DC10" w14:textId="5C2DECF2" w:rsidR="001867B4" w:rsidRPr="007850AE" w:rsidRDefault="001867B4" w:rsidP="001867B4">
            <w:pPr>
              <w:spacing w:after="0" w:line="240" w:lineRule="auto"/>
              <w:rPr>
                <w:rFonts w:ascii="Arial" w:eastAsia="Times New Roman" w:hAnsi="Arial" w:cs="Arial"/>
                <w:sz w:val="16"/>
                <w:szCs w:val="16"/>
              </w:rPr>
            </w:pPr>
            <w:r w:rsidRPr="007850AE">
              <w:rPr>
                <w:rFonts w:ascii="Arial" w:eastAsia="Times New Roman" w:hAnsi="Arial" w:cs="Arial"/>
                <w:sz w:val="17"/>
                <w:szCs w:val="17"/>
              </w:rPr>
              <w:t>()</w:t>
            </w:r>
          </w:p>
        </w:tc>
        <w:tc>
          <w:tcPr>
            <w:tcW w:w="1397" w:type="dxa"/>
            <w:tcBorders>
              <w:top w:val="single" w:sz="4" w:space="0" w:color="auto"/>
              <w:left w:val="nil"/>
              <w:bottom w:val="single" w:sz="4" w:space="0" w:color="auto"/>
              <w:right w:val="single" w:sz="4" w:space="0" w:color="auto"/>
            </w:tcBorders>
            <w:shd w:val="clear" w:color="auto" w:fill="auto"/>
            <w:vAlign w:val="center"/>
          </w:tcPr>
          <w:p w14:paraId="1281025E" w14:textId="77777777" w:rsidR="001867B4" w:rsidRPr="000016AE" w:rsidRDefault="001867B4" w:rsidP="001867B4">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7A449E98" w14:textId="10D58B44" w:rsidR="001867B4" w:rsidRPr="000016AE" w:rsidRDefault="001867B4" w:rsidP="001867B4">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DE7EB7">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-Narr-Plans4One</w:t>
            </w:r>
            <w:r>
              <w:rPr>
                <w:rFonts w:ascii="Arial" w:eastAsia="Times New Roman" w:hAnsi="Arial" w:cs="Arial"/>
                <w:color w:val="000000"/>
                <w:sz w:val="20"/>
                <w:szCs w:val="20"/>
              </w:rPr>
              <w:t>-Client Initials</w:t>
            </w:r>
          </w:p>
        </w:tc>
        <w:tc>
          <w:tcPr>
            <w:tcW w:w="810" w:type="dxa"/>
            <w:tcBorders>
              <w:top w:val="nil"/>
              <w:left w:val="nil"/>
              <w:bottom w:val="single" w:sz="4" w:space="0" w:color="auto"/>
              <w:right w:val="single" w:sz="8" w:space="0" w:color="auto"/>
            </w:tcBorders>
            <w:shd w:val="clear" w:color="auto" w:fill="auto"/>
            <w:vAlign w:val="center"/>
          </w:tcPr>
          <w:p w14:paraId="3585343E" w14:textId="6B4C6234" w:rsidR="001867B4" w:rsidRPr="000016AE" w:rsidRDefault="001867B4" w:rsidP="001867B4">
            <w:pPr>
              <w:spacing w:after="0" w:line="240" w:lineRule="auto"/>
              <w:jc w:val="center"/>
              <w:rPr>
                <w:rFonts w:ascii="Arial" w:eastAsia="Times New Roman" w:hAnsi="Arial" w:cs="Arial"/>
                <w:b/>
                <w:bCs/>
                <w:color w:val="0070C0"/>
                <w:sz w:val="20"/>
                <w:szCs w:val="20"/>
              </w:rPr>
            </w:pPr>
            <w:r w:rsidRPr="00543833">
              <w:rPr>
                <w:rFonts w:ascii="Arial" w:eastAsia="Times New Roman" w:hAnsi="Arial" w:cs="Arial"/>
                <w:b/>
                <w:bCs/>
                <w:color w:val="0070C0"/>
                <w:sz w:val="18"/>
                <w:szCs w:val="18"/>
              </w:rPr>
              <w:t>2</w:t>
            </w:r>
          </w:p>
        </w:tc>
      </w:tr>
      <w:tr w:rsidR="00954B20" w:rsidRPr="000016AE" w14:paraId="12D07ECC" w14:textId="77777777" w:rsidTr="00E57022">
        <w:trPr>
          <w:gridAfter w:val="1"/>
          <w:wAfter w:w="3136" w:type="dxa"/>
          <w:trHeight w:val="768"/>
        </w:trPr>
        <w:tc>
          <w:tcPr>
            <w:tcW w:w="2248" w:type="dxa"/>
            <w:tcBorders>
              <w:top w:val="nil"/>
              <w:left w:val="single" w:sz="8" w:space="0" w:color="auto"/>
              <w:bottom w:val="single" w:sz="4" w:space="0" w:color="auto"/>
              <w:right w:val="single" w:sz="4" w:space="0" w:color="auto"/>
            </w:tcBorders>
            <w:shd w:val="clear" w:color="auto" w:fill="auto"/>
            <w:vAlign w:val="center"/>
          </w:tcPr>
          <w:p w14:paraId="608F5676" w14:textId="4D8C48A1" w:rsidR="00954B20" w:rsidRPr="000016AE" w:rsidRDefault="00954B20" w:rsidP="00954B20">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Emergency Systems Plans For One Budget</w:t>
            </w:r>
          </w:p>
        </w:tc>
        <w:tc>
          <w:tcPr>
            <w:tcW w:w="3136" w:type="dxa"/>
            <w:tcBorders>
              <w:top w:val="nil"/>
              <w:left w:val="nil"/>
              <w:bottom w:val="single" w:sz="4" w:space="0" w:color="auto"/>
              <w:right w:val="single" w:sz="4" w:space="0" w:color="auto"/>
            </w:tcBorders>
            <w:shd w:val="clear" w:color="auto" w:fill="auto"/>
            <w:vAlign w:val="center"/>
          </w:tcPr>
          <w:p w14:paraId="75F4D4F1" w14:textId="19CB22EE" w:rsidR="00954B20" w:rsidRPr="000016AE" w:rsidRDefault="00954B20" w:rsidP="00954B20">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Plans For One Provider Budget Summary</w:t>
            </w:r>
          </w:p>
        </w:tc>
        <w:tc>
          <w:tcPr>
            <w:tcW w:w="2777" w:type="dxa"/>
            <w:tcBorders>
              <w:top w:val="single" w:sz="4" w:space="0" w:color="auto"/>
              <w:left w:val="nil"/>
              <w:bottom w:val="single" w:sz="4" w:space="0" w:color="auto"/>
              <w:right w:val="single" w:sz="4" w:space="0" w:color="auto"/>
            </w:tcBorders>
            <w:shd w:val="clear" w:color="auto" w:fill="auto"/>
            <w:vAlign w:val="center"/>
          </w:tcPr>
          <w:p w14:paraId="4C9A06DA" w14:textId="23740554" w:rsidR="00954B20" w:rsidRPr="00777288" w:rsidRDefault="00954B20" w:rsidP="009F708B">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BH20</w:t>
            </w:r>
            <w:r w:rsidR="009F708B" w:rsidRPr="00777288">
              <w:rPr>
                <w:rFonts w:ascii="Arial" w:eastAsia="Times New Roman" w:hAnsi="Arial" w:cs="Arial"/>
                <w:color w:val="000000"/>
                <w:sz w:val="20"/>
                <w:szCs w:val="20"/>
              </w:rPr>
              <w:t xml:space="preserve"> </w:t>
            </w:r>
            <w:r w:rsidRPr="00777288">
              <w:rPr>
                <w:rFonts w:ascii="Arial" w:eastAsia="Times New Roman" w:hAnsi="Arial" w:cs="Arial"/>
                <w:color w:val="000000"/>
                <w:sz w:val="20"/>
                <w:szCs w:val="20"/>
              </w:rPr>
              <w:t>Provider Budget</w:t>
            </w:r>
          </w:p>
        </w:tc>
        <w:tc>
          <w:tcPr>
            <w:tcW w:w="1397" w:type="dxa"/>
            <w:tcBorders>
              <w:top w:val="single" w:sz="4" w:space="0" w:color="auto"/>
              <w:left w:val="nil"/>
              <w:bottom w:val="single" w:sz="4" w:space="0" w:color="auto"/>
              <w:right w:val="single" w:sz="4" w:space="0" w:color="auto"/>
            </w:tcBorders>
            <w:shd w:val="clear" w:color="auto" w:fill="auto"/>
            <w:vAlign w:val="center"/>
          </w:tcPr>
          <w:p w14:paraId="4C05C936" w14:textId="77777777" w:rsidR="00954B20" w:rsidRPr="000016AE" w:rsidRDefault="00954B20" w:rsidP="00954B20">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15050BAA" w14:textId="26EC94C2" w:rsidR="00954B20" w:rsidRPr="000016AE" w:rsidRDefault="00954B20" w:rsidP="009F708B">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DE7EB7">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-BH20-Plans4One</w:t>
            </w:r>
            <w:r>
              <w:rPr>
                <w:rFonts w:ascii="Arial" w:eastAsia="Times New Roman" w:hAnsi="Arial" w:cs="Arial"/>
                <w:color w:val="000000"/>
                <w:sz w:val="20"/>
                <w:szCs w:val="20"/>
              </w:rPr>
              <w:t>-Client Initials</w:t>
            </w:r>
          </w:p>
        </w:tc>
        <w:tc>
          <w:tcPr>
            <w:tcW w:w="810" w:type="dxa"/>
            <w:tcBorders>
              <w:top w:val="nil"/>
              <w:left w:val="nil"/>
              <w:bottom w:val="single" w:sz="4" w:space="0" w:color="auto"/>
              <w:right w:val="single" w:sz="8" w:space="0" w:color="auto"/>
            </w:tcBorders>
            <w:shd w:val="clear" w:color="auto" w:fill="auto"/>
            <w:vAlign w:val="center"/>
          </w:tcPr>
          <w:p w14:paraId="7D9D3393" w14:textId="5F9508DC" w:rsidR="00954B20" w:rsidRPr="000016AE" w:rsidRDefault="00954B20" w:rsidP="00954B20">
            <w:pPr>
              <w:spacing w:after="0" w:line="240" w:lineRule="auto"/>
              <w:jc w:val="center"/>
              <w:rPr>
                <w:rFonts w:ascii="Arial" w:eastAsia="Times New Roman" w:hAnsi="Arial" w:cs="Arial"/>
                <w:b/>
                <w:bCs/>
                <w:color w:val="0070C0"/>
                <w:sz w:val="20"/>
                <w:szCs w:val="20"/>
              </w:rPr>
            </w:pPr>
            <w:r w:rsidRPr="00543833">
              <w:rPr>
                <w:rFonts w:ascii="Arial" w:eastAsia="Times New Roman" w:hAnsi="Arial" w:cs="Arial"/>
                <w:b/>
                <w:bCs/>
                <w:color w:val="0070C0"/>
                <w:sz w:val="18"/>
                <w:szCs w:val="18"/>
              </w:rPr>
              <w:t>2</w:t>
            </w:r>
          </w:p>
        </w:tc>
      </w:tr>
      <w:tr w:rsidR="00954B20" w:rsidRPr="000016AE" w14:paraId="03A22E5A" w14:textId="77777777" w:rsidTr="00E57022">
        <w:trPr>
          <w:gridAfter w:val="1"/>
          <w:wAfter w:w="3136" w:type="dxa"/>
          <w:trHeight w:val="480"/>
        </w:trPr>
        <w:tc>
          <w:tcPr>
            <w:tcW w:w="2248" w:type="dxa"/>
            <w:tcBorders>
              <w:top w:val="nil"/>
              <w:left w:val="single" w:sz="8" w:space="0" w:color="auto"/>
              <w:bottom w:val="single" w:sz="4" w:space="0" w:color="auto"/>
              <w:right w:val="single" w:sz="4" w:space="0" w:color="auto"/>
            </w:tcBorders>
            <w:shd w:val="clear" w:color="auto" w:fill="auto"/>
            <w:vAlign w:val="center"/>
          </w:tcPr>
          <w:p w14:paraId="639D1D44" w14:textId="7381DC3A" w:rsidR="00954B20" w:rsidRPr="000016AE" w:rsidRDefault="00954B20" w:rsidP="00954B20">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Professional Partner Budget</w:t>
            </w:r>
          </w:p>
        </w:tc>
        <w:tc>
          <w:tcPr>
            <w:tcW w:w="3136" w:type="dxa"/>
            <w:tcBorders>
              <w:top w:val="nil"/>
              <w:left w:val="nil"/>
              <w:bottom w:val="single" w:sz="4" w:space="0" w:color="auto"/>
              <w:right w:val="single" w:sz="4" w:space="0" w:color="auto"/>
            </w:tcBorders>
            <w:shd w:val="clear" w:color="auto" w:fill="auto"/>
            <w:vAlign w:val="center"/>
          </w:tcPr>
          <w:p w14:paraId="1D78ACA5" w14:textId="57EA8405" w:rsidR="00954B20" w:rsidRPr="000016AE" w:rsidRDefault="00954B20" w:rsidP="00954B20">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PPP Proposed Budget</w:t>
            </w:r>
          </w:p>
        </w:tc>
        <w:tc>
          <w:tcPr>
            <w:tcW w:w="2777" w:type="dxa"/>
            <w:tcBorders>
              <w:top w:val="single" w:sz="4" w:space="0" w:color="auto"/>
              <w:left w:val="nil"/>
              <w:bottom w:val="single" w:sz="4" w:space="0" w:color="auto"/>
              <w:right w:val="single" w:sz="4" w:space="0" w:color="auto"/>
            </w:tcBorders>
            <w:shd w:val="clear" w:color="auto" w:fill="auto"/>
            <w:vAlign w:val="center"/>
          </w:tcPr>
          <w:p w14:paraId="398401D8" w14:textId="13B9E215" w:rsidR="0067491C" w:rsidRPr="00777288" w:rsidRDefault="00954B20" w:rsidP="00954B20">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PPP Proposed Budget</w:t>
            </w:r>
          </w:p>
        </w:tc>
        <w:tc>
          <w:tcPr>
            <w:tcW w:w="1397" w:type="dxa"/>
            <w:tcBorders>
              <w:top w:val="single" w:sz="4" w:space="0" w:color="auto"/>
              <w:left w:val="nil"/>
              <w:bottom w:val="single" w:sz="4" w:space="0" w:color="auto"/>
              <w:right w:val="single" w:sz="4" w:space="0" w:color="auto"/>
            </w:tcBorders>
            <w:shd w:val="clear" w:color="auto" w:fill="auto"/>
            <w:vAlign w:val="center"/>
          </w:tcPr>
          <w:p w14:paraId="18479563" w14:textId="77777777" w:rsidR="00954B20" w:rsidRPr="000016AE" w:rsidRDefault="00954B20" w:rsidP="00954B20">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0D3AA93F" w14:textId="1DB5116D" w:rsidR="00954B20" w:rsidRPr="000016AE" w:rsidRDefault="00954B20" w:rsidP="00954B20">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DE7EB7">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-PPP Proposed Budget</w:t>
            </w:r>
          </w:p>
        </w:tc>
        <w:tc>
          <w:tcPr>
            <w:tcW w:w="810" w:type="dxa"/>
            <w:tcBorders>
              <w:top w:val="nil"/>
              <w:left w:val="nil"/>
              <w:bottom w:val="single" w:sz="4" w:space="0" w:color="auto"/>
              <w:right w:val="single" w:sz="8" w:space="0" w:color="auto"/>
            </w:tcBorders>
            <w:shd w:val="clear" w:color="auto" w:fill="auto"/>
            <w:vAlign w:val="center"/>
          </w:tcPr>
          <w:p w14:paraId="1E7B84CB" w14:textId="466A3D6B" w:rsidR="00954B20" w:rsidRPr="000016AE" w:rsidRDefault="00954B20" w:rsidP="00954B20">
            <w:pPr>
              <w:spacing w:after="0" w:line="240" w:lineRule="auto"/>
              <w:jc w:val="center"/>
              <w:rPr>
                <w:rFonts w:ascii="Arial" w:eastAsia="Times New Roman" w:hAnsi="Arial" w:cs="Arial"/>
                <w:b/>
                <w:bCs/>
                <w:color w:val="0070C0"/>
                <w:sz w:val="20"/>
                <w:szCs w:val="20"/>
              </w:rPr>
            </w:pPr>
            <w:r w:rsidRPr="00543833">
              <w:rPr>
                <w:rFonts w:ascii="Arial" w:eastAsia="Times New Roman" w:hAnsi="Arial" w:cs="Arial"/>
                <w:b/>
                <w:bCs/>
                <w:color w:val="0070C0"/>
                <w:sz w:val="18"/>
                <w:szCs w:val="18"/>
              </w:rPr>
              <w:t>2</w:t>
            </w:r>
          </w:p>
        </w:tc>
      </w:tr>
      <w:tr w:rsidR="00BD5CF1" w:rsidRPr="000016AE" w14:paraId="595BFE34" w14:textId="77777777" w:rsidTr="00E57022">
        <w:trPr>
          <w:gridAfter w:val="1"/>
          <w:wAfter w:w="3136" w:type="dxa"/>
          <w:trHeight w:val="481"/>
        </w:trPr>
        <w:tc>
          <w:tcPr>
            <w:tcW w:w="2248" w:type="dxa"/>
            <w:tcBorders>
              <w:top w:val="nil"/>
              <w:left w:val="single" w:sz="8" w:space="0" w:color="auto"/>
              <w:bottom w:val="single" w:sz="4" w:space="0" w:color="auto"/>
              <w:right w:val="single" w:sz="4" w:space="0" w:color="auto"/>
            </w:tcBorders>
            <w:shd w:val="clear" w:color="auto" w:fill="auto"/>
            <w:vAlign w:val="center"/>
          </w:tcPr>
          <w:p w14:paraId="52642058" w14:textId="791E134A"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Prevention Budget</w:t>
            </w:r>
          </w:p>
        </w:tc>
        <w:tc>
          <w:tcPr>
            <w:tcW w:w="3136" w:type="dxa"/>
            <w:tcBorders>
              <w:top w:val="nil"/>
              <w:left w:val="nil"/>
              <w:bottom w:val="single" w:sz="4" w:space="0" w:color="auto"/>
              <w:right w:val="single" w:sz="4" w:space="0" w:color="auto"/>
            </w:tcBorders>
            <w:shd w:val="clear" w:color="auto" w:fill="auto"/>
            <w:vAlign w:val="center"/>
          </w:tcPr>
          <w:p w14:paraId="42F7646B" w14:textId="77777777" w:rsidR="00BD5CF1"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Prevention Provider Budget</w:t>
            </w:r>
          </w:p>
          <w:p w14:paraId="6639C2FB" w14:textId="5B093737" w:rsidR="00BD5CF1" w:rsidRPr="00BD5CF1" w:rsidRDefault="00BD5CF1" w:rsidP="00BD5CF1">
            <w:pPr>
              <w:spacing w:after="0" w:line="240" w:lineRule="auto"/>
              <w:rPr>
                <w:rFonts w:ascii="Arial" w:eastAsia="Times New Roman" w:hAnsi="Arial" w:cs="Arial"/>
                <w:color w:val="000000"/>
                <w:sz w:val="18"/>
                <w:szCs w:val="18"/>
              </w:rPr>
            </w:pPr>
            <w:r w:rsidRPr="007850AE">
              <w:rPr>
                <w:rFonts w:ascii="Arial" w:eastAsia="Times New Roman" w:hAnsi="Arial" w:cs="Arial"/>
                <w:sz w:val="18"/>
                <w:szCs w:val="18"/>
              </w:rPr>
              <w:lastRenderedPageBreak/>
              <w:t>(Coalitions, Region Direct Providers</w:t>
            </w:r>
            <w:r w:rsidR="001A18E9" w:rsidRPr="007850AE">
              <w:rPr>
                <w:rFonts w:ascii="Arial" w:eastAsia="Times New Roman" w:hAnsi="Arial" w:cs="Arial"/>
                <w:sz w:val="18"/>
                <w:szCs w:val="18"/>
              </w:rPr>
              <w:t>,</w:t>
            </w:r>
            <w:r w:rsidRPr="007850AE">
              <w:rPr>
                <w:rFonts w:ascii="Arial" w:eastAsia="Times New Roman" w:hAnsi="Arial" w:cs="Arial"/>
                <w:sz w:val="18"/>
                <w:szCs w:val="18"/>
              </w:rPr>
              <w:t xml:space="preserve"> &amp; Mini-Grants)</w:t>
            </w:r>
          </w:p>
        </w:tc>
        <w:tc>
          <w:tcPr>
            <w:tcW w:w="2777" w:type="dxa"/>
            <w:tcBorders>
              <w:top w:val="nil"/>
              <w:left w:val="nil"/>
              <w:bottom w:val="single" w:sz="4" w:space="0" w:color="auto"/>
              <w:right w:val="single" w:sz="4" w:space="0" w:color="auto"/>
            </w:tcBorders>
            <w:shd w:val="clear" w:color="auto" w:fill="auto"/>
            <w:vAlign w:val="center"/>
          </w:tcPr>
          <w:p w14:paraId="50FA106B" w14:textId="013A3405" w:rsidR="00BD5CF1" w:rsidRPr="00777288" w:rsidRDefault="00BD5CF1" w:rsidP="00BD5CF1">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lastRenderedPageBreak/>
              <w:t>BH20 Prev-EBP</w:t>
            </w:r>
          </w:p>
        </w:tc>
        <w:tc>
          <w:tcPr>
            <w:tcW w:w="1397" w:type="dxa"/>
            <w:tcBorders>
              <w:top w:val="nil"/>
              <w:left w:val="nil"/>
              <w:bottom w:val="single" w:sz="4" w:space="0" w:color="auto"/>
              <w:right w:val="single" w:sz="4" w:space="0" w:color="auto"/>
            </w:tcBorders>
            <w:shd w:val="clear" w:color="auto" w:fill="auto"/>
            <w:vAlign w:val="center"/>
          </w:tcPr>
          <w:p w14:paraId="3837B46A" w14:textId="77777777" w:rsidR="00BD5CF1" w:rsidRPr="00F73A38" w:rsidRDefault="00F73A38" w:rsidP="00BD5CF1">
            <w:pPr>
              <w:spacing w:after="0" w:line="240" w:lineRule="auto"/>
              <w:jc w:val="center"/>
              <w:rPr>
                <w:rFonts w:ascii="Arial" w:eastAsia="Times New Roman" w:hAnsi="Arial" w:cs="Arial"/>
                <w:color w:val="000000"/>
                <w:sz w:val="18"/>
                <w:szCs w:val="18"/>
                <w:highlight w:val="yellow"/>
              </w:rPr>
            </w:pPr>
            <w:r w:rsidRPr="00F73A38">
              <w:rPr>
                <w:rFonts w:ascii="Arial" w:eastAsia="Times New Roman" w:hAnsi="Arial" w:cs="Arial"/>
                <w:color w:val="000000"/>
                <w:sz w:val="18"/>
                <w:szCs w:val="18"/>
                <w:highlight w:val="yellow"/>
              </w:rPr>
              <w:t>3/28/2024</w:t>
            </w:r>
          </w:p>
          <w:p w14:paraId="59294DEE" w14:textId="5E7BBBA2" w:rsidR="00F73A38" w:rsidRPr="00F73A38" w:rsidRDefault="00F73A38" w:rsidP="00BD5CF1">
            <w:pPr>
              <w:spacing w:after="0" w:line="240" w:lineRule="auto"/>
              <w:jc w:val="center"/>
              <w:rPr>
                <w:rFonts w:ascii="Arial" w:eastAsia="Times New Roman" w:hAnsi="Arial" w:cs="Arial"/>
                <w:color w:val="000000"/>
                <w:sz w:val="18"/>
                <w:szCs w:val="18"/>
                <w:highlight w:val="yellow"/>
              </w:rPr>
            </w:pPr>
            <w:r w:rsidRPr="00F73A38">
              <w:rPr>
                <w:rFonts w:ascii="Arial" w:eastAsia="Times New Roman" w:hAnsi="Arial" w:cs="Arial"/>
                <w:color w:val="000000"/>
                <w:sz w:val="18"/>
                <w:szCs w:val="18"/>
                <w:highlight w:val="yellow"/>
              </w:rPr>
              <w:lastRenderedPageBreak/>
              <w:t xml:space="preserve">All but Regional Coalition being </w:t>
            </w:r>
            <w:proofErr w:type="gramStart"/>
            <w:r w:rsidRPr="00F73A38">
              <w:rPr>
                <w:rFonts w:ascii="Arial" w:eastAsia="Times New Roman" w:hAnsi="Arial" w:cs="Arial"/>
                <w:color w:val="000000"/>
                <w:sz w:val="18"/>
                <w:szCs w:val="18"/>
                <w:highlight w:val="yellow"/>
              </w:rPr>
              <w:t>revised</w:t>
            </w:r>
            <w:proofErr w:type="gramEnd"/>
          </w:p>
          <w:p w14:paraId="2454AEAA" w14:textId="5B1D49EF" w:rsidR="00F73A38" w:rsidRPr="00F73A38" w:rsidRDefault="00F73A38" w:rsidP="00BD5CF1">
            <w:pPr>
              <w:spacing w:after="0" w:line="240" w:lineRule="auto"/>
              <w:jc w:val="center"/>
              <w:rPr>
                <w:rFonts w:ascii="Arial" w:eastAsia="Times New Roman" w:hAnsi="Arial" w:cs="Arial"/>
                <w:color w:val="000000"/>
                <w:sz w:val="20"/>
                <w:szCs w:val="20"/>
                <w:highlight w:val="yellow"/>
              </w:rPr>
            </w:pPr>
          </w:p>
        </w:tc>
        <w:tc>
          <w:tcPr>
            <w:tcW w:w="4122" w:type="dxa"/>
            <w:tcBorders>
              <w:top w:val="nil"/>
              <w:left w:val="nil"/>
              <w:bottom w:val="single" w:sz="4" w:space="0" w:color="auto"/>
              <w:right w:val="single" w:sz="4" w:space="0" w:color="auto"/>
            </w:tcBorders>
            <w:shd w:val="clear" w:color="auto" w:fill="auto"/>
            <w:vAlign w:val="center"/>
          </w:tcPr>
          <w:p w14:paraId="5FBD88C5" w14:textId="30EA56EB"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lastRenderedPageBreak/>
              <w:t>R</w:t>
            </w:r>
            <w:r w:rsidRPr="00DE7EB7">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-BH20-Prev-EBP-</w:t>
            </w:r>
            <w:r w:rsidRPr="00DE7EB7">
              <w:rPr>
                <w:rFonts w:ascii="Arial" w:eastAsia="Times New Roman" w:hAnsi="Arial" w:cs="Arial"/>
                <w:b/>
                <w:bCs/>
                <w:i/>
                <w:iCs/>
                <w:color w:val="365F91" w:themeColor="accent1" w:themeShade="BF"/>
                <w:sz w:val="20"/>
                <w:szCs w:val="20"/>
                <w:u w:val="single"/>
              </w:rPr>
              <w:t>Coalition/Prev Provider</w:t>
            </w:r>
          </w:p>
        </w:tc>
        <w:tc>
          <w:tcPr>
            <w:tcW w:w="810" w:type="dxa"/>
            <w:tcBorders>
              <w:top w:val="nil"/>
              <w:left w:val="nil"/>
              <w:bottom w:val="single" w:sz="4" w:space="0" w:color="auto"/>
              <w:right w:val="single" w:sz="8" w:space="0" w:color="auto"/>
            </w:tcBorders>
            <w:shd w:val="clear" w:color="auto" w:fill="auto"/>
            <w:vAlign w:val="center"/>
          </w:tcPr>
          <w:p w14:paraId="0534E5AE" w14:textId="29154A91" w:rsidR="00BD5CF1" w:rsidRPr="000016AE" w:rsidRDefault="00BD5CF1" w:rsidP="00BD5CF1">
            <w:pPr>
              <w:spacing w:after="0" w:line="240" w:lineRule="auto"/>
              <w:jc w:val="center"/>
              <w:rPr>
                <w:rFonts w:ascii="Arial" w:eastAsia="Times New Roman" w:hAnsi="Arial" w:cs="Arial"/>
                <w:b/>
                <w:bCs/>
                <w:color w:val="0070C0"/>
                <w:sz w:val="20"/>
                <w:szCs w:val="20"/>
              </w:rPr>
            </w:pPr>
            <w:r w:rsidRPr="00921D71">
              <w:rPr>
                <w:rFonts w:ascii="Arial" w:eastAsia="Times New Roman" w:hAnsi="Arial" w:cs="Arial"/>
                <w:b/>
                <w:bCs/>
                <w:color w:val="0070C0"/>
                <w:sz w:val="20"/>
                <w:szCs w:val="20"/>
              </w:rPr>
              <w:t>2</w:t>
            </w:r>
          </w:p>
        </w:tc>
      </w:tr>
      <w:tr w:rsidR="00BD5CF1" w:rsidRPr="000016AE" w14:paraId="76CB66EE" w14:textId="77777777" w:rsidTr="00E57022">
        <w:trPr>
          <w:gridAfter w:val="1"/>
          <w:wAfter w:w="3136" w:type="dxa"/>
          <w:trHeight w:val="516"/>
        </w:trPr>
        <w:tc>
          <w:tcPr>
            <w:tcW w:w="2248" w:type="dxa"/>
            <w:tcBorders>
              <w:top w:val="single" w:sz="4" w:space="0" w:color="auto"/>
              <w:left w:val="single" w:sz="8" w:space="0" w:color="auto"/>
              <w:bottom w:val="single" w:sz="4" w:space="0" w:color="auto"/>
              <w:right w:val="single" w:sz="4" w:space="0" w:color="auto"/>
            </w:tcBorders>
            <w:shd w:val="clear" w:color="auto" w:fill="auto"/>
            <w:vAlign w:val="center"/>
          </w:tcPr>
          <w:p w14:paraId="3934015C" w14:textId="30DA6FCF"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Prevention Training Outline</w:t>
            </w:r>
          </w:p>
        </w:tc>
        <w:tc>
          <w:tcPr>
            <w:tcW w:w="3136" w:type="dxa"/>
            <w:tcBorders>
              <w:top w:val="single" w:sz="4" w:space="0" w:color="auto"/>
              <w:left w:val="nil"/>
              <w:bottom w:val="single" w:sz="4" w:space="0" w:color="auto"/>
              <w:right w:val="single" w:sz="4" w:space="0" w:color="auto"/>
            </w:tcBorders>
            <w:shd w:val="clear" w:color="auto" w:fill="auto"/>
            <w:vAlign w:val="center"/>
          </w:tcPr>
          <w:p w14:paraId="1B24F28D" w14:textId="47003333"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Prevention Training Budget Outline</w:t>
            </w:r>
          </w:p>
        </w:tc>
        <w:tc>
          <w:tcPr>
            <w:tcW w:w="2777" w:type="dxa"/>
            <w:tcBorders>
              <w:top w:val="single" w:sz="4" w:space="0" w:color="auto"/>
              <w:left w:val="nil"/>
              <w:bottom w:val="single" w:sz="4" w:space="0" w:color="auto"/>
              <w:right w:val="single" w:sz="4" w:space="0" w:color="auto"/>
            </w:tcBorders>
            <w:shd w:val="clear" w:color="auto" w:fill="auto"/>
            <w:vAlign w:val="center"/>
          </w:tcPr>
          <w:p w14:paraId="7379D3AD" w14:textId="6DB9094C" w:rsidR="00BD5CF1" w:rsidRPr="00777288" w:rsidRDefault="00BD5CF1" w:rsidP="00BD5CF1">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Prevention Training Budget Outline</w:t>
            </w:r>
          </w:p>
        </w:tc>
        <w:tc>
          <w:tcPr>
            <w:tcW w:w="1397" w:type="dxa"/>
            <w:tcBorders>
              <w:top w:val="single" w:sz="4" w:space="0" w:color="auto"/>
              <w:left w:val="nil"/>
              <w:bottom w:val="single" w:sz="4" w:space="0" w:color="auto"/>
              <w:right w:val="single" w:sz="4" w:space="0" w:color="auto"/>
            </w:tcBorders>
            <w:shd w:val="clear" w:color="auto" w:fill="auto"/>
            <w:vAlign w:val="center"/>
          </w:tcPr>
          <w:p w14:paraId="23BA867D" w14:textId="59E983FE" w:rsidR="00BD5CF1" w:rsidRPr="000016AE" w:rsidRDefault="00F73A38" w:rsidP="00BD5CF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3/28/2024</w:t>
            </w:r>
          </w:p>
        </w:tc>
        <w:tc>
          <w:tcPr>
            <w:tcW w:w="4122" w:type="dxa"/>
            <w:tcBorders>
              <w:top w:val="single" w:sz="4" w:space="0" w:color="auto"/>
              <w:left w:val="nil"/>
              <w:bottom w:val="single" w:sz="4" w:space="0" w:color="auto"/>
              <w:right w:val="single" w:sz="4" w:space="0" w:color="auto"/>
            </w:tcBorders>
            <w:shd w:val="clear" w:color="auto" w:fill="auto"/>
            <w:vAlign w:val="center"/>
          </w:tcPr>
          <w:p w14:paraId="45C63FF4" w14:textId="6EA6A1FE"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DE7EB7">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-Prev Training Budget Outline</w:t>
            </w:r>
            <w:r>
              <w:rPr>
                <w:rFonts w:ascii="Arial" w:eastAsia="Times New Roman" w:hAnsi="Arial" w:cs="Arial"/>
                <w:color w:val="000000"/>
                <w:sz w:val="20"/>
                <w:szCs w:val="20"/>
              </w:rPr>
              <w:t>-</w:t>
            </w:r>
            <w:r w:rsidRPr="00DE7EB7">
              <w:rPr>
                <w:rFonts w:ascii="Arial" w:eastAsia="Times New Roman" w:hAnsi="Arial" w:cs="Arial"/>
                <w:b/>
                <w:bCs/>
                <w:i/>
                <w:iCs/>
                <w:color w:val="365F91" w:themeColor="accent1" w:themeShade="BF"/>
                <w:sz w:val="20"/>
                <w:szCs w:val="20"/>
                <w:u w:val="single"/>
              </w:rPr>
              <w:t>Coalition/Prev Provider</w:t>
            </w:r>
          </w:p>
        </w:tc>
        <w:tc>
          <w:tcPr>
            <w:tcW w:w="810" w:type="dxa"/>
            <w:tcBorders>
              <w:top w:val="nil"/>
              <w:left w:val="nil"/>
              <w:bottom w:val="single" w:sz="4" w:space="0" w:color="auto"/>
              <w:right w:val="single" w:sz="8" w:space="0" w:color="auto"/>
            </w:tcBorders>
            <w:shd w:val="clear" w:color="auto" w:fill="auto"/>
            <w:vAlign w:val="center"/>
          </w:tcPr>
          <w:p w14:paraId="6190459C" w14:textId="09A17102" w:rsidR="00BD5CF1" w:rsidRPr="000016AE" w:rsidRDefault="00BD5CF1" w:rsidP="00BD5CF1">
            <w:pPr>
              <w:spacing w:after="0" w:line="240" w:lineRule="auto"/>
              <w:jc w:val="center"/>
              <w:rPr>
                <w:rFonts w:ascii="Arial" w:eastAsia="Times New Roman" w:hAnsi="Arial" w:cs="Arial"/>
                <w:b/>
                <w:bCs/>
                <w:color w:val="0070C0"/>
                <w:sz w:val="20"/>
                <w:szCs w:val="20"/>
              </w:rPr>
            </w:pPr>
            <w:r w:rsidRPr="00921D71">
              <w:rPr>
                <w:rFonts w:ascii="Arial" w:eastAsia="Times New Roman" w:hAnsi="Arial" w:cs="Arial"/>
                <w:b/>
                <w:bCs/>
                <w:color w:val="0070C0"/>
                <w:sz w:val="20"/>
                <w:szCs w:val="20"/>
              </w:rPr>
              <w:t>2</w:t>
            </w:r>
          </w:p>
        </w:tc>
      </w:tr>
      <w:tr w:rsidR="00BD5CF1" w:rsidRPr="000016AE" w14:paraId="6874DD60" w14:textId="77777777" w:rsidTr="00E57022">
        <w:trPr>
          <w:gridAfter w:val="1"/>
          <w:wAfter w:w="3136" w:type="dxa"/>
          <w:trHeight w:val="336"/>
        </w:trPr>
        <w:tc>
          <w:tcPr>
            <w:tcW w:w="2248" w:type="dxa"/>
            <w:tcBorders>
              <w:top w:val="single" w:sz="4" w:space="0" w:color="auto"/>
              <w:left w:val="single" w:sz="8" w:space="0" w:color="auto"/>
              <w:bottom w:val="single" w:sz="4" w:space="0" w:color="auto"/>
              <w:right w:val="single" w:sz="4" w:space="0" w:color="auto"/>
            </w:tcBorders>
            <w:shd w:val="clear" w:color="auto" w:fill="auto"/>
            <w:vAlign w:val="center"/>
          </w:tcPr>
          <w:p w14:paraId="7438C2ED" w14:textId="11790437"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Prevention Work</w:t>
            </w:r>
            <w:r>
              <w:rPr>
                <w:rFonts w:ascii="Arial" w:eastAsia="Times New Roman" w:hAnsi="Arial" w:cs="Arial"/>
                <w:color w:val="000000"/>
                <w:sz w:val="20"/>
                <w:szCs w:val="20"/>
              </w:rPr>
              <w:t xml:space="preserve"> P</w:t>
            </w:r>
            <w:r w:rsidRPr="00921D71">
              <w:rPr>
                <w:rFonts w:ascii="Arial" w:eastAsia="Times New Roman" w:hAnsi="Arial" w:cs="Arial"/>
                <w:color w:val="000000"/>
                <w:sz w:val="20"/>
                <w:szCs w:val="20"/>
              </w:rPr>
              <w:t>lan</w:t>
            </w:r>
          </w:p>
        </w:tc>
        <w:tc>
          <w:tcPr>
            <w:tcW w:w="3136" w:type="dxa"/>
            <w:tcBorders>
              <w:top w:val="single" w:sz="4" w:space="0" w:color="auto"/>
              <w:left w:val="nil"/>
              <w:bottom w:val="single" w:sz="4" w:space="0" w:color="auto"/>
              <w:right w:val="single" w:sz="4" w:space="0" w:color="auto"/>
            </w:tcBorders>
            <w:shd w:val="clear" w:color="auto" w:fill="auto"/>
            <w:vAlign w:val="center"/>
          </w:tcPr>
          <w:p w14:paraId="409AF1B6" w14:textId="6AA36514"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Prevention Work Plan</w:t>
            </w:r>
          </w:p>
        </w:tc>
        <w:tc>
          <w:tcPr>
            <w:tcW w:w="2777" w:type="dxa"/>
            <w:tcBorders>
              <w:top w:val="single" w:sz="4" w:space="0" w:color="auto"/>
              <w:left w:val="nil"/>
              <w:bottom w:val="single" w:sz="4" w:space="0" w:color="auto"/>
              <w:right w:val="single" w:sz="4" w:space="0" w:color="auto"/>
            </w:tcBorders>
            <w:shd w:val="clear" w:color="auto" w:fill="auto"/>
            <w:vAlign w:val="center"/>
          </w:tcPr>
          <w:p w14:paraId="1337B773" w14:textId="1969ABD3" w:rsidR="00BD5CF1" w:rsidRPr="00777288" w:rsidRDefault="00BD5CF1" w:rsidP="00BD5CF1">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Prevention Work Plan</w:t>
            </w:r>
          </w:p>
        </w:tc>
        <w:tc>
          <w:tcPr>
            <w:tcW w:w="1397" w:type="dxa"/>
            <w:tcBorders>
              <w:top w:val="single" w:sz="4" w:space="0" w:color="auto"/>
              <w:left w:val="nil"/>
              <w:bottom w:val="single" w:sz="4" w:space="0" w:color="auto"/>
              <w:right w:val="single" w:sz="4" w:space="0" w:color="auto"/>
            </w:tcBorders>
            <w:shd w:val="clear" w:color="auto" w:fill="auto"/>
            <w:vAlign w:val="center"/>
          </w:tcPr>
          <w:p w14:paraId="5B857292" w14:textId="0AD6F5F8" w:rsidR="00BD5CF1" w:rsidRPr="000016AE" w:rsidRDefault="00F73A38" w:rsidP="00BD5CF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3/28/2024</w:t>
            </w:r>
          </w:p>
        </w:tc>
        <w:tc>
          <w:tcPr>
            <w:tcW w:w="4122" w:type="dxa"/>
            <w:tcBorders>
              <w:top w:val="single" w:sz="4" w:space="0" w:color="auto"/>
              <w:left w:val="nil"/>
              <w:bottom w:val="single" w:sz="4" w:space="0" w:color="auto"/>
              <w:right w:val="single" w:sz="4" w:space="0" w:color="auto"/>
            </w:tcBorders>
            <w:shd w:val="clear" w:color="auto" w:fill="auto"/>
            <w:vAlign w:val="center"/>
          </w:tcPr>
          <w:p w14:paraId="298922EF" w14:textId="05F1854A" w:rsidR="00BD5CF1" w:rsidRPr="000016AE" w:rsidRDefault="00BD5CF1" w:rsidP="00BD5CF1">
            <w:pPr>
              <w:spacing w:after="0" w:line="240" w:lineRule="auto"/>
              <w:rPr>
                <w:rFonts w:ascii="Arial" w:eastAsia="Times New Roman" w:hAnsi="Arial" w:cs="Arial"/>
                <w:color w:val="000000"/>
                <w:sz w:val="20"/>
                <w:szCs w:val="20"/>
              </w:rPr>
            </w:pPr>
            <w:r w:rsidRPr="00921D71">
              <w:rPr>
                <w:rFonts w:ascii="Arial" w:eastAsia="Times New Roman" w:hAnsi="Arial" w:cs="Arial"/>
                <w:color w:val="000000"/>
                <w:sz w:val="20"/>
                <w:szCs w:val="20"/>
              </w:rPr>
              <w:t>R</w:t>
            </w:r>
            <w:r w:rsidRPr="00E41136">
              <w:rPr>
                <w:rFonts w:ascii="Arial" w:eastAsia="Times New Roman" w:hAnsi="Arial" w:cs="Arial"/>
                <w:b/>
                <w:bCs/>
                <w:i/>
                <w:iCs/>
                <w:color w:val="365F91" w:themeColor="accent1" w:themeShade="BF"/>
                <w:sz w:val="20"/>
                <w:szCs w:val="20"/>
                <w:u w:val="single"/>
              </w:rPr>
              <w:t>#</w:t>
            </w:r>
            <w:r w:rsidRPr="00921D71">
              <w:rPr>
                <w:rFonts w:ascii="Arial" w:eastAsia="Times New Roman" w:hAnsi="Arial" w:cs="Arial"/>
                <w:color w:val="000000"/>
                <w:sz w:val="20"/>
                <w:szCs w:val="20"/>
              </w:rPr>
              <w:t>-Prev Work Plan</w:t>
            </w:r>
            <w:r>
              <w:rPr>
                <w:rFonts w:ascii="Arial" w:eastAsia="Times New Roman" w:hAnsi="Arial" w:cs="Arial"/>
                <w:color w:val="000000"/>
                <w:sz w:val="20"/>
                <w:szCs w:val="20"/>
              </w:rPr>
              <w:t>-</w:t>
            </w:r>
            <w:r w:rsidRPr="00E41136">
              <w:rPr>
                <w:rFonts w:ascii="Arial" w:eastAsia="Times New Roman" w:hAnsi="Arial" w:cs="Arial"/>
                <w:b/>
                <w:bCs/>
                <w:i/>
                <w:iCs/>
                <w:color w:val="365F91" w:themeColor="accent1" w:themeShade="BF"/>
                <w:sz w:val="20"/>
                <w:szCs w:val="20"/>
                <w:u w:val="single"/>
              </w:rPr>
              <w:t>Coalition/Prev Provider</w:t>
            </w:r>
          </w:p>
        </w:tc>
        <w:tc>
          <w:tcPr>
            <w:tcW w:w="810" w:type="dxa"/>
            <w:tcBorders>
              <w:top w:val="nil"/>
              <w:left w:val="nil"/>
              <w:bottom w:val="single" w:sz="4" w:space="0" w:color="auto"/>
              <w:right w:val="single" w:sz="8" w:space="0" w:color="auto"/>
            </w:tcBorders>
            <w:shd w:val="clear" w:color="auto" w:fill="auto"/>
            <w:vAlign w:val="center"/>
          </w:tcPr>
          <w:p w14:paraId="0D0DE0C7" w14:textId="1D930DE0" w:rsidR="00BD5CF1" w:rsidRPr="000016AE" w:rsidRDefault="00BD5CF1" w:rsidP="00BD5CF1">
            <w:pPr>
              <w:spacing w:after="0" w:line="240" w:lineRule="auto"/>
              <w:jc w:val="center"/>
              <w:rPr>
                <w:rFonts w:ascii="Arial" w:eastAsia="Times New Roman" w:hAnsi="Arial" w:cs="Arial"/>
                <w:b/>
                <w:bCs/>
                <w:color w:val="0070C0"/>
                <w:sz w:val="20"/>
                <w:szCs w:val="20"/>
              </w:rPr>
            </w:pPr>
            <w:r w:rsidRPr="00921D71">
              <w:rPr>
                <w:rFonts w:ascii="Arial" w:eastAsia="Times New Roman" w:hAnsi="Arial" w:cs="Arial"/>
                <w:b/>
                <w:bCs/>
                <w:color w:val="0070C0"/>
                <w:sz w:val="20"/>
                <w:szCs w:val="20"/>
              </w:rPr>
              <w:t>2</w:t>
            </w:r>
          </w:p>
        </w:tc>
      </w:tr>
      <w:tr w:rsidR="00BD5CF1" w:rsidRPr="000016AE" w14:paraId="17132A42" w14:textId="77777777" w:rsidTr="00E57022">
        <w:trPr>
          <w:gridAfter w:val="1"/>
          <w:wAfter w:w="3136" w:type="dxa"/>
          <w:trHeight w:val="858"/>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665D96B9" w14:textId="2D880160" w:rsidR="00BD5CF1" w:rsidRPr="001B71AC" w:rsidRDefault="00BD5CF1" w:rsidP="00BD5CF1">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Prevention Mini-Grants</w:t>
            </w:r>
          </w:p>
        </w:tc>
        <w:tc>
          <w:tcPr>
            <w:tcW w:w="3136" w:type="dxa"/>
            <w:tcBorders>
              <w:top w:val="single" w:sz="4" w:space="0" w:color="auto"/>
              <w:left w:val="nil"/>
              <w:bottom w:val="single" w:sz="4" w:space="0" w:color="auto"/>
              <w:right w:val="single" w:sz="4" w:space="0" w:color="auto"/>
            </w:tcBorders>
            <w:shd w:val="clear" w:color="auto" w:fill="auto"/>
            <w:vAlign w:val="center"/>
          </w:tcPr>
          <w:p w14:paraId="2F6C11CC" w14:textId="55A97FCA" w:rsidR="00BD5CF1" w:rsidRPr="001B71AC" w:rsidRDefault="00BD5CF1" w:rsidP="00BD5CF1">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Regional Guidelines &amp; Scoring Criteria</w:t>
            </w:r>
          </w:p>
        </w:tc>
        <w:tc>
          <w:tcPr>
            <w:tcW w:w="2777" w:type="dxa"/>
            <w:tcBorders>
              <w:top w:val="single" w:sz="4" w:space="0" w:color="auto"/>
              <w:left w:val="nil"/>
              <w:bottom w:val="single" w:sz="4" w:space="0" w:color="auto"/>
              <w:right w:val="single" w:sz="4" w:space="0" w:color="auto"/>
            </w:tcBorders>
            <w:shd w:val="clear" w:color="auto" w:fill="auto"/>
            <w:vAlign w:val="center"/>
          </w:tcPr>
          <w:p w14:paraId="5FF389BD" w14:textId="6922B4E3" w:rsidR="00BD5CF1" w:rsidRPr="001B71AC" w:rsidRDefault="00BD5CF1" w:rsidP="00BD5CF1">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 xml:space="preserve">Mini-Grant Guidelines &amp; Scoring Criteria </w:t>
            </w:r>
            <w:r w:rsidRPr="001B71AC">
              <w:rPr>
                <w:rFonts w:ascii="Arial" w:eastAsia="Times New Roman" w:hAnsi="Arial" w:cs="Arial"/>
                <w:sz w:val="20"/>
                <w:szCs w:val="20"/>
              </w:rPr>
              <w:t xml:space="preserve">(Submit only if there are changes from the last submitted form or is </w:t>
            </w:r>
            <w:r w:rsidRPr="001B71AC">
              <w:rPr>
                <w:rFonts w:ascii="Arial" w:eastAsia="Times New Roman" w:hAnsi="Arial" w:cs="Arial"/>
                <w:sz w:val="20"/>
                <w:szCs w:val="20"/>
                <w:u w:val="single"/>
              </w:rPr>
              <w:t>NEW</w:t>
            </w:r>
            <w:r w:rsidRPr="001B71AC">
              <w:rPr>
                <w:rFonts w:ascii="Arial" w:eastAsia="Times New Roman" w:hAnsi="Arial" w:cs="Arial"/>
                <w:sz w:val="20"/>
                <w:szCs w:val="20"/>
              </w:rPr>
              <w:t>!)</w:t>
            </w:r>
          </w:p>
        </w:tc>
        <w:tc>
          <w:tcPr>
            <w:tcW w:w="1397" w:type="dxa"/>
            <w:tcBorders>
              <w:top w:val="single" w:sz="4" w:space="0" w:color="auto"/>
              <w:left w:val="nil"/>
              <w:bottom w:val="single" w:sz="4" w:space="0" w:color="auto"/>
              <w:right w:val="single" w:sz="4" w:space="0" w:color="auto"/>
            </w:tcBorders>
            <w:shd w:val="clear" w:color="auto" w:fill="auto"/>
          </w:tcPr>
          <w:p w14:paraId="05D83A64" w14:textId="7646F220" w:rsidR="00BD5CF1" w:rsidRPr="001B71AC" w:rsidRDefault="00BD5CF1" w:rsidP="00BD5CF1">
            <w:pPr>
              <w:spacing w:after="0" w:line="240" w:lineRule="auto"/>
              <w:jc w:val="center"/>
              <w:rPr>
                <w:rFonts w:ascii="Arial" w:eastAsia="Times New Roman" w:hAnsi="Arial" w:cs="Arial"/>
                <w:b/>
                <w:sz w:val="20"/>
                <w:szCs w:val="20"/>
              </w:rPr>
            </w:pPr>
            <w:r w:rsidRPr="001B71AC">
              <w:rPr>
                <w:rFonts w:ascii="Arial" w:eastAsia="Times New Roman" w:hAnsi="Arial" w:cs="Arial"/>
                <w:b/>
                <w:sz w:val="20"/>
                <w:szCs w:val="20"/>
              </w:rPr>
              <w:t>Please Circle if Using</w:t>
            </w:r>
          </w:p>
          <w:p w14:paraId="1CF7EE34" w14:textId="5344CE04" w:rsidR="00BD5CF1" w:rsidRPr="001B71AC" w:rsidRDefault="00BD5CF1" w:rsidP="00BD5CF1">
            <w:pPr>
              <w:spacing w:after="0" w:line="240" w:lineRule="auto"/>
              <w:jc w:val="center"/>
              <w:rPr>
                <w:rFonts w:ascii="Arial" w:eastAsia="Times New Roman" w:hAnsi="Arial" w:cs="Arial"/>
                <w:color w:val="000000"/>
                <w:sz w:val="20"/>
                <w:szCs w:val="20"/>
              </w:rPr>
            </w:pPr>
            <w:r w:rsidRPr="001B71AC">
              <w:rPr>
                <w:rFonts w:ascii="Arial" w:eastAsia="Times New Roman" w:hAnsi="Arial" w:cs="Arial"/>
                <w:b/>
                <w:sz w:val="20"/>
                <w:szCs w:val="20"/>
              </w:rPr>
              <w:t xml:space="preserve">Yes / </w:t>
            </w:r>
            <w:r w:rsidRPr="00F73A38">
              <w:rPr>
                <w:rFonts w:ascii="Arial" w:eastAsia="Times New Roman" w:hAnsi="Arial" w:cs="Arial"/>
                <w:b/>
                <w:sz w:val="20"/>
                <w:szCs w:val="20"/>
                <w:highlight w:val="yellow"/>
              </w:rPr>
              <w:t>No</w:t>
            </w:r>
          </w:p>
        </w:tc>
        <w:tc>
          <w:tcPr>
            <w:tcW w:w="4122" w:type="dxa"/>
            <w:tcBorders>
              <w:top w:val="single" w:sz="4" w:space="0" w:color="auto"/>
              <w:left w:val="nil"/>
              <w:bottom w:val="single" w:sz="4" w:space="0" w:color="auto"/>
              <w:right w:val="single" w:sz="4" w:space="0" w:color="auto"/>
            </w:tcBorders>
            <w:shd w:val="clear" w:color="auto" w:fill="auto"/>
            <w:vAlign w:val="center"/>
          </w:tcPr>
          <w:p w14:paraId="6E7A12DC" w14:textId="11A0586E" w:rsidR="00BD5CF1" w:rsidRPr="001B71AC" w:rsidRDefault="00BD5CF1" w:rsidP="00BD5CF1">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w:t>
            </w:r>
            <w:r w:rsidRPr="001B71AC">
              <w:rPr>
                <w:rFonts w:ascii="Arial" w:eastAsia="Times New Roman" w:hAnsi="Arial" w:cs="Arial"/>
                <w:b/>
                <w:color w:val="365F91" w:themeColor="accent1" w:themeShade="BF"/>
                <w:sz w:val="20"/>
                <w:szCs w:val="20"/>
                <w:u w:val="single"/>
              </w:rPr>
              <w:t>#</w:t>
            </w:r>
            <w:r w:rsidRPr="001B71AC">
              <w:rPr>
                <w:rFonts w:ascii="Arial" w:eastAsia="Times New Roman" w:hAnsi="Arial" w:cs="Arial"/>
                <w:color w:val="000000"/>
                <w:sz w:val="20"/>
                <w:szCs w:val="20"/>
              </w:rPr>
              <w:t>-Prev Mini-Grants-</w:t>
            </w:r>
            <w:r w:rsidRPr="001B71AC">
              <w:rPr>
                <w:rFonts w:ascii="Arial" w:eastAsia="Times New Roman" w:hAnsi="Arial" w:cs="Arial"/>
                <w:b/>
                <w:bCs/>
                <w:i/>
                <w:iCs/>
                <w:color w:val="365F91" w:themeColor="accent1" w:themeShade="BF"/>
                <w:sz w:val="20"/>
                <w:szCs w:val="20"/>
                <w:u w:val="single"/>
              </w:rPr>
              <w:t>Coalition/Prev Provider</w:t>
            </w:r>
          </w:p>
        </w:tc>
        <w:tc>
          <w:tcPr>
            <w:tcW w:w="810" w:type="dxa"/>
            <w:tcBorders>
              <w:top w:val="single" w:sz="4" w:space="0" w:color="auto"/>
              <w:left w:val="nil"/>
              <w:bottom w:val="single" w:sz="4" w:space="0" w:color="auto"/>
              <w:right w:val="single" w:sz="4" w:space="0" w:color="auto"/>
            </w:tcBorders>
            <w:shd w:val="clear" w:color="auto" w:fill="auto"/>
            <w:vAlign w:val="center"/>
          </w:tcPr>
          <w:p w14:paraId="5C32772F" w14:textId="4F6D39CB" w:rsidR="00BD5CF1" w:rsidRPr="000016AE" w:rsidRDefault="00BD5CF1" w:rsidP="00BD5CF1">
            <w:pPr>
              <w:spacing w:after="0" w:line="240" w:lineRule="auto"/>
              <w:jc w:val="center"/>
              <w:rPr>
                <w:rFonts w:ascii="Arial" w:eastAsia="Times New Roman" w:hAnsi="Arial" w:cs="Arial"/>
                <w:b/>
                <w:bCs/>
                <w:color w:val="0070C0"/>
                <w:sz w:val="20"/>
                <w:szCs w:val="20"/>
              </w:rPr>
            </w:pPr>
            <w:r w:rsidRPr="00921D71">
              <w:rPr>
                <w:rFonts w:ascii="Arial" w:eastAsia="Times New Roman" w:hAnsi="Arial" w:cs="Arial"/>
                <w:b/>
                <w:bCs/>
                <w:color w:val="0070C0"/>
                <w:sz w:val="20"/>
                <w:szCs w:val="20"/>
              </w:rPr>
              <w:t>2</w:t>
            </w:r>
          </w:p>
        </w:tc>
      </w:tr>
      <w:tr w:rsidR="002B6A98" w:rsidRPr="000016AE" w14:paraId="29E7B000" w14:textId="77777777" w:rsidTr="00E57022">
        <w:trPr>
          <w:gridAfter w:val="1"/>
          <w:wAfter w:w="3136" w:type="dxa"/>
          <w:trHeight w:val="858"/>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0B598D82" w14:textId="455F6DC2" w:rsidR="002B6A98" w:rsidRPr="001B71AC" w:rsidRDefault="002B6A98" w:rsidP="00546B9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Prevention Mini-Grants</w:t>
            </w:r>
          </w:p>
        </w:tc>
        <w:tc>
          <w:tcPr>
            <w:tcW w:w="3136" w:type="dxa"/>
            <w:tcBorders>
              <w:top w:val="single" w:sz="4" w:space="0" w:color="auto"/>
              <w:left w:val="nil"/>
              <w:bottom w:val="single" w:sz="4" w:space="0" w:color="auto"/>
              <w:right w:val="single" w:sz="4" w:space="0" w:color="auto"/>
            </w:tcBorders>
            <w:shd w:val="clear" w:color="auto" w:fill="auto"/>
            <w:vAlign w:val="center"/>
          </w:tcPr>
          <w:p w14:paraId="0596733F" w14:textId="7BBAA313" w:rsidR="002B6A98" w:rsidRPr="001B71AC" w:rsidRDefault="002B6A98" w:rsidP="00546B9C">
            <w:pPr>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Mini-grant</w:t>
            </w:r>
            <w:proofErr w:type="gramEnd"/>
            <w:r>
              <w:rPr>
                <w:rFonts w:ascii="Arial" w:eastAsia="Times New Roman" w:hAnsi="Arial" w:cs="Arial"/>
                <w:color w:val="000000"/>
                <w:sz w:val="20"/>
                <w:szCs w:val="20"/>
              </w:rPr>
              <w:t xml:space="preserve"> workplan</w:t>
            </w:r>
          </w:p>
        </w:tc>
        <w:tc>
          <w:tcPr>
            <w:tcW w:w="2777" w:type="dxa"/>
            <w:tcBorders>
              <w:top w:val="single" w:sz="4" w:space="0" w:color="auto"/>
              <w:left w:val="nil"/>
              <w:bottom w:val="single" w:sz="4" w:space="0" w:color="auto"/>
              <w:right w:val="single" w:sz="4" w:space="0" w:color="auto"/>
            </w:tcBorders>
            <w:shd w:val="clear" w:color="auto" w:fill="auto"/>
            <w:vAlign w:val="center"/>
          </w:tcPr>
          <w:p w14:paraId="77CFE225" w14:textId="12A9246C" w:rsidR="002B6A98" w:rsidRPr="001B71AC" w:rsidRDefault="002B6A98" w:rsidP="00546B9C">
            <w:pPr>
              <w:spacing w:after="0" w:line="240" w:lineRule="auto"/>
              <w:rPr>
                <w:rFonts w:ascii="Arial" w:eastAsia="Times New Roman" w:hAnsi="Arial" w:cs="Arial"/>
                <w:color w:val="000000"/>
                <w:sz w:val="20"/>
                <w:szCs w:val="20"/>
              </w:rPr>
            </w:pPr>
            <w:proofErr w:type="gramStart"/>
            <w:r>
              <w:rPr>
                <w:rFonts w:ascii="Arial" w:eastAsia="Times New Roman" w:hAnsi="Arial" w:cs="Arial"/>
                <w:color w:val="000000"/>
                <w:sz w:val="20"/>
                <w:szCs w:val="20"/>
              </w:rPr>
              <w:t>Mini-grant</w:t>
            </w:r>
            <w:proofErr w:type="gramEnd"/>
            <w:r>
              <w:rPr>
                <w:rFonts w:ascii="Arial" w:eastAsia="Times New Roman" w:hAnsi="Arial" w:cs="Arial"/>
                <w:color w:val="000000"/>
                <w:sz w:val="20"/>
                <w:szCs w:val="20"/>
              </w:rPr>
              <w:t xml:space="preserve"> workplan template</w:t>
            </w:r>
          </w:p>
        </w:tc>
        <w:tc>
          <w:tcPr>
            <w:tcW w:w="1397" w:type="dxa"/>
            <w:tcBorders>
              <w:top w:val="single" w:sz="4" w:space="0" w:color="auto"/>
              <w:left w:val="nil"/>
              <w:bottom w:val="single" w:sz="4" w:space="0" w:color="auto"/>
              <w:right w:val="single" w:sz="4" w:space="0" w:color="auto"/>
            </w:tcBorders>
            <w:shd w:val="clear" w:color="auto" w:fill="auto"/>
          </w:tcPr>
          <w:p w14:paraId="7D23905C" w14:textId="7788784B" w:rsidR="002B6A98" w:rsidRPr="00F73A38" w:rsidRDefault="00F73A38" w:rsidP="00F73A38">
            <w:pPr>
              <w:spacing w:after="0" w:line="240" w:lineRule="auto"/>
              <w:jc w:val="center"/>
              <w:rPr>
                <w:rFonts w:ascii="Arial" w:eastAsia="Times New Roman" w:hAnsi="Arial" w:cs="Arial"/>
                <w:bCs/>
                <w:sz w:val="20"/>
                <w:szCs w:val="20"/>
              </w:rPr>
            </w:pPr>
            <w:r w:rsidRPr="00F73A38">
              <w:rPr>
                <w:rFonts w:ascii="Arial" w:eastAsia="Times New Roman" w:hAnsi="Arial" w:cs="Arial"/>
                <w:bCs/>
                <w:sz w:val="20"/>
                <w:szCs w:val="20"/>
              </w:rPr>
              <w:t>3/28/2024</w:t>
            </w:r>
          </w:p>
        </w:tc>
        <w:tc>
          <w:tcPr>
            <w:tcW w:w="4122" w:type="dxa"/>
            <w:tcBorders>
              <w:top w:val="single" w:sz="4" w:space="0" w:color="auto"/>
              <w:left w:val="nil"/>
              <w:bottom w:val="single" w:sz="4" w:space="0" w:color="auto"/>
              <w:right w:val="single" w:sz="4" w:space="0" w:color="auto"/>
            </w:tcBorders>
            <w:shd w:val="clear" w:color="auto" w:fill="auto"/>
            <w:vAlign w:val="center"/>
          </w:tcPr>
          <w:p w14:paraId="5866216A" w14:textId="4102E086" w:rsidR="002B6A98" w:rsidRPr="001B71AC" w:rsidRDefault="002B6A98" w:rsidP="00546B9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R#-Prev Mini-Grants-Coalition/Prev Provider-Workplan</w:t>
            </w:r>
          </w:p>
        </w:tc>
        <w:tc>
          <w:tcPr>
            <w:tcW w:w="810" w:type="dxa"/>
            <w:tcBorders>
              <w:top w:val="single" w:sz="4" w:space="0" w:color="auto"/>
              <w:left w:val="nil"/>
              <w:bottom w:val="single" w:sz="4" w:space="0" w:color="auto"/>
              <w:right w:val="single" w:sz="4" w:space="0" w:color="auto"/>
            </w:tcBorders>
            <w:shd w:val="clear" w:color="auto" w:fill="auto"/>
            <w:vAlign w:val="center"/>
          </w:tcPr>
          <w:p w14:paraId="611CD36C" w14:textId="2E806CC9" w:rsidR="002B6A98" w:rsidRPr="00921D71" w:rsidRDefault="002B6A98" w:rsidP="00546B9C">
            <w:pPr>
              <w:spacing w:after="0" w:line="240" w:lineRule="auto"/>
              <w:jc w:val="center"/>
              <w:rPr>
                <w:rFonts w:ascii="Arial" w:eastAsia="Times New Roman" w:hAnsi="Arial" w:cs="Arial"/>
                <w:b/>
                <w:bCs/>
                <w:color w:val="0070C0"/>
                <w:sz w:val="20"/>
                <w:szCs w:val="20"/>
              </w:rPr>
            </w:pPr>
            <w:r>
              <w:rPr>
                <w:rFonts w:ascii="Arial" w:eastAsia="Times New Roman" w:hAnsi="Arial" w:cs="Arial"/>
                <w:b/>
                <w:bCs/>
                <w:color w:val="0070C0"/>
                <w:sz w:val="20"/>
                <w:szCs w:val="20"/>
              </w:rPr>
              <w:t>2</w:t>
            </w:r>
          </w:p>
        </w:tc>
      </w:tr>
      <w:tr w:rsidR="00546B9C" w:rsidRPr="000016AE" w14:paraId="4D2E375C" w14:textId="77777777" w:rsidTr="00E57022">
        <w:trPr>
          <w:gridAfter w:val="1"/>
          <w:wAfter w:w="3136" w:type="dxa"/>
          <w:trHeight w:val="858"/>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55694B6D" w14:textId="77777777" w:rsidR="00546B9C" w:rsidRPr="001B71AC" w:rsidRDefault="00546B9C"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 xml:space="preserve">Women’s Set Aside Providers Progress </w:t>
            </w:r>
          </w:p>
          <w:p w14:paraId="116EB9F2" w14:textId="46887766" w:rsidR="00546B9C" w:rsidRPr="001B71AC" w:rsidRDefault="00F032CF"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Report</w:t>
            </w:r>
          </w:p>
        </w:tc>
        <w:tc>
          <w:tcPr>
            <w:tcW w:w="3136" w:type="dxa"/>
            <w:tcBorders>
              <w:top w:val="single" w:sz="4" w:space="0" w:color="auto"/>
              <w:left w:val="nil"/>
              <w:bottom w:val="single" w:sz="4" w:space="0" w:color="auto"/>
              <w:right w:val="single" w:sz="4" w:space="0" w:color="auto"/>
            </w:tcBorders>
            <w:shd w:val="clear" w:color="auto" w:fill="auto"/>
            <w:vAlign w:val="center"/>
          </w:tcPr>
          <w:p w14:paraId="5FE037C7" w14:textId="5E96B085" w:rsidR="00546B9C" w:rsidRPr="001B71AC" w:rsidRDefault="00546B9C"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Report of WSA progress towards becoming Qualifying program-by Provider</w:t>
            </w:r>
          </w:p>
        </w:tc>
        <w:tc>
          <w:tcPr>
            <w:tcW w:w="2777" w:type="dxa"/>
            <w:tcBorders>
              <w:top w:val="single" w:sz="4" w:space="0" w:color="auto"/>
              <w:left w:val="nil"/>
              <w:bottom w:val="single" w:sz="4" w:space="0" w:color="auto"/>
              <w:right w:val="single" w:sz="4" w:space="0" w:color="auto"/>
            </w:tcBorders>
            <w:shd w:val="clear" w:color="auto" w:fill="auto"/>
            <w:vAlign w:val="center"/>
          </w:tcPr>
          <w:p w14:paraId="0270DC8B" w14:textId="77777777" w:rsidR="00546B9C" w:rsidRPr="001B71AC" w:rsidRDefault="00546B9C"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WSA1</w:t>
            </w:r>
          </w:p>
          <w:p w14:paraId="727118D2" w14:textId="77777777" w:rsidR="0008742A" w:rsidRPr="001B71AC" w:rsidRDefault="0008742A" w:rsidP="00546B9C">
            <w:pPr>
              <w:spacing w:after="0" w:line="240" w:lineRule="auto"/>
              <w:rPr>
                <w:rFonts w:ascii="Arial" w:eastAsia="Times New Roman" w:hAnsi="Arial" w:cs="Arial"/>
                <w:color w:val="FF0000"/>
                <w:sz w:val="20"/>
                <w:szCs w:val="20"/>
              </w:rPr>
            </w:pPr>
          </w:p>
          <w:p w14:paraId="37C8B658" w14:textId="0D464658" w:rsidR="00546B9C" w:rsidRPr="001B71AC" w:rsidRDefault="0002386F" w:rsidP="00546B9C">
            <w:pPr>
              <w:spacing w:after="0" w:line="240" w:lineRule="auto"/>
              <w:rPr>
                <w:rFonts w:ascii="Arial" w:eastAsia="Times New Roman" w:hAnsi="Arial" w:cs="Arial"/>
                <w:color w:val="000000"/>
                <w:sz w:val="20"/>
                <w:szCs w:val="20"/>
              </w:rPr>
            </w:pPr>
            <w:r w:rsidRPr="001B71AC">
              <w:rPr>
                <w:rFonts w:ascii="Arial" w:eastAsia="Times New Roman" w:hAnsi="Arial" w:cs="Arial"/>
                <w:sz w:val="20"/>
                <w:szCs w:val="20"/>
              </w:rPr>
              <w:t xml:space="preserve">Current WSA forms required for </w:t>
            </w:r>
            <w:r w:rsidR="00A93187" w:rsidRPr="001B71AC">
              <w:rPr>
                <w:rFonts w:ascii="Arial" w:eastAsia="Times New Roman" w:hAnsi="Arial" w:cs="Arial"/>
                <w:sz w:val="20"/>
                <w:szCs w:val="20"/>
              </w:rPr>
              <w:t>FY25</w:t>
            </w:r>
          </w:p>
        </w:tc>
        <w:tc>
          <w:tcPr>
            <w:tcW w:w="1397" w:type="dxa"/>
            <w:tcBorders>
              <w:top w:val="single" w:sz="4" w:space="0" w:color="auto"/>
              <w:left w:val="nil"/>
              <w:bottom w:val="single" w:sz="4" w:space="0" w:color="auto"/>
              <w:right w:val="single" w:sz="4" w:space="0" w:color="auto"/>
            </w:tcBorders>
            <w:shd w:val="clear" w:color="auto" w:fill="auto"/>
          </w:tcPr>
          <w:p w14:paraId="2A081AC6" w14:textId="053708D4" w:rsidR="00546B9C" w:rsidRPr="001B71AC" w:rsidRDefault="00F73A38" w:rsidP="00546B9C">
            <w:pPr>
              <w:spacing w:after="0" w:line="240" w:lineRule="auto"/>
              <w:jc w:val="center"/>
              <w:rPr>
                <w:rFonts w:ascii="Arial" w:eastAsia="Times New Roman" w:hAnsi="Arial" w:cs="Arial"/>
                <w:b/>
                <w:color w:val="FF0000"/>
                <w:sz w:val="20"/>
                <w:szCs w:val="20"/>
              </w:rPr>
            </w:pPr>
            <w:r w:rsidRPr="00F73A38">
              <w:rPr>
                <w:rFonts w:ascii="Arial" w:eastAsia="Times New Roman" w:hAnsi="Arial" w:cs="Arial"/>
                <w:bCs/>
                <w:sz w:val="20"/>
                <w:szCs w:val="20"/>
              </w:rPr>
              <w:t>3/28/2024</w:t>
            </w:r>
          </w:p>
        </w:tc>
        <w:tc>
          <w:tcPr>
            <w:tcW w:w="4122" w:type="dxa"/>
            <w:tcBorders>
              <w:top w:val="single" w:sz="4" w:space="0" w:color="auto"/>
              <w:left w:val="nil"/>
              <w:bottom w:val="single" w:sz="4" w:space="0" w:color="auto"/>
              <w:right w:val="single" w:sz="4" w:space="0" w:color="auto"/>
            </w:tcBorders>
            <w:shd w:val="clear" w:color="auto" w:fill="auto"/>
            <w:vAlign w:val="center"/>
          </w:tcPr>
          <w:p w14:paraId="13F7D860" w14:textId="4FF6AC74" w:rsidR="00546B9C" w:rsidRPr="001B71AC" w:rsidRDefault="00546B9C"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w:t>
            </w:r>
            <w:r w:rsidRPr="001B71AC">
              <w:rPr>
                <w:rFonts w:ascii="Arial" w:eastAsia="Times New Roman" w:hAnsi="Arial" w:cs="Arial"/>
                <w:b/>
                <w:color w:val="365F91" w:themeColor="accent1" w:themeShade="BF"/>
                <w:sz w:val="20"/>
                <w:szCs w:val="20"/>
                <w:u w:val="single"/>
              </w:rPr>
              <w:t>#</w:t>
            </w:r>
            <w:r w:rsidRPr="001B71AC">
              <w:rPr>
                <w:rFonts w:ascii="Arial" w:eastAsia="Times New Roman" w:hAnsi="Arial" w:cs="Arial"/>
                <w:color w:val="000000"/>
                <w:sz w:val="20"/>
                <w:szCs w:val="20"/>
              </w:rPr>
              <w:t>-WSA1-</w:t>
            </w:r>
            <w:r w:rsidRPr="001B71AC">
              <w:rPr>
                <w:rFonts w:ascii="Arial" w:eastAsia="Times New Roman" w:hAnsi="Arial" w:cs="Arial"/>
                <w:b/>
                <w:bCs/>
                <w:i/>
                <w:iCs/>
                <w:color w:val="365F91" w:themeColor="accent1" w:themeShade="BF"/>
                <w:sz w:val="20"/>
                <w:szCs w:val="20"/>
              </w:rPr>
              <w:t xml:space="preserve"> </w:t>
            </w:r>
            <w:r w:rsidRPr="001B71AC">
              <w:rPr>
                <w:rFonts w:ascii="Arial" w:eastAsia="Times New Roman" w:hAnsi="Arial" w:cs="Arial"/>
                <w:b/>
                <w:bCs/>
                <w:i/>
                <w:iCs/>
                <w:color w:val="365F91" w:themeColor="accent1" w:themeShade="BF"/>
                <w:sz w:val="20"/>
                <w:szCs w:val="20"/>
                <w:u w:val="single"/>
              </w:rPr>
              <w:t>Provider</w:t>
            </w:r>
          </w:p>
        </w:tc>
        <w:tc>
          <w:tcPr>
            <w:tcW w:w="810" w:type="dxa"/>
            <w:tcBorders>
              <w:top w:val="single" w:sz="4" w:space="0" w:color="auto"/>
              <w:left w:val="nil"/>
              <w:bottom w:val="single" w:sz="4" w:space="0" w:color="auto"/>
              <w:right w:val="single" w:sz="4" w:space="0" w:color="auto"/>
            </w:tcBorders>
            <w:shd w:val="clear" w:color="auto" w:fill="auto"/>
            <w:vAlign w:val="center"/>
          </w:tcPr>
          <w:p w14:paraId="2634A86D" w14:textId="2C6ACBE1" w:rsidR="00546B9C" w:rsidRPr="00921D71" w:rsidRDefault="00546B9C" w:rsidP="00546B9C">
            <w:pPr>
              <w:spacing w:after="0" w:line="240" w:lineRule="auto"/>
              <w:jc w:val="center"/>
              <w:rPr>
                <w:rFonts w:ascii="Arial" w:eastAsia="Times New Roman" w:hAnsi="Arial" w:cs="Arial"/>
                <w:b/>
                <w:bCs/>
                <w:color w:val="0070C0"/>
                <w:sz w:val="20"/>
                <w:szCs w:val="20"/>
              </w:rPr>
            </w:pPr>
            <w:r w:rsidRPr="00921D71">
              <w:rPr>
                <w:rFonts w:ascii="Arial" w:eastAsia="Times New Roman" w:hAnsi="Arial" w:cs="Arial"/>
                <w:b/>
                <w:bCs/>
                <w:color w:val="0070C0"/>
                <w:sz w:val="20"/>
                <w:szCs w:val="20"/>
              </w:rPr>
              <w:t>2</w:t>
            </w:r>
          </w:p>
        </w:tc>
      </w:tr>
      <w:tr w:rsidR="007E6A45" w:rsidRPr="000016AE" w14:paraId="05CD5CD6" w14:textId="77777777" w:rsidTr="001B71AC">
        <w:trPr>
          <w:gridAfter w:val="1"/>
          <w:wAfter w:w="3136" w:type="dxa"/>
          <w:trHeight w:val="71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4DC6AAD" w14:textId="4B7F1CDF" w:rsidR="007E6A45" w:rsidRPr="001B71AC" w:rsidRDefault="007E6A45"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Region Specific Service definitions</w:t>
            </w:r>
          </w:p>
        </w:tc>
        <w:tc>
          <w:tcPr>
            <w:tcW w:w="3136" w:type="dxa"/>
            <w:tcBorders>
              <w:top w:val="single" w:sz="4" w:space="0" w:color="auto"/>
              <w:left w:val="nil"/>
              <w:bottom w:val="single" w:sz="4" w:space="0" w:color="auto"/>
              <w:right w:val="single" w:sz="4" w:space="0" w:color="auto"/>
            </w:tcBorders>
            <w:shd w:val="clear" w:color="auto" w:fill="auto"/>
            <w:vAlign w:val="center"/>
          </w:tcPr>
          <w:p w14:paraId="06F54E63" w14:textId="196C09C0" w:rsidR="007E6A45" w:rsidRPr="001B71AC" w:rsidRDefault="007E6A45"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Region Specific Service Definitions</w:t>
            </w:r>
          </w:p>
        </w:tc>
        <w:tc>
          <w:tcPr>
            <w:tcW w:w="2777" w:type="dxa"/>
            <w:tcBorders>
              <w:top w:val="single" w:sz="4" w:space="0" w:color="auto"/>
              <w:left w:val="nil"/>
              <w:bottom w:val="single" w:sz="4" w:space="0" w:color="auto"/>
              <w:right w:val="single" w:sz="4" w:space="0" w:color="auto"/>
            </w:tcBorders>
            <w:shd w:val="clear" w:color="auto" w:fill="auto"/>
            <w:vAlign w:val="center"/>
          </w:tcPr>
          <w:p w14:paraId="0BCCCFC9" w14:textId="4903A34F" w:rsidR="007E6A45" w:rsidRPr="001B71AC" w:rsidRDefault="007E6A45"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Region Specific Service Definitions</w:t>
            </w:r>
          </w:p>
        </w:tc>
        <w:tc>
          <w:tcPr>
            <w:tcW w:w="1397" w:type="dxa"/>
            <w:tcBorders>
              <w:top w:val="single" w:sz="4" w:space="0" w:color="auto"/>
              <w:left w:val="nil"/>
              <w:bottom w:val="single" w:sz="4" w:space="0" w:color="auto"/>
              <w:right w:val="single" w:sz="4" w:space="0" w:color="auto"/>
            </w:tcBorders>
            <w:shd w:val="clear" w:color="auto" w:fill="auto"/>
          </w:tcPr>
          <w:p w14:paraId="4B4BFEC0" w14:textId="77777777" w:rsidR="007E6A45" w:rsidRPr="001B71AC" w:rsidRDefault="007E6A45" w:rsidP="00546B9C">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3D78F673" w14:textId="13F1E0E0" w:rsidR="007E6A45" w:rsidRPr="001B71AC" w:rsidRDefault="007E6A45" w:rsidP="007E6A45">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w:t>
            </w:r>
            <w:r w:rsidRPr="001B71AC">
              <w:rPr>
                <w:rFonts w:ascii="Arial" w:eastAsia="Times New Roman" w:hAnsi="Arial" w:cs="Arial"/>
                <w:b/>
                <w:bCs/>
                <w:color w:val="365F91" w:themeColor="accent1" w:themeShade="BF"/>
                <w:sz w:val="20"/>
                <w:szCs w:val="20"/>
                <w:u w:val="single"/>
              </w:rPr>
              <w:t>#</w:t>
            </w:r>
            <w:r w:rsidRPr="001B71AC">
              <w:rPr>
                <w:rFonts w:ascii="Arial" w:eastAsia="Times New Roman" w:hAnsi="Arial" w:cs="Arial"/>
                <w:color w:val="000000"/>
                <w:sz w:val="20"/>
                <w:szCs w:val="20"/>
              </w:rPr>
              <w:t>-</w:t>
            </w:r>
            <w:r w:rsidRPr="001B71AC">
              <w:rPr>
                <w:rFonts w:ascii="Arial" w:eastAsia="Times New Roman" w:hAnsi="Arial" w:cs="Arial"/>
                <w:b/>
                <w:bCs/>
                <w:i/>
                <w:iCs/>
                <w:color w:val="365F91" w:themeColor="accent1" w:themeShade="BF"/>
                <w:sz w:val="20"/>
                <w:szCs w:val="20"/>
                <w:u w:val="single"/>
              </w:rPr>
              <w:t>Service-Provider</w:t>
            </w:r>
          </w:p>
        </w:tc>
        <w:tc>
          <w:tcPr>
            <w:tcW w:w="810" w:type="dxa"/>
            <w:tcBorders>
              <w:top w:val="single" w:sz="4" w:space="0" w:color="auto"/>
              <w:left w:val="nil"/>
              <w:bottom w:val="single" w:sz="4" w:space="0" w:color="auto"/>
              <w:right w:val="single" w:sz="4" w:space="0" w:color="auto"/>
            </w:tcBorders>
            <w:shd w:val="clear" w:color="auto" w:fill="auto"/>
            <w:vAlign w:val="center"/>
          </w:tcPr>
          <w:p w14:paraId="6493666D" w14:textId="760E45F2" w:rsidR="007E6A45" w:rsidRPr="004243DD" w:rsidRDefault="007E6A45" w:rsidP="00546B9C">
            <w:pPr>
              <w:spacing w:after="0" w:line="240" w:lineRule="auto"/>
              <w:jc w:val="center"/>
              <w:rPr>
                <w:rFonts w:ascii="Arial" w:eastAsia="Times New Roman" w:hAnsi="Arial" w:cs="Arial"/>
                <w:b/>
                <w:bCs/>
                <w:color w:val="0070C0"/>
                <w:sz w:val="20"/>
                <w:szCs w:val="20"/>
              </w:rPr>
            </w:pPr>
            <w:r w:rsidRPr="004243DD">
              <w:rPr>
                <w:rFonts w:ascii="Arial" w:eastAsia="Times New Roman" w:hAnsi="Arial" w:cs="Arial"/>
                <w:b/>
                <w:bCs/>
                <w:color w:val="0070C0"/>
                <w:sz w:val="20"/>
                <w:szCs w:val="20"/>
              </w:rPr>
              <w:t>3</w:t>
            </w:r>
          </w:p>
        </w:tc>
      </w:tr>
      <w:tr w:rsidR="00E458FA" w:rsidRPr="000016AE" w14:paraId="1FB94E57" w14:textId="77777777" w:rsidTr="001B71AC">
        <w:trPr>
          <w:gridAfter w:val="1"/>
          <w:wAfter w:w="3136" w:type="dxa"/>
          <w:trHeight w:val="53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6F6D24D6" w14:textId="3E7E745F" w:rsidR="00E458FA" w:rsidRPr="001B71AC" w:rsidRDefault="00E458FA"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Financial Eligibility Charts</w:t>
            </w:r>
          </w:p>
        </w:tc>
        <w:tc>
          <w:tcPr>
            <w:tcW w:w="3136" w:type="dxa"/>
            <w:tcBorders>
              <w:top w:val="single" w:sz="4" w:space="0" w:color="auto"/>
              <w:left w:val="nil"/>
              <w:bottom w:val="single" w:sz="4" w:space="0" w:color="auto"/>
              <w:right w:val="single" w:sz="4" w:space="0" w:color="auto"/>
            </w:tcBorders>
            <w:shd w:val="clear" w:color="auto" w:fill="auto"/>
            <w:vAlign w:val="center"/>
          </w:tcPr>
          <w:p w14:paraId="492B2066" w14:textId="1A75DE5B" w:rsidR="00E458FA" w:rsidRPr="001B71AC" w:rsidRDefault="00EB4201"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Region Financial Eligibility Charts</w:t>
            </w:r>
            <w:r w:rsidR="00777288" w:rsidRPr="001B71AC">
              <w:rPr>
                <w:rFonts w:ascii="Arial" w:eastAsia="Times New Roman" w:hAnsi="Arial" w:cs="Arial"/>
                <w:color w:val="000000"/>
                <w:sz w:val="20"/>
                <w:szCs w:val="20"/>
              </w:rPr>
              <w:t xml:space="preserve"> and Policy</w:t>
            </w:r>
          </w:p>
        </w:tc>
        <w:tc>
          <w:tcPr>
            <w:tcW w:w="2777" w:type="dxa"/>
            <w:tcBorders>
              <w:top w:val="single" w:sz="4" w:space="0" w:color="auto"/>
              <w:left w:val="nil"/>
              <w:bottom w:val="single" w:sz="4" w:space="0" w:color="auto"/>
              <w:right w:val="single" w:sz="4" w:space="0" w:color="auto"/>
            </w:tcBorders>
            <w:shd w:val="clear" w:color="auto" w:fill="auto"/>
            <w:vAlign w:val="center"/>
          </w:tcPr>
          <w:p w14:paraId="1686D03C" w14:textId="6958DBF0" w:rsidR="00E458FA" w:rsidRPr="001B71AC" w:rsidRDefault="00EB4201" w:rsidP="00546B9C">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Region sliding fee scales</w:t>
            </w:r>
          </w:p>
        </w:tc>
        <w:tc>
          <w:tcPr>
            <w:tcW w:w="1397" w:type="dxa"/>
            <w:tcBorders>
              <w:top w:val="single" w:sz="4" w:space="0" w:color="auto"/>
              <w:left w:val="nil"/>
              <w:bottom w:val="single" w:sz="4" w:space="0" w:color="auto"/>
              <w:right w:val="single" w:sz="4" w:space="0" w:color="auto"/>
            </w:tcBorders>
            <w:shd w:val="clear" w:color="auto" w:fill="auto"/>
          </w:tcPr>
          <w:p w14:paraId="4CEF45D8" w14:textId="77777777" w:rsidR="00E458FA" w:rsidRPr="001B71AC" w:rsidRDefault="00E458FA" w:rsidP="00546B9C">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12574437" w14:textId="7D4CDE3B" w:rsidR="00E458FA" w:rsidRPr="001B71AC" w:rsidRDefault="00E458FA" w:rsidP="007E6A45">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w:t>
            </w:r>
            <w:r w:rsidRPr="002C1237">
              <w:rPr>
                <w:rFonts w:ascii="Arial" w:eastAsia="Times New Roman" w:hAnsi="Arial" w:cs="Arial"/>
                <w:b/>
                <w:bCs/>
                <w:i/>
                <w:iCs/>
                <w:color w:val="1F497D" w:themeColor="text2"/>
                <w:sz w:val="20"/>
                <w:szCs w:val="20"/>
                <w:u w:val="single"/>
              </w:rPr>
              <w:t>#-</w:t>
            </w:r>
            <w:r w:rsidR="00EB4201" w:rsidRPr="001B71AC">
              <w:rPr>
                <w:rFonts w:ascii="Arial" w:eastAsia="Times New Roman" w:hAnsi="Arial" w:cs="Arial"/>
                <w:color w:val="000000"/>
                <w:sz w:val="20"/>
                <w:szCs w:val="20"/>
              </w:rPr>
              <w:t>Financial-Eligibility</w:t>
            </w:r>
          </w:p>
        </w:tc>
        <w:tc>
          <w:tcPr>
            <w:tcW w:w="810" w:type="dxa"/>
            <w:tcBorders>
              <w:top w:val="single" w:sz="4" w:space="0" w:color="auto"/>
              <w:left w:val="nil"/>
              <w:bottom w:val="single" w:sz="4" w:space="0" w:color="auto"/>
              <w:right w:val="single" w:sz="4" w:space="0" w:color="auto"/>
            </w:tcBorders>
            <w:shd w:val="clear" w:color="auto" w:fill="auto"/>
            <w:vAlign w:val="center"/>
          </w:tcPr>
          <w:p w14:paraId="38E0B62A" w14:textId="3EDC4ECC" w:rsidR="00E458FA" w:rsidRPr="004243DD" w:rsidRDefault="00E458FA" w:rsidP="00546B9C">
            <w:pPr>
              <w:spacing w:after="0" w:line="240" w:lineRule="auto"/>
              <w:jc w:val="center"/>
              <w:rPr>
                <w:rFonts w:ascii="Arial" w:eastAsia="Times New Roman" w:hAnsi="Arial" w:cs="Arial"/>
                <w:b/>
                <w:bCs/>
                <w:color w:val="0070C0"/>
                <w:sz w:val="20"/>
                <w:szCs w:val="20"/>
              </w:rPr>
            </w:pPr>
            <w:r>
              <w:rPr>
                <w:rFonts w:ascii="Arial" w:eastAsia="Times New Roman" w:hAnsi="Arial" w:cs="Arial"/>
                <w:b/>
                <w:bCs/>
                <w:color w:val="0070C0"/>
                <w:sz w:val="20"/>
                <w:szCs w:val="20"/>
              </w:rPr>
              <w:t>Large (Pack 5)</w:t>
            </w:r>
          </w:p>
        </w:tc>
      </w:tr>
      <w:tr w:rsidR="001B71AC" w:rsidRPr="000016AE" w14:paraId="0AB3808D" w14:textId="77777777" w:rsidTr="001B71AC">
        <w:trPr>
          <w:gridAfter w:val="1"/>
          <w:wAfter w:w="3136" w:type="dxa"/>
          <w:trHeight w:val="50"/>
        </w:trPr>
        <w:tc>
          <w:tcPr>
            <w:tcW w:w="2248" w:type="dxa"/>
            <w:vMerge w:val="restart"/>
            <w:tcBorders>
              <w:left w:val="single" w:sz="4" w:space="0" w:color="auto"/>
              <w:right w:val="single" w:sz="4" w:space="0" w:color="auto"/>
            </w:tcBorders>
            <w:shd w:val="clear" w:color="auto" w:fill="auto"/>
            <w:vAlign w:val="center"/>
          </w:tcPr>
          <w:p w14:paraId="4457A635" w14:textId="779111DE" w:rsidR="001B71AC" w:rsidRPr="001B71AC" w:rsidRDefault="001B71AC"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Rate Enhancement</w:t>
            </w:r>
          </w:p>
        </w:tc>
        <w:tc>
          <w:tcPr>
            <w:tcW w:w="3136" w:type="dxa"/>
            <w:vMerge w:val="restart"/>
            <w:tcBorders>
              <w:left w:val="nil"/>
              <w:right w:val="single" w:sz="4" w:space="0" w:color="auto"/>
            </w:tcBorders>
            <w:shd w:val="clear" w:color="auto" w:fill="auto"/>
            <w:vAlign w:val="center"/>
          </w:tcPr>
          <w:p w14:paraId="71900E60" w14:textId="75EB9985" w:rsidR="001B71AC" w:rsidRPr="001B71AC" w:rsidRDefault="001B71AC"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Rate Enhancement</w:t>
            </w:r>
          </w:p>
        </w:tc>
        <w:tc>
          <w:tcPr>
            <w:tcW w:w="2777" w:type="dxa"/>
            <w:tcBorders>
              <w:left w:val="nil"/>
              <w:bottom w:val="single" w:sz="4" w:space="0" w:color="auto"/>
              <w:right w:val="single" w:sz="4" w:space="0" w:color="auto"/>
            </w:tcBorders>
            <w:shd w:val="clear" w:color="auto" w:fill="auto"/>
            <w:vAlign w:val="center"/>
          </w:tcPr>
          <w:p w14:paraId="3E8471E2" w14:textId="374A84CD" w:rsidR="001B71AC" w:rsidRPr="001B71AC" w:rsidRDefault="002C1237" w:rsidP="00E57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Narrative</w:t>
            </w:r>
          </w:p>
        </w:tc>
        <w:tc>
          <w:tcPr>
            <w:tcW w:w="1397" w:type="dxa"/>
            <w:tcBorders>
              <w:left w:val="nil"/>
              <w:right w:val="single" w:sz="4" w:space="0" w:color="auto"/>
            </w:tcBorders>
            <w:shd w:val="clear" w:color="auto" w:fill="auto"/>
          </w:tcPr>
          <w:p w14:paraId="7A11D26D" w14:textId="77777777" w:rsidR="001B71AC" w:rsidRPr="001B71AC" w:rsidRDefault="001B71AC" w:rsidP="00E57022">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18C28BF2" w14:textId="45631490" w:rsidR="001B71AC" w:rsidRPr="001B71AC" w:rsidRDefault="002C1237" w:rsidP="00E57022">
            <w:pPr>
              <w:spacing w:after="0" w:line="240" w:lineRule="auto"/>
              <w:rPr>
                <w:rFonts w:ascii="Arial" w:eastAsia="Times New Roman" w:hAnsi="Arial" w:cs="Arial"/>
                <w:color w:val="000000"/>
                <w:sz w:val="20"/>
                <w:szCs w:val="20"/>
              </w:rPr>
            </w:pPr>
            <w:r w:rsidRPr="002C1237">
              <w:rPr>
                <w:rFonts w:ascii="Arial" w:eastAsia="Times New Roman" w:hAnsi="Arial" w:cs="Arial"/>
                <w:color w:val="000000"/>
                <w:sz w:val="20"/>
                <w:szCs w:val="20"/>
              </w:rPr>
              <w:t>R</w:t>
            </w:r>
            <w:r w:rsidRPr="002C1237">
              <w:rPr>
                <w:rFonts w:ascii="Arial" w:eastAsia="Times New Roman" w:hAnsi="Arial" w:cs="Arial"/>
                <w:b/>
                <w:bCs/>
                <w:i/>
                <w:iCs/>
                <w:color w:val="1F497D" w:themeColor="text2"/>
                <w:sz w:val="20"/>
                <w:szCs w:val="20"/>
                <w:u w:val="single"/>
              </w:rPr>
              <w:t>#</w:t>
            </w:r>
            <w:r w:rsidRPr="002C1237">
              <w:rPr>
                <w:rFonts w:ascii="Arial" w:eastAsia="Times New Roman" w:hAnsi="Arial" w:cs="Arial"/>
                <w:color w:val="000000"/>
                <w:sz w:val="20"/>
                <w:szCs w:val="20"/>
              </w:rPr>
              <w:t>-RE-Narr-</w:t>
            </w:r>
            <w:r w:rsidRPr="00026195">
              <w:rPr>
                <w:rFonts w:ascii="Arial" w:eastAsia="Times New Roman" w:hAnsi="Arial" w:cs="Arial"/>
                <w:b/>
                <w:bCs/>
                <w:i/>
                <w:iCs/>
                <w:color w:val="1F497D" w:themeColor="text2"/>
                <w:sz w:val="20"/>
                <w:szCs w:val="20"/>
                <w:u w:val="single"/>
              </w:rPr>
              <w:t>Service-Provider</w:t>
            </w:r>
          </w:p>
        </w:tc>
        <w:tc>
          <w:tcPr>
            <w:tcW w:w="810" w:type="dxa"/>
            <w:vMerge w:val="restart"/>
            <w:tcBorders>
              <w:left w:val="nil"/>
              <w:right w:val="single" w:sz="4" w:space="0" w:color="auto"/>
            </w:tcBorders>
            <w:shd w:val="clear" w:color="auto" w:fill="auto"/>
            <w:vAlign w:val="center"/>
          </w:tcPr>
          <w:p w14:paraId="7A7F8F90" w14:textId="54E962EB" w:rsidR="001B71AC" w:rsidRDefault="00B828DB" w:rsidP="00E57022">
            <w:pPr>
              <w:spacing w:after="0" w:line="240" w:lineRule="auto"/>
              <w:jc w:val="center"/>
              <w:rPr>
                <w:rFonts w:ascii="Arial" w:eastAsia="Times New Roman" w:hAnsi="Arial" w:cs="Arial"/>
                <w:b/>
                <w:bCs/>
                <w:color w:val="0070C0"/>
                <w:sz w:val="20"/>
                <w:szCs w:val="20"/>
              </w:rPr>
            </w:pPr>
            <w:r w:rsidRPr="001B71AC">
              <w:rPr>
                <w:rFonts w:ascii="Arial" w:eastAsia="Times New Roman" w:hAnsi="Arial" w:cs="Arial"/>
                <w:b/>
                <w:bCs/>
                <w:color w:val="C00000"/>
                <w:sz w:val="20"/>
                <w:szCs w:val="20"/>
              </w:rPr>
              <w:t>4</w:t>
            </w:r>
          </w:p>
        </w:tc>
      </w:tr>
      <w:tr w:rsidR="001B71AC" w:rsidRPr="000016AE" w14:paraId="4622A944" w14:textId="77777777" w:rsidTr="001B71AC">
        <w:trPr>
          <w:gridAfter w:val="1"/>
          <w:wAfter w:w="3136" w:type="dxa"/>
          <w:trHeight w:val="258"/>
        </w:trPr>
        <w:tc>
          <w:tcPr>
            <w:tcW w:w="2248" w:type="dxa"/>
            <w:vMerge/>
            <w:tcBorders>
              <w:left w:val="single" w:sz="4" w:space="0" w:color="auto"/>
              <w:right w:val="single" w:sz="4" w:space="0" w:color="auto"/>
            </w:tcBorders>
            <w:shd w:val="clear" w:color="auto" w:fill="auto"/>
            <w:vAlign w:val="center"/>
          </w:tcPr>
          <w:p w14:paraId="5B008B0B" w14:textId="77777777" w:rsidR="001B71AC" w:rsidRPr="001B71AC" w:rsidRDefault="001B71AC" w:rsidP="00E57022">
            <w:pPr>
              <w:spacing w:after="0" w:line="240" w:lineRule="auto"/>
              <w:rPr>
                <w:rFonts w:ascii="Arial" w:eastAsia="Times New Roman" w:hAnsi="Arial" w:cs="Arial"/>
                <w:color w:val="000000"/>
                <w:sz w:val="20"/>
                <w:szCs w:val="20"/>
              </w:rPr>
            </w:pPr>
          </w:p>
        </w:tc>
        <w:tc>
          <w:tcPr>
            <w:tcW w:w="3136" w:type="dxa"/>
            <w:vMerge/>
            <w:tcBorders>
              <w:left w:val="nil"/>
              <w:right w:val="single" w:sz="4" w:space="0" w:color="auto"/>
            </w:tcBorders>
            <w:shd w:val="clear" w:color="auto" w:fill="auto"/>
            <w:vAlign w:val="center"/>
          </w:tcPr>
          <w:p w14:paraId="3EE2FAB7" w14:textId="77777777" w:rsidR="001B71AC" w:rsidRPr="001B71AC" w:rsidRDefault="001B71AC" w:rsidP="00E57022">
            <w:pPr>
              <w:spacing w:after="0" w:line="240" w:lineRule="auto"/>
              <w:rPr>
                <w:rFonts w:ascii="Arial" w:eastAsia="Times New Roman" w:hAnsi="Arial" w:cs="Arial"/>
                <w:color w:val="000000"/>
                <w:sz w:val="20"/>
                <w:szCs w:val="20"/>
              </w:rPr>
            </w:pPr>
          </w:p>
        </w:tc>
        <w:tc>
          <w:tcPr>
            <w:tcW w:w="2777" w:type="dxa"/>
            <w:tcBorders>
              <w:top w:val="single" w:sz="4" w:space="0" w:color="auto"/>
              <w:left w:val="nil"/>
              <w:bottom w:val="single" w:sz="4" w:space="0" w:color="auto"/>
              <w:right w:val="single" w:sz="4" w:space="0" w:color="auto"/>
            </w:tcBorders>
            <w:shd w:val="clear" w:color="auto" w:fill="auto"/>
            <w:vAlign w:val="center"/>
          </w:tcPr>
          <w:p w14:paraId="24B91087" w14:textId="72EE1546"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BH20 Provider Budget</w:t>
            </w:r>
          </w:p>
        </w:tc>
        <w:tc>
          <w:tcPr>
            <w:tcW w:w="1397" w:type="dxa"/>
            <w:tcBorders>
              <w:left w:val="nil"/>
              <w:right w:val="single" w:sz="4" w:space="0" w:color="auto"/>
            </w:tcBorders>
            <w:shd w:val="clear" w:color="auto" w:fill="auto"/>
          </w:tcPr>
          <w:p w14:paraId="6ABBE0E9" w14:textId="77777777" w:rsidR="001B71AC" w:rsidRPr="001B71AC" w:rsidRDefault="001B71AC" w:rsidP="00E57022">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44B02AA1" w14:textId="4C0CDAF6" w:rsidR="001B71AC" w:rsidRPr="001B71AC" w:rsidRDefault="002C1237" w:rsidP="001B71AC">
            <w:pPr>
              <w:pStyle w:val="Default"/>
              <w:rPr>
                <w:rFonts w:ascii="Arial" w:hAnsi="Arial" w:cs="Arial"/>
                <w:sz w:val="20"/>
                <w:szCs w:val="20"/>
              </w:rPr>
            </w:pPr>
            <w:r w:rsidRPr="002C1237">
              <w:rPr>
                <w:rFonts w:ascii="Arial" w:hAnsi="Arial" w:cs="Arial"/>
                <w:sz w:val="20"/>
                <w:szCs w:val="20"/>
              </w:rPr>
              <w:t>R</w:t>
            </w:r>
            <w:r w:rsidRPr="002C1237">
              <w:rPr>
                <w:rFonts w:ascii="Arial" w:hAnsi="Arial" w:cs="Arial"/>
                <w:b/>
                <w:bCs/>
                <w:i/>
                <w:iCs/>
                <w:color w:val="1F497D" w:themeColor="text2"/>
                <w:sz w:val="20"/>
                <w:szCs w:val="20"/>
                <w:u w:val="single"/>
              </w:rPr>
              <w:t>#</w:t>
            </w:r>
            <w:r w:rsidRPr="002C1237">
              <w:rPr>
                <w:rFonts w:ascii="Arial" w:hAnsi="Arial" w:cs="Arial"/>
                <w:sz w:val="20"/>
                <w:szCs w:val="20"/>
              </w:rPr>
              <w:t>-RE-BH20 Provider Budget-</w:t>
            </w:r>
            <w:r w:rsidRPr="00026195">
              <w:rPr>
                <w:rFonts w:ascii="Arial" w:hAnsi="Arial" w:cs="Arial"/>
                <w:b/>
                <w:bCs/>
                <w:i/>
                <w:iCs/>
                <w:color w:val="1F497D" w:themeColor="text2"/>
                <w:sz w:val="20"/>
                <w:szCs w:val="20"/>
                <w:u w:val="single"/>
              </w:rPr>
              <w:t>Service-Provider</w:t>
            </w:r>
          </w:p>
        </w:tc>
        <w:tc>
          <w:tcPr>
            <w:tcW w:w="810" w:type="dxa"/>
            <w:vMerge/>
            <w:tcBorders>
              <w:left w:val="nil"/>
              <w:right w:val="single" w:sz="4" w:space="0" w:color="auto"/>
            </w:tcBorders>
            <w:shd w:val="clear" w:color="auto" w:fill="auto"/>
            <w:vAlign w:val="center"/>
          </w:tcPr>
          <w:p w14:paraId="3560301D" w14:textId="77777777" w:rsidR="001B71AC" w:rsidRDefault="001B71AC" w:rsidP="00E57022">
            <w:pPr>
              <w:spacing w:after="0" w:line="240" w:lineRule="auto"/>
              <w:jc w:val="center"/>
              <w:rPr>
                <w:rFonts w:ascii="Arial" w:eastAsia="Times New Roman" w:hAnsi="Arial" w:cs="Arial"/>
                <w:b/>
                <w:bCs/>
                <w:color w:val="0070C0"/>
                <w:sz w:val="20"/>
                <w:szCs w:val="20"/>
              </w:rPr>
            </w:pPr>
          </w:p>
        </w:tc>
      </w:tr>
      <w:tr w:rsidR="001B71AC" w:rsidRPr="000016AE" w14:paraId="54854448" w14:textId="77777777" w:rsidTr="001B71AC">
        <w:trPr>
          <w:gridAfter w:val="1"/>
          <w:wAfter w:w="3136" w:type="dxa"/>
          <w:trHeight w:val="50"/>
        </w:trPr>
        <w:tc>
          <w:tcPr>
            <w:tcW w:w="2248" w:type="dxa"/>
            <w:vMerge/>
            <w:tcBorders>
              <w:left w:val="single" w:sz="4" w:space="0" w:color="auto"/>
              <w:bottom w:val="single" w:sz="4" w:space="0" w:color="auto"/>
              <w:right w:val="single" w:sz="4" w:space="0" w:color="auto"/>
            </w:tcBorders>
            <w:shd w:val="clear" w:color="auto" w:fill="auto"/>
            <w:vAlign w:val="center"/>
          </w:tcPr>
          <w:p w14:paraId="3AC482A6" w14:textId="77777777" w:rsidR="001B71AC" w:rsidRPr="001B71AC" w:rsidRDefault="001B71AC" w:rsidP="00E57022">
            <w:pPr>
              <w:spacing w:after="0" w:line="240" w:lineRule="auto"/>
              <w:rPr>
                <w:rFonts w:ascii="Arial" w:eastAsia="Times New Roman" w:hAnsi="Arial" w:cs="Arial"/>
                <w:color w:val="000000"/>
                <w:sz w:val="20"/>
                <w:szCs w:val="20"/>
              </w:rPr>
            </w:pPr>
          </w:p>
        </w:tc>
        <w:tc>
          <w:tcPr>
            <w:tcW w:w="3136" w:type="dxa"/>
            <w:vMerge/>
            <w:tcBorders>
              <w:left w:val="nil"/>
              <w:bottom w:val="single" w:sz="4" w:space="0" w:color="auto"/>
              <w:right w:val="single" w:sz="4" w:space="0" w:color="auto"/>
            </w:tcBorders>
            <w:shd w:val="clear" w:color="auto" w:fill="auto"/>
            <w:vAlign w:val="center"/>
          </w:tcPr>
          <w:p w14:paraId="1FD4F831" w14:textId="77777777" w:rsidR="001B71AC" w:rsidRPr="001B71AC" w:rsidRDefault="001B71AC" w:rsidP="00E57022">
            <w:pPr>
              <w:spacing w:after="0" w:line="240" w:lineRule="auto"/>
              <w:rPr>
                <w:rFonts w:ascii="Arial" w:eastAsia="Times New Roman" w:hAnsi="Arial" w:cs="Arial"/>
                <w:color w:val="000000"/>
                <w:sz w:val="20"/>
                <w:szCs w:val="20"/>
              </w:rPr>
            </w:pPr>
          </w:p>
        </w:tc>
        <w:tc>
          <w:tcPr>
            <w:tcW w:w="2777" w:type="dxa"/>
            <w:tcBorders>
              <w:top w:val="single" w:sz="4" w:space="0" w:color="auto"/>
              <w:left w:val="nil"/>
              <w:bottom w:val="single" w:sz="4" w:space="0" w:color="auto"/>
              <w:right w:val="single" w:sz="4" w:space="0" w:color="auto"/>
            </w:tcBorders>
            <w:shd w:val="clear" w:color="auto" w:fill="auto"/>
            <w:vAlign w:val="center"/>
          </w:tcPr>
          <w:p w14:paraId="48423A21" w14:textId="57E42797"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Outcomes</w:t>
            </w:r>
          </w:p>
        </w:tc>
        <w:tc>
          <w:tcPr>
            <w:tcW w:w="1397" w:type="dxa"/>
            <w:tcBorders>
              <w:left w:val="nil"/>
              <w:bottom w:val="single" w:sz="4" w:space="0" w:color="auto"/>
              <w:right w:val="single" w:sz="4" w:space="0" w:color="auto"/>
            </w:tcBorders>
            <w:shd w:val="clear" w:color="auto" w:fill="auto"/>
          </w:tcPr>
          <w:p w14:paraId="2FBCE506" w14:textId="77777777" w:rsidR="001B71AC" w:rsidRPr="001B71AC" w:rsidRDefault="001B71AC" w:rsidP="00E57022">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7CAAD345" w14:textId="02E189F4" w:rsidR="001B71AC" w:rsidRPr="001B71AC" w:rsidRDefault="002C1237" w:rsidP="00E57022">
            <w:pPr>
              <w:spacing w:after="0" w:line="240" w:lineRule="auto"/>
              <w:rPr>
                <w:rFonts w:ascii="Arial" w:eastAsia="Times New Roman" w:hAnsi="Arial" w:cs="Arial"/>
                <w:color w:val="000000"/>
                <w:sz w:val="20"/>
                <w:szCs w:val="20"/>
              </w:rPr>
            </w:pPr>
            <w:r w:rsidRPr="002C1237">
              <w:rPr>
                <w:rFonts w:ascii="Arial" w:eastAsia="Times New Roman" w:hAnsi="Arial" w:cs="Arial"/>
                <w:color w:val="000000"/>
                <w:sz w:val="20"/>
                <w:szCs w:val="20"/>
              </w:rPr>
              <w:t>R</w:t>
            </w:r>
            <w:r w:rsidRPr="002C1237">
              <w:rPr>
                <w:rFonts w:ascii="Arial" w:eastAsia="Times New Roman" w:hAnsi="Arial" w:cs="Arial"/>
                <w:b/>
                <w:bCs/>
                <w:i/>
                <w:iCs/>
                <w:color w:val="1F497D" w:themeColor="text2"/>
                <w:sz w:val="20"/>
                <w:szCs w:val="20"/>
                <w:u w:val="single"/>
              </w:rPr>
              <w:t>#</w:t>
            </w:r>
            <w:r w:rsidRPr="002C1237">
              <w:rPr>
                <w:rFonts w:ascii="Arial" w:eastAsia="Times New Roman" w:hAnsi="Arial" w:cs="Arial"/>
                <w:color w:val="000000"/>
                <w:sz w:val="20"/>
                <w:szCs w:val="20"/>
              </w:rPr>
              <w:t>-RE-Outcomes-</w:t>
            </w:r>
            <w:r w:rsidRPr="00026195">
              <w:rPr>
                <w:rFonts w:ascii="Arial" w:eastAsia="Times New Roman" w:hAnsi="Arial" w:cs="Arial"/>
                <w:b/>
                <w:bCs/>
                <w:i/>
                <w:iCs/>
                <w:color w:val="1F497D" w:themeColor="text2"/>
                <w:sz w:val="20"/>
                <w:szCs w:val="20"/>
                <w:u w:val="single"/>
              </w:rPr>
              <w:t>Service-Provider</w:t>
            </w:r>
          </w:p>
        </w:tc>
        <w:tc>
          <w:tcPr>
            <w:tcW w:w="810" w:type="dxa"/>
            <w:vMerge/>
            <w:tcBorders>
              <w:left w:val="nil"/>
              <w:bottom w:val="single" w:sz="4" w:space="0" w:color="auto"/>
              <w:right w:val="single" w:sz="4" w:space="0" w:color="auto"/>
            </w:tcBorders>
            <w:shd w:val="clear" w:color="auto" w:fill="auto"/>
            <w:vAlign w:val="center"/>
          </w:tcPr>
          <w:p w14:paraId="4077F1D5" w14:textId="77777777" w:rsidR="001B71AC" w:rsidRDefault="001B71AC" w:rsidP="00E57022">
            <w:pPr>
              <w:spacing w:after="0" w:line="240" w:lineRule="auto"/>
              <w:jc w:val="center"/>
              <w:rPr>
                <w:rFonts w:ascii="Arial" w:eastAsia="Times New Roman" w:hAnsi="Arial" w:cs="Arial"/>
                <w:b/>
                <w:bCs/>
                <w:color w:val="0070C0"/>
                <w:sz w:val="20"/>
                <w:szCs w:val="20"/>
              </w:rPr>
            </w:pPr>
          </w:p>
        </w:tc>
      </w:tr>
      <w:tr w:rsidR="001B71AC" w:rsidRPr="000016AE" w14:paraId="38D87146" w14:textId="77777777" w:rsidTr="001B71AC">
        <w:trPr>
          <w:gridAfter w:val="1"/>
          <w:wAfter w:w="3136" w:type="dxa"/>
          <w:trHeight w:val="387"/>
        </w:trPr>
        <w:tc>
          <w:tcPr>
            <w:tcW w:w="2248" w:type="dxa"/>
            <w:vMerge w:val="restart"/>
            <w:tcBorders>
              <w:top w:val="single" w:sz="4" w:space="0" w:color="auto"/>
              <w:left w:val="single" w:sz="4" w:space="0" w:color="auto"/>
              <w:right w:val="single" w:sz="4" w:space="0" w:color="auto"/>
            </w:tcBorders>
            <w:shd w:val="clear" w:color="auto" w:fill="auto"/>
            <w:vAlign w:val="center"/>
          </w:tcPr>
          <w:p w14:paraId="65BD5216" w14:textId="7C0BAC77"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Service Enhancement</w:t>
            </w:r>
          </w:p>
        </w:tc>
        <w:tc>
          <w:tcPr>
            <w:tcW w:w="3136" w:type="dxa"/>
            <w:vMerge w:val="restart"/>
            <w:tcBorders>
              <w:top w:val="single" w:sz="4" w:space="0" w:color="auto"/>
              <w:left w:val="nil"/>
              <w:right w:val="single" w:sz="4" w:space="0" w:color="auto"/>
            </w:tcBorders>
            <w:shd w:val="clear" w:color="auto" w:fill="auto"/>
            <w:vAlign w:val="center"/>
          </w:tcPr>
          <w:p w14:paraId="2B030231" w14:textId="7E28CF24"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Service Enhancement</w:t>
            </w:r>
          </w:p>
        </w:tc>
        <w:tc>
          <w:tcPr>
            <w:tcW w:w="2777" w:type="dxa"/>
            <w:tcBorders>
              <w:top w:val="single" w:sz="4" w:space="0" w:color="auto"/>
              <w:left w:val="nil"/>
              <w:bottom w:val="single" w:sz="4" w:space="0" w:color="auto"/>
              <w:right w:val="single" w:sz="4" w:space="0" w:color="auto"/>
            </w:tcBorders>
            <w:shd w:val="clear" w:color="auto" w:fill="auto"/>
            <w:vAlign w:val="center"/>
          </w:tcPr>
          <w:p w14:paraId="2D77D05E" w14:textId="1D73E1FA"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Narrative</w:t>
            </w:r>
          </w:p>
        </w:tc>
        <w:tc>
          <w:tcPr>
            <w:tcW w:w="1397" w:type="dxa"/>
            <w:vMerge w:val="restart"/>
            <w:tcBorders>
              <w:top w:val="single" w:sz="4" w:space="0" w:color="auto"/>
              <w:left w:val="nil"/>
              <w:right w:val="single" w:sz="4" w:space="0" w:color="auto"/>
            </w:tcBorders>
            <w:shd w:val="clear" w:color="auto" w:fill="auto"/>
          </w:tcPr>
          <w:p w14:paraId="68817353" w14:textId="77777777" w:rsidR="001B71AC" w:rsidRPr="001B71AC" w:rsidRDefault="001B71AC" w:rsidP="00E57022">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49321470" w14:textId="0FFD305D" w:rsidR="001B71AC" w:rsidRPr="001B71AC" w:rsidRDefault="001B71AC" w:rsidP="001B71AC">
            <w:pPr>
              <w:pStyle w:val="Default"/>
              <w:rPr>
                <w:rFonts w:ascii="Arial" w:hAnsi="Arial" w:cs="Arial"/>
                <w:sz w:val="20"/>
                <w:szCs w:val="20"/>
              </w:rPr>
            </w:pPr>
            <w:r w:rsidRPr="001B71AC">
              <w:rPr>
                <w:rFonts w:ascii="Arial" w:hAnsi="Arial" w:cs="Arial"/>
                <w:sz w:val="20"/>
                <w:szCs w:val="20"/>
              </w:rPr>
              <w:t>R</w:t>
            </w:r>
            <w:r w:rsidRPr="002C1237">
              <w:rPr>
                <w:rFonts w:ascii="Arial" w:hAnsi="Arial" w:cs="Arial"/>
                <w:b/>
                <w:bCs/>
                <w:i/>
                <w:iCs/>
                <w:color w:val="1F497D" w:themeColor="text2"/>
                <w:sz w:val="20"/>
                <w:szCs w:val="20"/>
                <w:u w:val="single"/>
              </w:rPr>
              <w:t>#</w:t>
            </w:r>
            <w:r w:rsidRPr="001B71AC">
              <w:rPr>
                <w:rFonts w:ascii="Arial" w:hAnsi="Arial" w:cs="Arial"/>
                <w:sz w:val="20"/>
                <w:szCs w:val="20"/>
              </w:rPr>
              <w:t>-SE-Narr-</w:t>
            </w:r>
            <w:r w:rsidRPr="001B71AC">
              <w:rPr>
                <w:rFonts w:ascii="Arial" w:hAnsi="Arial" w:cs="Arial"/>
                <w:b/>
                <w:bCs/>
                <w:i/>
                <w:iCs/>
                <w:color w:val="1F497D" w:themeColor="text2"/>
                <w:sz w:val="20"/>
                <w:szCs w:val="20"/>
                <w:u w:val="single"/>
              </w:rPr>
              <w:t>Service-Provider</w:t>
            </w:r>
            <w:r w:rsidRPr="001B71AC">
              <w:rPr>
                <w:rFonts w:ascii="Arial" w:hAnsi="Arial" w:cs="Arial"/>
                <w:b/>
                <w:bCs/>
                <w:i/>
                <w:iCs/>
                <w:color w:val="1F497D" w:themeColor="text2"/>
                <w:sz w:val="20"/>
                <w:szCs w:val="20"/>
              </w:rPr>
              <w:t xml:space="preserve"> </w:t>
            </w:r>
          </w:p>
        </w:tc>
        <w:tc>
          <w:tcPr>
            <w:tcW w:w="810" w:type="dxa"/>
            <w:vMerge w:val="restart"/>
            <w:tcBorders>
              <w:top w:val="single" w:sz="4" w:space="0" w:color="auto"/>
              <w:left w:val="nil"/>
              <w:right w:val="single" w:sz="4" w:space="0" w:color="auto"/>
            </w:tcBorders>
            <w:shd w:val="clear" w:color="auto" w:fill="auto"/>
            <w:vAlign w:val="center"/>
          </w:tcPr>
          <w:p w14:paraId="2146EC00" w14:textId="23306D91" w:rsidR="001B71AC" w:rsidRDefault="001B71AC" w:rsidP="00E57022">
            <w:pPr>
              <w:spacing w:after="0" w:line="240" w:lineRule="auto"/>
              <w:jc w:val="center"/>
              <w:rPr>
                <w:rFonts w:ascii="Arial" w:eastAsia="Times New Roman" w:hAnsi="Arial" w:cs="Arial"/>
                <w:b/>
                <w:bCs/>
                <w:color w:val="0070C0"/>
                <w:sz w:val="20"/>
                <w:szCs w:val="20"/>
              </w:rPr>
            </w:pPr>
            <w:r w:rsidRPr="001B71AC">
              <w:rPr>
                <w:rFonts w:ascii="Arial" w:eastAsia="Times New Roman" w:hAnsi="Arial" w:cs="Arial"/>
                <w:b/>
                <w:bCs/>
                <w:color w:val="C00000"/>
                <w:sz w:val="20"/>
                <w:szCs w:val="20"/>
              </w:rPr>
              <w:t>4</w:t>
            </w:r>
          </w:p>
        </w:tc>
      </w:tr>
      <w:tr w:rsidR="001B71AC" w:rsidRPr="000016AE" w14:paraId="7600A005" w14:textId="77777777" w:rsidTr="001B71AC">
        <w:trPr>
          <w:gridAfter w:val="1"/>
          <w:wAfter w:w="3136" w:type="dxa"/>
          <w:trHeight w:val="387"/>
        </w:trPr>
        <w:tc>
          <w:tcPr>
            <w:tcW w:w="2248" w:type="dxa"/>
            <w:vMerge/>
            <w:tcBorders>
              <w:left w:val="single" w:sz="4" w:space="0" w:color="auto"/>
              <w:bottom w:val="single" w:sz="4" w:space="0" w:color="auto"/>
              <w:right w:val="single" w:sz="4" w:space="0" w:color="auto"/>
            </w:tcBorders>
            <w:shd w:val="clear" w:color="auto" w:fill="auto"/>
            <w:vAlign w:val="center"/>
          </w:tcPr>
          <w:p w14:paraId="6D2EA49E" w14:textId="77777777" w:rsidR="001B71AC" w:rsidRPr="001B71AC" w:rsidRDefault="001B71AC" w:rsidP="00E57022">
            <w:pPr>
              <w:spacing w:after="0" w:line="240" w:lineRule="auto"/>
              <w:rPr>
                <w:rFonts w:ascii="Arial" w:eastAsia="Times New Roman" w:hAnsi="Arial" w:cs="Arial"/>
                <w:color w:val="000000"/>
                <w:sz w:val="20"/>
                <w:szCs w:val="20"/>
              </w:rPr>
            </w:pPr>
          </w:p>
        </w:tc>
        <w:tc>
          <w:tcPr>
            <w:tcW w:w="3136" w:type="dxa"/>
            <w:vMerge/>
            <w:tcBorders>
              <w:left w:val="nil"/>
              <w:bottom w:val="single" w:sz="4" w:space="0" w:color="auto"/>
              <w:right w:val="single" w:sz="4" w:space="0" w:color="auto"/>
            </w:tcBorders>
            <w:shd w:val="clear" w:color="auto" w:fill="auto"/>
            <w:vAlign w:val="center"/>
          </w:tcPr>
          <w:p w14:paraId="316E31A4" w14:textId="77777777" w:rsidR="001B71AC" w:rsidRPr="001B71AC" w:rsidRDefault="001B71AC" w:rsidP="00E57022">
            <w:pPr>
              <w:spacing w:after="0" w:line="240" w:lineRule="auto"/>
              <w:rPr>
                <w:rFonts w:ascii="Arial" w:eastAsia="Times New Roman" w:hAnsi="Arial" w:cs="Arial"/>
                <w:color w:val="000000"/>
                <w:sz w:val="20"/>
                <w:szCs w:val="20"/>
              </w:rPr>
            </w:pPr>
          </w:p>
        </w:tc>
        <w:tc>
          <w:tcPr>
            <w:tcW w:w="2777" w:type="dxa"/>
            <w:tcBorders>
              <w:top w:val="single" w:sz="4" w:space="0" w:color="auto"/>
              <w:left w:val="nil"/>
              <w:bottom w:val="single" w:sz="4" w:space="0" w:color="auto"/>
              <w:right w:val="single" w:sz="4" w:space="0" w:color="auto"/>
            </w:tcBorders>
            <w:shd w:val="clear" w:color="auto" w:fill="auto"/>
            <w:vAlign w:val="center"/>
          </w:tcPr>
          <w:p w14:paraId="6B733E50" w14:textId="223A5AEA"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BH20 Provider Budget</w:t>
            </w:r>
          </w:p>
        </w:tc>
        <w:tc>
          <w:tcPr>
            <w:tcW w:w="1397" w:type="dxa"/>
            <w:vMerge/>
            <w:tcBorders>
              <w:left w:val="nil"/>
              <w:bottom w:val="single" w:sz="4" w:space="0" w:color="auto"/>
              <w:right w:val="single" w:sz="4" w:space="0" w:color="auto"/>
            </w:tcBorders>
            <w:shd w:val="clear" w:color="auto" w:fill="auto"/>
          </w:tcPr>
          <w:p w14:paraId="3F2A65D2" w14:textId="77777777" w:rsidR="001B71AC" w:rsidRPr="001B71AC" w:rsidRDefault="001B71AC" w:rsidP="00E57022">
            <w:pPr>
              <w:spacing w:after="0" w:line="240" w:lineRule="auto"/>
              <w:jc w:val="center"/>
              <w:rPr>
                <w:rFonts w:ascii="Arial" w:eastAsia="Times New Roman" w:hAnsi="Arial" w:cs="Arial"/>
                <w:b/>
                <w:color w:val="FF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5890EC59" w14:textId="581C592E" w:rsidR="001B71AC" w:rsidRPr="001B71AC" w:rsidRDefault="001B71AC" w:rsidP="00E57022">
            <w:pPr>
              <w:spacing w:after="0" w:line="240" w:lineRule="auto"/>
              <w:rPr>
                <w:rFonts w:ascii="Arial" w:eastAsia="Times New Roman" w:hAnsi="Arial" w:cs="Arial"/>
                <w:color w:val="000000"/>
                <w:sz w:val="20"/>
                <w:szCs w:val="20"/>
              </w:rPr>
            </w:pPr>
            <w:r w:rsidRPr="001B71AC">
              <w:rPr>
                <w:rFonts w:ascii="Arial" w:eastAsia="Times New Roman" w:hAnsi="Arial" w:cs="Arial"/>
                <w:color w:val="000000"/>
                <w:sz w:val="20"/>
                <w:szCs w:val="20"/>
              </w:rPr>
              <w:t>R</w:t>
            </w:r>
            <w:r w:rsidRPr="002C1237">
              <w:rPr>
                <w:rFonts w:ascii="Arial" w:eastAsia="Times New Roman" w:hAnsi="Arial" w:cs="Arial"/>
                <w:b/>
                <w:bCs/>
                <w:i/>
                <w:iCs/>
                <w:color w:val="1F497D" w:themeColor="text2"/>
                <w:sz w:val="20"/>
                <w:szCs w:val="20"/>
                <w:u w:val="single"/>
              </w:rPr>
              <w:t>#</w:t>
            </w:r>
            <w:r w:rsidRPr="001B71AC">
              <w:rPr>
                <w:rFonts w:ascii="Arial" w:eastAsia="Times New Roman" w:hAnsi="Arial" w:cs="Arial"/>
                <w:color w:val="000000"/>
                <w:sz w:val="20"/>
                <w:szCs w:val="20"/>
              </w:rPr>
              <w:t>-SE-BH20 Provider Budget-</w:t>
            </w:r>
            <w:r w:rsidRPr="00026195">
              <w:rPr>
                <w:rFonts w:ascii="Arial" w:eastAsia="Times New Roman" w:hAnsi="Arial" w:cs="Arial"/>
                <w:b/>
                <w:bCs/>
                <w:i/>
                <w:iCs/>
                <w:color w:val="1F497D" w:themeColor="text2"/>
                <w:sz w:val="20"/>
                <w:szCs w:val="20"/>
                <w:u w:val="single"/>
              </w:rPr>
              <w:t>Service-Provider</w:t>
            </w:r>
          </w:p>
        </w:tc>
        <w:tc>
          <w:tcPr>
            <w:tcW w:w="810" w:type="dxa"/>
            <w:vMerge/>
            <w:tcBorders>
              <w:left w:val="nil"/>
              <w:bottom w:val="single" w:sz="4" w:space="0" w:color="auto"/>
              <w:right w:val="single" w:sz="4" w:space="0" w:color="auto"/>
            </w:tcBorders>
            <w:shd w:val="clear" w:color="auto" w:fill="auto"/>
            <w:vAlign w:val="center"/>
          </w:tcPr>
          <w:p w14:paraId="4AC801FA" w14:textId="77777777" w:rsidR="001B71AC" w:rsidRDefault="001B71AC" w:rsidP="00E57022">
            <w:pPr>
              <w:spacing w:after="0" w:line="240" w:lineRule="auto"/>
              <w:jc w:val="center"/>
              <w:rPr>
                <w:rFonts w:ascii="Arial" w:eastAsia="Times New Roman" w:hAnsi="Arial" w:cs="Arial"/>
                <w:b/>
                <w:bCs/>
                <w:color w:val="0070C0"/>
                <w:sz w:val="20"/>
                <w:szCs w:val="20"/>
              </w:rPr>
            </w:pPr>
          </w:p>
        </w:tc>
      </w:tr>
      <w:tr w:rsidR="00E57022" w:rsidRPr="000016AE" w14:paraId="19D39DFF" w14:textId="32FBF8EE" w:rsidTr="001B71AC">
        <w:trPr>
          <w:trHeight w:val="255"/>
        </w:trPr>
        <w:tc>
          <w:tcPr>
            <w:tcW w:w="14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A4EAE1" w14:textId="51078221" w:rsidR="00E57022" w:rsidRPr="00E57022" w:rsidRDefault="00E57022" w:rsidP="00E57022">
            <w:pPr>
              <w:spacing w:after="0" w:line="240" w:lineRule="auto"/>
              <w:jc w:val="center"/>
              <w:rPr>
                <w:rFonts w:ascii="Arial" w:eastAsia="Times New Roman" w:hAnsi="Arial" w:cs="Arial"/>
                <w:b/>
                <w:bCs/>
                <w:color w:val="0070C0"/>
                <w:sz w:val="20"/>
                <w:szCs w:val="20"/>
              </w:rPr>
            </w:pPr>
            <w:r w:rsidRPr="00E57022">
              <w:rPr>
                <w:rFonts w:ascii="Arial" w:eastAsia="Times New Roman" w:hAnsi="Arial" w:cs="Arial"/>
                <w:b/>
                <w:bCs/>
                <w:sz w:val="24"/>
                <w:szCs w:val="24"/>
              </w:rPr>
              <w:t>The following items are due April 19, 2024</w:t>
            </w:r>
          </w:p>
        </w:tc>
        <w:tc>
          <w:tcPr>
            <w:tcW w:w="3136" w:type="dxa"/>
            <w:vAlign w:val="center"/>
          </w:tcPr>
          <w:p w14:paraId="0789A25F" w14:textId="77777777" w:rsidR="00E57022" w:rsidRPr="000016AE" w:rsidRDefault="00E57022" w:rsidP="00E57022">
            <w:pPr>
              <w:spacing w:after="0" w:line="240" w:lineRule="auto"/>
            </w:pPr>
          </w:p>
        </w:tc>
      </w:tr>
      <w:tr w:rsidR="00E57022" w:rsidRPr="000016AE" w14:paraId="72983FE1" w14:textId="77777777" w:rsidTr="001B71AC">
        <w:trPr>
          <w:gridAfter w:val="1"/>
          <w:wAfter w:w="3136" w:type="dxa"/>
          <w:trHeight w:val="70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32DF4C54" w14:textId="4626DD2B"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Same Day/Open Access Services</w:t>
            </w:r>
          </w:p>
        </w:tc>
        <w:tc>
          <w:tcPr>
            <w:tcW w:w="3136" w:type="dxa"/>
            <w:tcBorders>
              <w:top w:val="single" w:sz="4" w:space="0" w:color="auto"/>
              <w:left w:val="nil"/>
              <w:bottom w:val="single" w:sz="4" w:space="0" w:color="auto"/>
              <w:right w:val="single" w:sz="4" w:space="0" w:color="auto"/>
            </w:tcBorders>
            <w:shd w:val="clear" w:color="auto" w:fill="auto"/>
            <w:vAlign w:val="center"/>
          </w:tcPr>
          <w:p w14:paraId="3B7FF56D" w14:textId="7895D186"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Report of providers and service description that have same day access or open access services.</w:t>
            </w:r>
          </w:p>
        </w:tc>
        <w:tc>
          <w:tcPr>
            <w:tcW w:w="2777" w:type="dxa"/>
            <w:tcBorders>
              <w:top w:val="single" w:sz="4" w:space="0" w:color="auto"/>
              <w:left w:val="nil"/>
              <w:bottom w:val="single" w:sz="4" w:space="0" w:color="auto"/>
              <w:right w:val="single" w:sz="4" w:space="0" w:color="auto"/>
            </w:tcBorders>
            <w:shd w:val="clear" w:color="auto" w:fill="auto"/>
            <w:vAlign w:val="center"/>
          </w:tcPr>
          <w:p w14:paraId="36F7384E" w14:textId="7F7F38F2" w:rsidR="00E57022" w:rsidRPr="00777288" w:rsidRDefault="00E57022" w:rsidP="00E57022">
            <w:pPr>
              <w:spacing w:after="0" w:line="240" w:lineRule="auto"/>
              <w:rPr>
                <w:rFonts w:ascii="Arial" w:eastAsia="Times New Roman" w:hAnsi="Arial" w:cs="Arial"/>
                <w:color w:val="000000"/>
                <w:sz w:val="20"/>
                <w:szCs w:val="20"/>
              </w:rPr>
            </w:pPr>
            <w:r w:rsidRPr="00DE2D7D">
              <w:rPr>
                <w:rFonts w:ascii="Arial" w:eastAsia="Times New Roman" w:hAnsi="Arial" w:cs="Arial"/>
                <w:color w:val="000000"/>
                <w:sz w:val="20"/>
                <w:szCs w:val="20"/>
              </w:rPr>
              <w:t>Same Day/Open Access word document</w:t>
            </w:r>
          </w:p>
        </w:tc>
        <w:tc>
          <w:tcPr>
            <w:tcW w:w="1397" w:type="dxa"/>
            <w:tcBorders>
              <w:top w:val="single" w:sz="4" w:space="0" w:color="auto"/>
              <w:left w:val="nil"/>
              <w:bottom w:val="single" w:sz="4" w:space="0" w:color="auto"/>
              <w:right w:val="single" w:sz="4" w:space="0" w:color="auto"/>
            </w:tcBorders>
            <w:shd w:val="clear" w:color="auto" w:fill="auto"/>
          </w:tcPr>
          <w:p w14:paraId="4537DCC8" w14:textId="77777777" w:rsidR="00E57022" w:rsidRPr="004243DD" w:rsidRDefault="00E57022" w:rsidP="00E57022">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0B1DB356" w14:textId="4EB8A93A"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R</w:t>
            </w:r>
            <w:r w:rsidRPr="004243DD">
              <w:rPr>
                <w:rFonts w:ascii="Arial" w:eastAsia="Times New Roman" w:hAnsi="Arial" w:cs="Arial"/>
                <w:b/>
                <w:color w:val="365F91" w:themeColor="accent1" w:themeShade="BF"/>
                <w:sz w:val="20"/>
                <w:szCs w:val="20"/>
                <w:u w:val="single"/>
              </w:rPr>
              <w:t>#</w:t>
            </w:r>
            <w:r w:rsidRPr="004243DD">
              <w:rPr>
                <w:rFonts w:ascii="Arial" w:eastAsia="Times New Roman" w:hAnsi="Arial" w:cs="Arial"/>
                <w:color w:val="000000"/>
                <w:sz w:val="20"/>
                <w:szCs w:val="20"/>
              </w:rPr>
              <w:t>-</w:t>
            </w:r>
            <w:proofErr w:type="spellStart"/>
            <w:r w:rsidRPr="004243DD">
              <w:rPr>
                <w:rFonts w:ascii="Arial" w:eastAsia="Times New Roman" w:hAnsi="Arial" w:cs="Arial"/>
                <w:color w:val="000000"/>
                <w:sz w:val="20"/>
                <w:szCs w:val="20"/>
              </w:rPr>
              <w:t>Sameday</w:t>
            </w:r>
            <w:proofErr w:type="spellEnd"/>
            <w:r w:rsidRPr="004243DD">
              <w:rPr>
                <w:rFonts w:ascii="Arial" w:eastAsia="Times New Roman" w:hAnsi="Arial" w:cs="Arial"/>
                <w:color w:val="000000"/>
                <w:sz w:val="20"/>
                <w:szCs w:val="20"/>
              </w:rPr>
              <w:t>/</w:t>
            </w:r>
            <w:proofErr w:type="spellStart"/>
            <w:r w:rsidRPr="004243DD">
              <w:rPr>
                <w:rFonts w:ascii="Arial" w:eastAsia="Times New Roman" w:hAnsi="Arial" w:cs="Arial"/>
                <w:color w:val="000000"/>
                <w:sz w:val="20"/>
                <w:szCs w:val="20"/>
              </w:rPr>
              <w:t>Opena</w:t>
            </w:r>
            <w:r>
              <w:rPr>
                <w:rFonts w:ascii="Arial" w:eastAsia="Times New Roman" w:hAnsi="Arial" w:cs="Arial"/>
                <w:color w:val="000000"/>
                <w:sz w:val="20"/>
                <w:szCs w:val="20"/>
              </w:rPr>
              <w:t>c</w:t>
            </w:r>
            <w:r w:rsidRPr="004243DD">
              <w:rPr>
                <w:rFonts w:ascii="Arial" w:eastAsia="Times New Roman" w:hAnsi="Arial" w:cs="Arial"/>
                <w:color w:val="000000"/>
                <w:sz w:val="20"/>
                <w:szCs w:val="20"/>
              </w:rPr>
              <w:t>cess</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D759315" w14:textId="1D410617" w:rsidR="00E57022" w:rsidRPr="00921D71" w:rsidRDefault="00E57022" w:rsidP="00E57022">
            <w:pPr>
              <w:spacing w:after="0" w:line="240" w:lineRule="auto"/>
              <w:jc w:val="center"/>
              <w:rPr>
                <w:rFonts w:ascii="Arial" w:eastAsia="Times New Roman" w:hAnsi="Arial" w:cs="Arial"/>
                <w:b/>
                <w:bCs/>
                <w:color w:val="00B050"/>
                <w:sz w:val="20"/>
                <w:szCs w:val="20"/>
              </w:rPr>
            </w:pPr>
            <w:r w:rsidRPr="004243DD">
              <w:rPr>
                <w:rFonts w:ascii="Arial" w:eastAsia="Times New Roman" w:hAnsi="Arial" w:cs="Arial"/>
                <w:b/>
                <w:bCs/>
                <w:color w:val="0070C0"/>
                <w:sz w:val="20"/>
                <w:szCs w:val="20"/>
              </w:rPr>
              <w:t>2</w:t>
            </w:r>
          </w:p>
        </w:tc>
      </w:tr>
      <w:tr w:rsidR="00E57022" w:rsidRPr="000016AE" w14:paraId="0ACE38FE" w14:textId="77777777" w:rsidTr="001B71AC">
        <w:trPr>
          <w:gridAfter w:val="1"/>
          <w:wAfter w:w="3136" w:type="dxa"/>
          <w:trHeight w:val="704"/>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5548D3D5" w14:textId="0690B670"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lastRenderedPageBreak/>
              <w:t>Tax Match</w:t>
            </w:r>
          </w:p>
        </w:tc>
        <w:tc>
          <w:tcPr>
            <w:tcW w:w="3136" w:type="dxa"/>
            <w:tcBorders>
              <w:top w:val="single" w:sz="4" w:space="0" w:color="auto"/>
              <w:left w:val="nil"/>
              <w:bottom w:val="single" w:sz="4" w:space="0" w:color="auto"/>
              <w:right w:val="single" w:sz="4" w:space="0" w:color="auto"/>
            </w:tcBorders>
            <w:shd w:val="clear" w:color="auto" w:fill="auto"/>
            <w:vAlign w:val="center"/>
          </w:tcPr>
          <w:p w14:paraId="65F37283" w14:textId="1FB341EE"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 xml:space="preserve">Certification of </w:t>
            </w:r>
            <w:proofErr w:type="gramStart"/>
            <w:r>
              <w:rPr>
                <w:rFonts w:ascii="Arial" w:eastAsia="Times New Roman" w:hAnsi="Arial" w:cs="Arial"/>
                <w:color w:val="000000"/>
                <w:sz w:val="20"/>
                <w:szCs w:val="20"/>
              </w:rPr>
              <w:t xml:space="preserve">preliminary </w:t>
            </w:r>
            <w:r w:rsidRPr="004243DD">
              <w:rPr>
                <w:rFonts w:ascii="Arial" w:eastAsia="Times New Roman" w:hAnsi="Arial" w:cs="Arial"/>
                <w:color w:val="000000"/>
                <w:sz w:val="20"/>
                <w:szCs w:val="20"/>
              </w:rPr>
              <w:t xml:space="preserve"> Tax</w:t>
            </w:r>
            <w:proofErr w:type="gramEnd"/>
            <w:r w:rsidRPr="004243DD">
              <w:rPr>
                <w:rFonts w:ascii="Arial" w:eastAsia="Times New Roman" w:hAnsi="Arial" w:cs="Arial"/>
                <w:color w:val="000000"/>
                <w:sz w:val="20"/>
                <w:szCs w:val="20"/>
              </w:rPr>
              <w:t xml:space="preserve"> Matching Funds</w:t>
            </w:r>
          </w:p>
        </w:tc>
        <w:tc>
          <w:tcPr>
            <w:tcW w:w="2777" w:type="dxa"/>
            <w:tcBorders>
              <w:top w:val="single" w:sz="4" w:space="0" w:color="auto"/>
              <w:left w:val="nil"/>
              <w:bottom w:val="single" w:sz="4" w:space="0" w:color="auto"/>
              <w:right w:val="single" w:sz="4" w:space="0" w:color="auto"/>
            </w:tcBorders>
            <w:shd w:val="clear" w:color="auto" w:fill="auto"/>
            <w:vAlign w:val="center"/>
          </w:tcPr>
          <w:p w14:paraId="2F7AAF7E" w14:textId="77777777" w:rsidR="00E57022" w:rsidRPr="00777288" w:rsidRDefault="00E57022" w:rsidP="00E57022">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 xml:space="preserve">RP1 </w:t>
            </w:r>
          </w:p>
          <w:p w14:paraId="10AB4F37" w14:textId="4F8AB872" w:rsidR="00E57022" w:rsidRPr="00777288" w:rsidRDefault="00E57022" w:rsidP="00E57022">
            <w:pPr>
              <w:spacing w:after="0" w:line="240" w:lineRule="auto"/>
              <w:rPr>
                <w:rFonts w:ascii="Arial" w:eastAsia="Times New Roman" w:hAnsi="Arial" w:cs="Arial"/>
                <w:sz w:val="18"/>
                <w:szCs w:val="18"/>
              </w:rPr>
            </w:pPr>
            <w:r w:rsidRPr="00777288">
              <w:rPr>
                <w:rFonts w:ascii="Arial" w:eastAsia="Times New Roman" w:hAnsi="Arial" w:cs="Arial"/>
                <w:sz w:val="20"/>
                <w:szCs w:val="20"/>
              </w:rPr>
              <w:t>(</w:t>
            </w:r>
            <w:r w:rsidRPr="00777288">
              <w:rPr>
                <w:rFonts w:ascii="Arial" w:eastAsia="Times New Roman" w:hAnsi="Arial" w:cs="Arial"/>
                <w:sz w:val="18"/>
                <w:szCs w:val="18"/>
              </w:rPr>
              <w:t xml:space="preserve">Submit electronic copy </w:t>
            </w:r>
            <w:r w:rsidRPr="00777288">
              <w:rPr>
                <w:rFonts w:ascii="Arial" w:eastAsia="Times New Roman" w:hAnsi="Arial" w:cs="Arial"/>
                <w:sz w:val="18"/>
                <w:szCs w:val="18"/>
                <w:u w:val="single"/>
              </w:rPr>
              <w:t>OR</w:t>
            </w:r>
          </w:p>
          <w:p w14:paraId="477CE727" w14:textId="4B435122" w:rsidR="00E57022" w:rsidRPr="00777288" w:rsidRDefault="00E57022" w:rsidP="00E57022">
            <w:pPr>
              <w:spacing w:after="0" w:line="240" w:lineRule="auto"/>
              <w:rPr>
                <w:rFonts w:ascii="Arial" w:eastAsia="Times New Roman" w:hAnsi="Arial" w:cs="Arial"/>
                <w:color w:val="000000"/>
                <w:sz w:val="20"/>
                <w:szCs w:val="20"/>
              </w:rPr>
            </w:pPr>
            <w:r w:rsidRPr="00777288">
              <w:rPr>
                <w:rFonts w:ascii="Arial" w:eastAsia="Times New Roman" w:hAnsi="Arial" w:cs="Arial"/>
                <w:sz w:val="18"/>
                <w:szCs w:val="18"/>
              </w:rPr>
              <w:t>original to be sent by mail</w:t>
            </w:r>
            <w:r w:rsidRPr="00777288">
              <w:rPr>
                <w:rFonts w:ascii="Arial" w:eastAsia="Times New Roman" w:hAnsi="Arial" w:cs="Arial"/>
                <w:sz w:val="20"/>
                <w:szCs w:val="20"/>
              </w:rPr>
              <w:t>)</w:t>
            </w:r>
          </w:p>
        </w:tc>
        <w:tc>
          <w:tcPr>
            <w:tcW w:w="1397" w:type="dxa"/>
            <w:tcBorders>
              <w:top w:val="single" w:sz="4" w:space="0" w:color="auto"/>
              <w:left w:val="nil"/>
              <w:bottom w:val="single" w:sz="4" w:space="0" w:color="auto"/>
              <w:right w:val="single" w:sz="4" w:space="0" w:color="auto"/>
            </w:tcBorders>
            <w:shd w:val="clear" w:color="auto" w:fill="auto"/>
            <w:vAlign w:val="center"/>
          </w:tcPr>
          <w:p w14:paraId="1DBC9BA9" w14:textId="7882040E" w:rsidR="00E57022" w:rsidRPr="004243DD" w:rsidRDefault="00E57022" w:rsidP="00E57022">
            <w:pPr>
              <w:spacing w:after="0" w:line="240" w:lineRule="auto"/>
              <w:jc w:val="center"/>
              <w:rPr>
                <w:rFonts w:ascii="Arial" w:eastAsia="Times New Roman" w:hAnsi="Arial" w:cs="Arial"/>
                <w:color w:val="000000"/>
                <w:sz w:val="20"/>
                <w:szCs w:val="20"/>
              </w:rPr>
            </w:pPr>
          </w:p>
        </w:tc>
        <w:tc>
          <w:tcPr>
            <w:tcW w:w="4122" w:type="dxa"/>
            <w:tcBorders>
              <w:top w:val="single" w:sz="4" w:space="0" w:color="auto"/>
              <w:left w:val="nil"/>
              <w:bottom w:val="single" w:sz="4" w:space="0" w:color="auto"/>
              <w:right w:val="single" w:sz="4" w:space="0" w:color="auto"/>
            </w:tcBorders>
            <w:shd w:val="clear" w:color="auto" w:fill="auto"/>
            <w:vAlign w:val="center"/>
          </w:tcPr>
          <w:p w14:paraId="67AC69B9" w14:textId="613D7AAB"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R</w:t>
            </w:r>
            <w:r w:rsidRPr="004243DD">
              <w:rPr>
                <w:rFonts w:ascii="Arial" w:eastAsia="Times New Roman" w:hAnsi="Arial" w:cs="Arial"/>
                <w:b/>
                <w:bCs/>
                <w:i/>
                <w:iCs/>
                <w:color w:val="365F91" w:themeColor="accent1" w:themeShade="BF"/>
                <w:sz w:val="20"/>
                <w:szCs w:val="20"/>
                <w:u w:val="single"/>
              </w:rPr>
              <w:t>#</w:t>
            </w:r>
            <w:r w:rsidRPr="004243DD">
              <w:rPr>
                <w:rFonts w:ascii="Arial" w:eastAsia="Times New Roman" w:hAnsi="Arial" w:cs="Arial"/>
                <w:color w:val="000000"/>
                <w:sz w:val="20"/>
                <w:szCs w:val="20"/>
              </w:rPr>
              <w:t>-RP1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60DB69" w14:textId="3A663EE9" w:rsidR="00E57022" w:rsidRPr="000016AE" w:rsidRDefault="00E57022" w:rsidP="00E57022">
            <w:pPr>
              <w:spacing w:after="0" w:line="240" w:lineRule="auto"/>
              <w:jc w:val="center"/>
              <w:rPr>
                <w:rFonts w:ascii="Arial" w:eastAsia="Times New Roman" w:hAnsi="Arial" w:cs="Arial"/>
                <w:b/>
                <w:bCs/>
                <w:color w:val="00B050"/>
                <w:sz w:val="20"/>
                <w:szCs w:val="20"/>
              </w:rPr>
            </w:pPr>
            <w:r w:rsidRPr="00921D71">
              <w:rPr>
                <w:rFonts w:ascii="Arial" w:eastAsia="Times New Roman" w:hAnsi="Arial" w:cs="Arial"/>
                <w:b/>
                <w:bCs/>
                <w:color w:val="00B050"/>
                <w:sz w:val="20"/>
                <w:szCs w:val="20"/>
              </w:rPr>
              <w:t>3</w:t>
            </w:r>
          </w:p>
        </w:tc>
      </w:tr>
      <w:tr w:rsidR="00E57022" w:rsidRPr="000016AE" w14:paraId="0246AFD6" w14:textId="77777777" w:rsidTr="001B71AC">
        <w:trPr>
          <w:gridAfter w:val="1"/>
          <w:wAfter w:w="3136" w:type="dxa"/>
          <w:trHeight w:val="508"/>
        </w:trPr>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547C11A1" w14:textId="6D5C77A7"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Financial Audit Schedule</w:t>
            </w:r>
          </w:p>
        </w:tc>
        <w:tc>
          <w:tcPr>
            <w:tcW w:w="3136" w:type="dxa"/>
            <w:tcBorders>
              <w:top w:val="single" w:sz="4" w:space="0" w:color="auto"/>
              <w:left w:val="nil"/>
              <w:bottom w:val="single" w:sz="4" w:space="0" w:color="auto"/>
              <w:right w:val="single" w:sz="4" w:space="0" w:color="auto"/>
            </w:tcBorders>
            <w:shd w:val="clear" w:color="auto" w:fill="auto"/>
            <w:vAlign w:val="center"/>
          </w:tcPr>
          <w:p w14:paraId="36BD3F4E" w14:textId="0F67215B"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Financial CPA Audit Schedule</w:t>
            </w:r>
          </w:p>
        </w:tc>
        <w:tc>
          <w:tcPr>
            <w:tcW w:w="2777" w:type="dxa"/>
            <w:tcBorders>
              <w:top w:val="single" w:sz="4" w:space="0" w:color="auto"/>
              <w:left w:val="nil"/>
              <w:bottom w:val="single" w:sz="4" w:space="0" w:color="auto"/>
              <w:right w:val="single" w:sz="4" w:space="0" w:color="auto"/>
            </w:tcBorders>
            <w:shd w:val="clear" w:color="auto" w:fill="auto"/>
            <w:vAlign w:val="center"/>
          </w:tcPr>
          <w:p w14:paraId="153269CE" w14:textId="027751E4" w:rsidR="00E57022" w:rsidRPr="00777288" w:rsidRDefault="00E57022" w:rsidP="00E57022">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RP2</w:t>
            </w:r>
          </w:p>
        </w:tc>
        <w:tc>
          <w:tcPr>
            <w:tcW w:w="1397" w:type="dxa"/>
            <w:tcBorders>
              <w:top w:val="single" w:sz="4" w:space="0" w:color="auto"/>
              <w:left w:val="nil"/>
              <w:bottom w:val="single" w:sz="4" w:space="0" w:color="auto"/>
              <w:right w:val="single" w:sz="4" w:space="0" w:color="auto"/>
            </w:tcBorders>
            <w:shd w:val="clear" w:color="auto" w:fill="auto"/>
            <w:vAlign w:val="center"/>
          </w:tcPr>
          <w:p w14:paraId="4A11CED7" w14:textId="0626314D" w:rsidR="00E57022" w:rsidRPr="004243DD" w:rsidRDefault="00ED0AC3" w:rsidP="00E5702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2/27/2024</w:t>
            </w:r>
          </w:p>
        </w:tc>
        <w:tc>
          <w:tcPr>
            <w:tcW w:w="4122" w:type="dxa"/>
            <w:tcBorders>
              <w:top w:val="single" w:sz="4" w:space="0" w:color="auto"/>
              <w:left w:val="nil"/>
              <w:bottom w:val="single" w:sz="4" w:space="0" w:color="auto"/>
              <w:right w:val="single" w:sz="4" w:space="0" w:color="auto"/>
            </w:tcBorders>
            <w:shd w:val="clear" w:color="auto" w:fill="auto"/>
            <w:vAlign w:val="center"/>
          </w:tcPr>
          <w:p w14:paraId="2838E121" w14:textId="368D434A"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R</w:t>
            </w:r>
            <w:r w:rsidRPr="004243DD">
              <w:rPr>
                <w:rFonts w:ascii="Arial" w:eastAsia="Times New Roman" w:hAnsi="Arial" w:cs="Arial"/>
                <w:b/>
                <w:bCs/>
                <w:i/>
                <w:iCs/>
                <w:color w:val="365F91" w:themeColor="accent1" w:themeShade="BF"/>
                <w:sz w:val="20"/>
                <w:szCs w:val="20"/>
                <w:u w:val="single"/>
              </w:rPr>
              <w:t>#</w:t>
            </w:r>
            <w:r w:rsidRPr="004243DD">
              <w:rPr>
                <w:rFonts w:ascii="Arial" w:eastAsia="Times New Roman" w:hAnsi="Arial" w:cs="Arial"/>
                <w:color w:val="000000"/>
                <w:sz w:val="20"/>
                <w:szCs w:val="20"/>
              </w:rPr>
              <w:t>-RP2</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216C5B" w14:textId="19D00313" w:rsidR="00E57022" w:rsidRPr="000016AE" w:rsidRDefault="00E57022" w:rsidP="00E57022">
            <w:pPr>
              <w:spacing w:after="0" w:line="240" w:lineRule="auto"/>
              <w:jc w:val="center"/>
              <w:rPr>
                <w:rFonts w:ascii="Arial" w:eastAsia="Times New Roman" w:hAnsi="Arial" w:cs="Arial"/>
                <w:b/>
                <w:bCs/>
                <w:color w:val="00B050"/>
                <w:sz w:val="20"/>
                <w:szCs w:val="20"/>
              </w:rPr>
            </w:pPr>
            <w:r w:rsidRPr="00921D71">
              <w:rPr>
                <w:rFonts w:ascii="Arial" w:eastAsia="Times New Roman" w:hAnsi="Arial" w:cs="Arial"/>
                <w:b/>
                <w:bCs/>
                <w:color w:val="00B050"/>
                <w:sz w:val="20"/>
                <w:szCs w:val="20"/>
              </w:rPr>
              <w:t>3</w:t>
            </w:r>
          </w:p>
        </w:tc>
      </w:tr>
      <w:tr w:rsidR="00E57022" w:rsidRPr="000016AE" w14:paraId="5A03D3C7" w14:textId="77777777" w:rsidTr="001B71AC">
        <w:trPr>
          <w:gridAfter w:val="1"/>
          <w:wAfter w:w="3136" w:type="dxa"/>
          <w:trHeight w:val="278"/>
        </w:trPr>
        <w:tc>
          <w:tcPr>
            <w:tcW w:w="2248" w:type="dxa"/>
            <w:tcBorders>
              <w:top w:val="single" w:sz="4" w:space="0" w:color="auto"/>
              <w:left w:val="single" w:sz="8" w:space="0" w:color="auto"/>
              <w:bottom w:val="single" w:sz="4" w:space="0" w:color="auto"/>
              <w:right w:val="single" w:sz="4" w:space="0" w:color="auto"/>
            </w:tcBorders>
            <w:shd w:val="clear" w:color="auto" w:fill="auto"/>
            <w:vAlign w:val="center"/>
          </w:tcPr>
          <w:p w14:paraId="75C06239" w14:textId="7AAFDD05"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Program Fidelity &amp; Services Purchased</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14:paraId="70850A15" w14:textId="043B7FD6"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Program Fidelity Audit &amp; Services Purchased Schedule</w:t>
            </w:r>
          </w:p>
        </w:tc>
        <w:tc>
          <w:tcPr>
            <w:tcW w:w="2777" w:type="dxa"/>
            <w:tcBorders>
              <w:top w:val="nil"/>
              <w:left w:val="nil"/>
              <w:bottom w:val="single" w:sz="4" w:space="0" w:color="auto"/>
              <w:right w:val="single" w:sz="4" w:space="0" w:color="auto"/>
            </w:tcBorders>
            <w:shd w:val="clear" w:color="auto" w:fill="auto"/>
            <w:vAlign w:val="center"/>
          </w:tcPr>
          <w:p w14:paraId="3AE0BEB1" w14:textId="7C1DC69B" w:rsidR="00E57022" w:rsidRPr="00777288" w:rsidRDefault="00E57022" w:rsidP="00E57022">
            <w:pPr>
              <w:spacing w:after="0" w:line="240" w:lineRule="auto"/>
              <w:rPr>
                <w:rFonts w:ascii="Arial" w:eastAsia="Times New Roman" w:hAnsi="Arial" w:cs="Arial"/>
                <w:color w:val="000000"/>
                <w:sz w:val="20"/>
                <w:szCs w:val="20"/>
              </w:rPr>
            </w:pPr>
            <w:r w:rsidRPr="00777288">
              <w:rPr>
                <w:rFonts w:ascii="Arial" w:eastAsia="Times New Roman" w:hAnsi="Arial" w:cs="Arial"/>
                <w:color w:val="000000"/>
                <w:sz w:val="20"/>
                <w:szCs w:val="20"/>
              </w:rPr>
              <w:t>RP2a</w:t>
            </w:r>
          </w:p>
        </w:tc>
        <w:tc>
          <w:tcPr>
            <w:tcW w:w="1397" w:type="dxa"/>
            <w:tcBorders>
              <w:top w:val="single" w:sz="4" w:space="0" w:color="auto"/>
              <w:left w:val="nil"/>
              <w:bottom w:val="single" w:sz="4" w:space="0" w:color="auto"/>
              <w:right w:val="single" w:sz="4" w:space="0" w:color="auto"/>
            </w:tcBorders>
            <w:shd w:val="clear" w:color="auto" w:fill="auto"/>
            <w:vAlign w:val="center"/>
          </w:tcPr>
          <w:p w14:paraId="5B0057E7" w14:textId="6F6D63F3" w:rsidR="00E57022" w:rsidRPr="004243DD" w:rsidRDefault="00F73A38" w:rsidP="00E5702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3/28/2024</w:t>
            </w:r>
          </w:p>
        </w:tc>
        <w:tc>
          <w:tcPr>
            <w:tcW w:w="4122" w:type="dxa"/>
            <w:tcBorders>
              <w:top w:val="single" w:sz="4" w:space="0" w:color="auto"/>
              <w:left w:val="nil"/>
              <w:bottom w:val="single" w:sz="4" w:space="0" w:color="auto"/>
              <w:right w:val="single" w:sz="4" w:space="0" w:color="auto"/>
            </w:tcBorders>
            <w:shd w:val="clear" w:color="auto" w:fill="auto"/>
            <w:vAlign w:val="center"/>
          </w:tcPr>
          <w:p w14:paraId="37391D53" w14:textId="7994C5ED" w:rsidR="00E57022" w:rsidRPr="004243DD" w:rsidRDefault="00E57022" w:rsidP="00E57022">
            <w:pPr>
              <w:spacing w:after="0" w:line="240" w:lineRule="auto"/>
              <w:rPr>
                <w:rFonts w:ascii="Arial" w:eastAsia="Times New Roman" w:hAnsi="Arial" w:cs="Arial"/>
                <w:color w:val="000000"/>
                <w:sz w:val="20"/>
                <w:szCs w:val="20"/>
              </w:rPr>
            </w:pPr>
            <w:r w:rsidRPr="004243DD">
              <w:rPr>
                <w:rFonts w:ascii="Arial" w:eastAsia="Times New Roman" w:hAnsi="Arial" w:cs="Arial"/>
                <w:color w:val="000000"/>
                <w:sz w:val="20"/>
                <w:szCs w:val="20"/>
              </w:rPr>
              <w:t>R</w:t>
            </w:r>
            <w:r w:rsidRPr="004243DD">
              <w:rPr>
                <w:rFonts w:ascii="Arial" w:eastAsia="Times New Roman" w:hAnsi="Arial" w:cs="Arial"/>
                <w:b/>
                <w:bCs/>
                <w:i/>
                <w:iCs/>
                <w:color w:val="365F91" w:themeColor="accent1" w:themeShade="BF"/>
                <w:sz w:val="20"/>
                <w:szCs w:val="20"/>
                <w:u w:val="single"/>
              </w:rPr>
              <w:t>#</w:t>
            </w:r>
            <w:r w:rsidRPr="004243DD">
              <w:rPr>
                <w:rFonts w:ascii="Arial" w:eastAsia="Times New Roman" w:hAnsi="Arial" w:cs="Arial"/>
                <w:color w:val="000000"/>
                <w:sz w:val="20"/>
                <w:szCs w:val="20"/>
              </w:rPr>
              <w:t>-RP2a</w:t>
            </w:r>
          </w:p>
        </w:tc>
        <w:tc>
          <w:tcPr>
            <w:tcW w:w="8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26BBEA" w14:textId="12427004" w:rsidR="00E57022" w:rsidRPr="000016AE" w:rsidRDefault="00E57022" w:rsidP="00E57022">
            <w:pPr>
              <w:spacing w:after="0" w:line="240" w:lineRule="auto"/>
              <w:jc w:val="center"/>
              <w:rPr>
                <w:rFonts w:ascii="Arial" w:eastAsia="Times New Roman" w:hAnsi="Arial" w:cs="Arial"/>
                <w:b/>
                <w:bCs/>
                <w:color w:val="963634"/>
                <w:sz w:val="20"/>
                <w:szCs w:val="20"/>
              </w:rPr>
            </w:pPr>
          </w:p>
        </w:tc>
      </w:tr>
      <w:tr w:rsidR="00E57022" w:rsidRPr="000016AE" w14:paraId="1A0643A4" w14:textId="77777777" w:rsidTr="00E57022">
        <w:trPr>
          <w:gridAfter w:val="1"/>
          <w:wAfter w:w="3136" w:type="dxa"/>
          <w:trHeight w:val="97"/>
        </w:trPr>
        <w:tc>
          <w:tcPr>
            <w:tcW w:w="2248" w:type="dxa"/>
            <w:tcBorders>
              <w:top w:val="nil"/>
              <w:left w:val="nil"/>
              <w:bottom w:val="nil"/>
              <w:right w:val="nil"/>
            </w:tcBorders>
            <w:shd w:val="clear" w:color="auto" w:fill="auto"/>
            <w:vAlign w:val="center"/>
          </w:tcPr>
          <w:p w14:paraId="1727DB11" w14:textId="2553CC4A" w:rsidR="00E57022" w:rsidRPr="000016AE" w:rsidRDefault="00E57022" w:rsidP="00E57022">
            <w:pPr>
              <w:spacing w:after="0" w:line="240" w:lineRule="auto"/>
              <w:rPr>
                <w:rFonts w:ascii="Arial" w:eastAsia="Times New Roman" w:hAnsi="Arial" w:cs="Arial"/>
                <w:color w:val="000000"/>
                <w:sz w:val="20"/>
                <w:szCs w:val="20"/>
              </w:rPr>
            </w:pPr>
          </w:p>
        </w:tc>
        <w:tc>
          <w:tcPr>
            <w:tcW w:w="3136" w:type="dxa"/>
            <w:tcBorders>
              <w:top w:val="nil"/>
              <w:left w:val="nil"/>
              <w:bottom w:val="nil"/>
              <w:right w:val="nil"/>
            </w:tcBorders>
            <w:shd w:val="clear" w:color="auto" w:fill="auto"/>
            <w:vAlign w:val="center"/>
          </w:tcPr>
          <w:p w14:paraId="6F0BE0A2" w14:textId="77777777" w:rsidR="00E57022" w:rsidRPr="000016AE" w:rsidRDefault="00E57022" w:rsidP="00E57022">
            <w:pPr>
              <w:spacing w:after="0" w:line="240" w:lineRule="auto"/>
              <w:rPr>
                <w:rFonts w:ascii="Arial" w:eastAsia="Times New Roman" w:hAnsi="Arial" w:cs="Arial"/>
                <w:sz w:val="20"/>
                <w:szCs w:val="20"/>
              </w:rPr>
            </w:pPr>
          </w:p>
        </w:tc>
        <w:tc>
          <w:tcPr>
            <w:tcW w:w="2777" w:type="dxa"/>
            <w:tcBorders>
              <w:top w:val="nil"/>
              <w:left w:val="nil"/>
              <w:bottom w:val="nil"/>
              <w:right w:val="nil"/>
            </w:tcBorders>
            <w:shd w:val="clear" w:color="auto" w:fill="auto"/>
            <w:vAlign w:val="center"/>
          </w:tcPr>
          <w:p w14:paraId="35B58F4D" w14:textId="77777777" w:rsidR="00E57022" w:rsidRPr="000016AE" w:rsidRDefault="00E57022" w:rsidP="00E57022">
            <w:pPr>
              <w:spacing w:after="0" w:line="240" w:lineRule="auto"/>
              <w:rPr>
                <w:rFonts w:ascii="Arial" w:eastAsia="Times New Roman" w:hAnsi="Arial" w:cs="Arial"/>
                <w:sz w:val="20"/>
                <w:szCs w:val="20"/>
              </w:rPr>
            </w:pPr>
          </w:p>
        </w:tc>
        <w:tc>
          <w:tcPr>
            <w:tcW w:w="1397" w:type="dxa"/>
            <w:tcBorders>
              <w:top w:val="nil"/>
              <w:left w:val="nil"/>
              <w:bottom w:val="nil"/>
              <w:right w:val="nil"/>
            </w:tcBorders>
            <w:shd w:val="clear" w:color="auto" w:fill="auto"/>
            <w:vAlign w:val="center"/>
          </w:tcPr>
          <w:p w14:paraId="11475EE8" w14:textId="77777777" w:rsidR="00E57022" w:rsidRPr="000016AE" w:rsidRDefault="00E57022" w:rsidP="00E57022">
            <w:pPr>
              <w:spacing w:after="0" w:line="240" w:lineRule="auto"/>
              <w:jc w:val="center"/>
              <w:rPr>
                <w:rFonts w:ascii="Arial" w:eastAsia="Times New Roman" w:hAnsi="Arial" w:cs="Arial"/>
                <w:sz w:val="20"/>
                <w:szCs w:val="20"/>
              </w:rPr>
            </w:pPr>
          </w:p>
        </w:tc>
        <w:tc>
          <w:tcPr>
            <w:tcW w:w="4122" w:type="dxa"/>
            <w:tcBorders>
              <w:top w:val="nil"/>
              <w:left w:val="nil"/>
              <w:bottom w:val="nil"/>
              <w:right w:val="nil"/>
            </w:tcBorders>
            <w:shd w:val="clear" w:color="auto" w:fill="auto"/>
            <w:vAlign w:val="center"/>
          </w:tcPr>
          <w:p w14:paraId="7A10AD44" w14:textId="77777777" w:rsidR="00E57022" w:rsidRPr="000016AE" w:rsidRDefault="00E57022" w:rsidP="00E57022">
            <w:pPr>
              <w:spacing w:after="0" w:line="240" w:lineRule="auto"/>
              <w:rPr>
                <w:rFonts w:ascii="Arial" w:eastAsia="Times New Roman" w:hAnsi="Arial" w:cs="Arial"/>
                <w:sz w:val="20"/>
                <w:szCs w:val="20"/>
              </w:rPr>
            </w:pPr>
          </w:p>
        </w:tc>
        <w:tc>
          <w:tcPr>
            <w:tcW w:w="810" w:type="dxa"/>
            <w:tcBorders>
              <w:top w:val="nil"/>
              <w:left w:val="nil"/>
              <w:bottom w:val="nil"/>
              <w:right w:val="nil"/>
            </w:tcBorders>
            <w:shd w:val="clear" w:color="auto" w:fill="auto"/>
            <w:vAlign w:val="center"/>
          </w:tcPr>
          <w:p w14:paraId="6CD3F260" w14:textId="77777777" w:rsidR="00E57022" w:rsidRPr="000016AE" w:rsidRDefault="00E57022" w:rsidP="00E57022">
            <w:pPr>
              <w:spacing w:after="0" w:line="240" w:lineRule="auto"/>
              <w:jc w:val="center"/>
              <w:rPr>
                <w:rFonts w:ascii="Arial" w:eastAsia="Times New Roman" w:hAnsi="Arial" w:cs="Arial"/>
                <w:sz w:val="20"/>
                <w:szCs w:val="20"/>
              </w:rPr>
            </w:pPr>
          </w:p>
        </w:tc>
      </w:tr>
    </w:tbl>
    <w:p w14:paraId="3B9860D2" w14:textId="77777777" w:rsidR="001C298E" w:rsidRPr="00BB55D1" w:rsidRDefault="001C298E" w:rsidP="00991435">
      <w:pPr>
        <w:spacing w:before="240" w:line="240" w:lineRule="auto"/>
        <w:rPr>
          <w:rFonts w:ascii="Arial" w:hAnsi="Arial" w:cs="Arial"/>
          <w:szCs w:val="16"/>
        </w:rPr>
        <w:sectPr w:rsidR="001C298E" w:rsidRPr="00BB55D1" w:rsidSect="00595AFD">
          <w:headerReference w:type="default" r:id="rId28"/>
          <w:pgSz w:w="15840" w:h="12240" w:orient="landscape" w:code="1"/>
          <w:pgMar w:top="945" w:right="1440" w:bottom="1440" w:left="1440" w:header="540" w:footer="630" w:gutter="0"/>
          <w:cols w:space="720"/>
          <w:docGrid w:linePitch="360"/>
        </w:sectPr>
      </w:pPr>
    </w:p>
    <w:p w14:paraId="719F3A40" w14:textId="09B8432A" w:rsidR="00C06442" w:rsidRPr="008252FA" w:rsidRDefault="008E3743" w:rsidP="00ED76CA">
      <w:pPr>
        <w:pStyle w:val="NOMHeading1"/>
      </w:pPr>
      <w:bookmarkStart w:id="92" w:name="_Toc499800955"/>
      <w:bookmarkStart w:id="93" w:name="_Toc499801101"/>
      <w:bookmarkStart w:id="94" w:name="_Toc499801484"/>
      <w:bookmarkStart w:id="95" w:name="_Toc147327067"/>
      <w:r w:rsidRPr="008E3743">
        <w:lastRenderedPageBreak/>
        <w:t xml:space="preserve">APPENDIX </w:t>
      </w:r>
      <w:r w:rsidR="004B5A15">
        <w:t>B</w:t>
      </w:r>
      <w:r w:rsidR="005B577A">
        <w:t xml:space="preserve"> – G</w:t>
      </w:r>
      <w:r w:rsidRPr="008252FA">
        <w:t>UIDELINES</w:t>
      </w:r>
      <w:r w:rsidR="00FD4100" w:rsidRPr="008252FA">
        <w:t xml:space="preserve"> FOR AUGMENTATI</w:t>
      </w:r>
      <w:r w:rsidR="002E2CE1">
        <w:t>O</w:t>
      </w:r>
      <w:r w:rsidR="00FD4100" w:rsidRPr="008252FA">
        <w:t>NS</w:t>
      </w:r>
      <w:r w:rsidR="005B577A">
        <w:t xml:space="preserve"> </w:t>
      </w:r>
      <w:r w:rsidR="00FE5FF0" w:rsidRPr="008252FA">
        <w:t>TO</w:t>
      </w:r>
      <w:r w:rsidR="00A45785" w:rsidRPr="008252FA">
        <w:t xml:space="preserve"> BEHAVIORAL HEALTH SERVICES</w:t>
      </w:r>
      <w:bookmarkEnd w:id="92"/>
      <w:bookmarkEnd w:id="93"/>
      <w:bookmarkEnd w:id="94"/>
      <w:r w:rsidR="002E2CE1">
        <w:t xml:space="preserve"> AND r</w:t>
      </w:r>
      <w:r w:rsidR="007E6A45">
        <w:t>BHA</w:t>
      </w:r>
      <w:r w:rsidR="002E2CE1">
        <w:t xml:space="preserve"> DEFINED SERVICES</w:t>
      </w:r>
      <w:bookmarkEnd w:id="95"/>
    </w:p>
    <w:p w14:paraId="2C6C67E9" w14:textId="35C07A42" w:rsidR="00041255" w:rsidRPr="000016AE" w:rsidRDefault="00C06442" w:rsidP="00041255">
      <w:pPr>
        <w:spacing w:after="120" w:line="240" w:lineRule="auto"/>
        <w:rPr>
          <w:rFonts w:ascii="Arial" w:eastAsia="Times New Roman" w:hAnsi="Arial" w:cs="Arial"/>
          <w:snapToGrid w:val="0"/>
        </w:rPr>
      </w:pPr>
      <w:r w:rsidRPr="000016AE">
        <w:rPr>
          <w:rFonts w:ascii="Arial" w:hAnsi="Arial" w:cs="Arial"/>
        </w:rPr>
        <w:t>The provider</w:t>
      </w:r>
      <w:r w:rsidR="004A7FC6">
        <w:rPr>
          <w:rFonts w:ascii="Arial" w:hAnsi="Arial" w:cs="Arial"/>
        </w:rPr>
        <w:t xml:space="preserve"> </w:t>
      </w:r>
      <w:r w:rsidRPr="000016AE">
        <w:rPr>
          <w:rFonts w:ascii="Arial" w:hAnsi="Arial" w:cs="Arial"/>
        </w:rPr>
        <w:t>/</w:t>
      </w:r>
      <w:r w:rsidR="004A7FC6">
        <w:rPr>
          <w:rFonts w:ascii="Arial" w:hAnsi="Arial" w:cs="Arial"/>
        </w:rPr>
        <w:t xml:space="preserve"> </w:t>
      </w:r>
      <w:r w:rsidRPr="000016AE">
        <w:rPr>
          <w:rFonts w:ascii="Arial" w:hAnsi="Arial" w:cs="Arial"/>
        </w:rPr>
        <w:t xml:space="preserve">program requesting use of these </w:t>
      </w:r>
      <w:r w:rsidR="00F47BAE" w:rsidRPr="000016AE">
        <w:rPr>
          <w:rFonts w:ascii="Arial" w:hAnsi="Arial" w:cs="Arial"/>
        </w:rPr>
        <w:t>s</w:t>
      </w:r>
      <w:r w:rsidRPr="000016AE">
        <w:rPr>
          <w:rFonts w:ascii="Arial" w:hAnsi="Arial" w:cs="Arial"/>
        </w:rPr>
        <w:t xml:space="preserve">tate or </w:t>
      </w:r>
      <w:r w:rsidR="00F47BAE" w:rsidRPr="000016AE">
        <w:rPr>
          <w:rFonts w:ascii="Arial" w:hAnsi="Arial" w:cs="Arial"/>
        </w:rPr>
        <w:t>f</w:t>
      </w:r>
      <w:r w:rsidRPr="000016AE">
        <w:rPr>
          <w:rFonts w:ascii="Arial" w:hAnsi="Arial" w:cs="Arial"/>
        </w:rPr>
        <w:t xml:space="preserve">ederal funds must be a member of a Regional Behavioral Health Provider Network. </w:t>
      </w:r>
      <w:r w:rsidR="00120F19" w:rsidRPr="000016AE">
        <w:rPr>
          <w:rFonts w:ascii="Arial" w:hAnsi="Arial" w:cs="Arial"/>
        </w:rPr>
        <w:t xml:space="preserve">Service </w:t>
      </w:r>
      <w:r w:rsidR="001B494C" w:rsidRPr="000016AE">
        <w:rPr>
          <w:rFonts w:ascii="Arial" w:hAnsi="Arial" w:cs="Arial"/>
        </w:rPr>
        <w:t xml:space="preserve">augmentations can be requested in the following </w:t>
      </w:r>
      <w:r w:rsidR="0030667B">
        <w:rPr>
          <w:rFonts w:ascii="Arial" w:hAnsi="Arial" w:cs="Arial"/>
        </w:rPr>
        <w:t>areas</w:t>
      </w:r>
      <w:r w:rsidR="001B494C" w:rsidRPr="000016AE">
        <w:rPr>
          <w:rFonts w:ascii="Arial" w:hAnsi="Arial" w:cs="Arial"/>
        </w:rPr>
        <w:t xml:space="preserve"> when accompanied by the required forms and documentation</w:t>
      </w:r>
      <w:r w:rsidR="00041255">
        <w:rPr>
          <w:rFonts w:ascii="Arial" w:hAnsi="Arial" w:cs="Arial"/>
        </w:rPr>
        <w:t>.</w:t>
      </w:r>
      <w:r w:rsidR="00041255" w:rsidRPr="00041255">
        <w:rPr>
          <w:rFonts w:ascii="Arial" w:eastAsia="Times New Roman" w:hAnsi="Arial" w:cs="Arial"/>
          <w:snapToGrid w:val="0"/>
        </w:rPr>
        <w:t xml:space="preserve"> </w:t>
      </w:r>
      <w:r w:rsidR="00041255" w:rsidRPr="000016AE">
        <w:rPr>
          <w:rFonts w:ascii="Arial" w:eastAsia="Times New Roman" w:hAnsi="Arial" w:cs="Arial"/>
          <w:snapToGrid w:val="0"/>
        </w:rPr>
        <w:t>Failure to submit all required documents or required information will result in the request being returned for resubmission. Please see the most recent version of the Network Operations Manual for guidance</w:t>
      </w:r>
      <w:r w:rsidR="00041255">
        <w:rPr>
          <w:rFonts w:ascii="Arial" w:eastAsia="Times New Roman" w:hAnsi="Arial" w:cs="Arial"/>
          <w:snapToGrid w:val="0"/>
        </w:rPr>
        <w:t xml:space="preserve"> on the following items</w:t>
      </w:r>
      <w:r w:rsidR="00041255" w:rsidRPr="000016AE">
        <w:rPr>
          <w:rFonts w:ascii="Arial" w:eastAsia="Times New Roman" w:hAnsi="Arial" w:cs="Arial"/>
          <w:snapToGrid w:val="0"/>
        </w:rPr>
        <w:t>.</w:t>
      </w:r>
    </w:p>
    <w:p w14:paraId="013E01EC" w14:textId="664AE607" w:rsidR="00041255" w:rsidRPr="000016AE" w:rsidRDefault="00041255" w:rsidP="00E22B7D">
      <w:pPr>
        <w:pStyle w:val="ListParagraph"/>
        <w:numPr>
          <w:ilvl w:val="0"/>
          <w:numId w:val="7"/>
        </w:numPr>
        <w:spacing w:after="120" w:line="240" w:lineRule="auto"/>
        <w:contextualSpacing w:val="0"/>
        <w:rPr>
          <w:rFonts w:ascii="Arial" w:hAnsi="Arial" w:cs="Arial"/>
        </w:rPr>
      </w:pPr>
      <w:r w:rsidRPr="000016AE">
        <w:rPr>
          <w:rFonts w:ascii="Arial" w:hAnsi="Arial" w:cs="Arial"/>
        </w:rPr>
        <w:t>Capacity Development</w:t>
      </w:r>
      <w:r>
        <w:rPr>
          <w:rFonts w:ascii="Arial" w:hAnsi="Arial" w:cs="Arial"/>
        </w:rPr>
        <w:t xml:space="preserve"> </w:t>
      </w:r>
      <w:r w:rsidR="00C50203">
        <w:rPr>
          <w:rFonts w:ascii="Arial" w:hAnsi="Arial" w:cs="Arial"/>
        </w:rPr>
        <w:t xml:space="preserve">Plan Guidelines </w:t>
      </w:r>
      <w:r w:rsidRPr="00BD6F64">
        <w:rPr>
          <w:rFonts w:ascii="Arial" w:hAnsi="Arial" w:cs="Arial"/>
          <w:i/>
        </w:rPr>
        <w:t xml:space="preserve">NOM Appendix </w:t>
      </w:r>
      <w:r>
        <w:rPr>
          <w:rFonts w:ascii="Arial" w:hAnsi="Arial" w:cs="Arial"/>
          <w:i/>
        </w:rPr>
        <w:t>B</w:t>
      </w:r>
      <w:r w:rsidRPr="00BD6F64">
        <w:rPr>
          <w:rFonts w:ascii="Arial" w:hAnsi="Arial" w:cs="Arial"/>
          <w:i/>
        </w:rPr>
        <w:t xml:space="preserve">, Item </w:t>
      </w:r>
      <w:r>
        <w:rPr>
          <w:rFonts w:ascii="Arial" w:hAnsi="Arial" w:cs="Arial"/>
          <w:i/>
        </w:rPr>
        <w:t>A</w:t>
      </w:r>
    </w:p>
    <w:p w14:paraId="1ED01008" w14:textId="77777777" w:rsidR="00041255" w:rsidRPr="00BD6F64" w:rsidRDefault="00041255" w:rsidP="00E22B7D">
      <w:pPr>
        <w:pStyle w:val="ListParagraph"/>
        <w:numPr>
          <w:ilvl w:val="0"/>
          <w:numId w:val="7"/>
        </w:numPr>
        <w:spacing w:after="120" w:line="240" w:lineRule="auto"/>
        <w:contextualSpacing w:val="0"/>
        <w:rPr>
          <w:rFonts w:ascii="Arial" w:eastAsia="Times New Roman" w:hAnsi="Arial" w:cs="Arial"/>
          <w:snapToGrid w:val="0"/>
        </w:rPr>
      </w:pPr>
      <w:r w:rsidRPr="000016AE">
        <w:rPr>
          <w:rFonts w:ascii="Arial" w:hAnsi="Arial" w:cs="Arial"/>
        </w:rPr>
        <w:t>Service Enhancement</w:t>
      </w:r>
      <w:r w:rsidRPr="00041255">
        <w:rPr>
          <w:rFonts w:ascii="Arial" w:hAnsi="Arial" w:cs="Arial"/>
          <w:i/>
        </w:rPr>
        <w:t xml:space="preserve"> </w:t>
      </w:r>
      <w:r w:rsidRPr="00BD6F64">
        <w:rPr>
          <w:rFonts w:ascii="Arial" w:hAnsi="Arial" w:cs="Arial"/>
          <w:i/>
        </w:rPr>
        <w:t xml:space="preserve">NOM Appendix </w:t>
      </w:r>
      <w:r>
        <w:rPr>
          <w:rFonts w:ascii="Arial" w:hAnsi="Arial" w:cs="Arial"/>
          <w:i/>
        </w:rPr>
        <w:t>B</w:t>
      </w:r>
      <w:r w:rsidRPr="00BD6F64">
        <w:rPr>
          <w:rFonts w:ascii="Arial" w:hAnsi="Arial" w:cs="Arial"/>
          <w:i/>
        </w:rPr>
        <w:t xml:space="preserve">, Item </w:t>
      </w:r>
      <w:r>
        <w:rPr>
          <w:rFonts w:ascii="Arial" w:hAnsi="Arial" w:cs="Arial"/>
          <w:i/>
        </w:rPr>
        <w:t>B</w:t>
      </w:r>
    </w:p>
    <w:p w14:paraId="3FFC56CB" w14:textId="77777777" w:rsidR="00041255" w:rsidRPr="00E71B08" w:rsidRDefault="00041255" w:rsidP="00E22B7D">
      <w:pPr>
        <w:pStyle w:val="ListParagraph"/>
        <w:numPr>
          <w:ilvl w:val="0"/>
          <w:numId w:val="7"/>
        </w:numPr>
        <w:spacing w:after="120" w:line="240" w:lineRule="auto"/>
        <w:contextualSpacing w:val="0"/>
        <w:rPr>
          <w:rFonts w:ascii="Arial" w:eastAsia="Times New Roman" w:hAnsi="Arial" w:cs="Arial"/>
          <w:snapToGrid w:val="0"/>
        </w:rPr>
      </w:pPr>
      <w:r w:rsidRPr="00E458FA">
        <w:rPr>
          <w:rFonts w:ascii="Arial" w:eastAsia="Times New Roman" w:hAnsi="Arial" w:cs="Arial"/>
          <w:snapToGrid w:val="0"/>
        </w:rPr>
        <w:t>Rate</w:t>
      </w:r>
      <w:r w:rsidRPr="0008742A">
        <w:rPr>
          <w:rFonts w:ascii="Arial" w:eastAsia="Times New Roman" w:hAnsi="Arial" w:cs="Arial"/>
          <w:snapToGrid w:val="0"/>
        </w:rPr>
        <w:t xml:space="preserve"> Enhancement</w:t>
      </w:r>
      <w:r w:rsidRPr="00E71B08">
        <w:rPr>
          <w:rFonts w:ascii="Arial" w:hAnsi="Arial" w:cs="Arial"/>
          <w:i/>
        </w:rPr>
        <w:t xml:space="preserve"> NOM Appendix B, Item C </w:t>
      </w:r>
    </w:p>
    <w:p w14:paraId="56C5ED89" w14:textId="77777777" w:rsidR="00F737F6" w:rsidRPr="00E71B08" w:rsidRDefault="00F737F6" w:rsidP="00F737F6">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120" w:after="0" w:line="240" w:lineRule="auto"/>
        <w:rPr>
          <w:rFonts w:ascii="Arial" w:eastAsia="Times New Roman" w:hAnsi="Arial" w:cs="Arial"/>
          <w:b/>
          <w:snapToGrid w:val="0"/>
        </w:rPr>
      </w:pPr>
    </w:p>
    <w:p w14:paraId="11B69C8E" w14:textId="29601C9E" w:rsidR="003A63A0" w:rsidRPr="00E71B08" w:rsidRDefault="00C825C7" w:rsidP="00F737F6">
      <w:pPr>
        <w:tabs>
          <w:tab w:val="left" w:pos="-1080"/>
          <w:tab w:val="left" w:pos="-720"/>
          <w:tab w:val="left" w:pos="0"/>
          <w:tab w:val="left" w:pos="360"/>
          <w:tab w:val="left" w:pos="720"/>
          <w:tab w:val="left" w:pos="1080"/>
          <w:tab w:val="left" w:pos="1440"/>
          <w:tab w:val="left" w:pos="1800"/>
          <w:tab w:val="left" w:pos="2160"/>
          <w:tab w:val="left" w:pos="2520"/>
          <w:tab w:val="left" w:pos="5760"/>
        </w:tabs>
        <w:spacing w:before="120" w:after="0" w:line="240" w:lineRule="auto"/>
        <w:rPr>
          <w:rFonts w:ascii="Arial" w:eastAsia="Times New Roman" w:hAnsi="Arial" w:cs="Arial"/>
          <w:snapToGrid w:val="0"/>
        </w:rPr>
      </w:pPr>
      <w:r w:rsidRPr="00E71B08">
        <w:rPr>
          <w:rFonts w:ascii="Arial" w:eastAsia="Times New Roman" w:hAnsi="Arial" w:cs="Arial"/>
          <w:snapToGrid w:val="0"/>
        </w:rPr>
        <w:t xml:space="preserve">Reporting </w:t>
      </w:r>
      <w:proofErr w:type="spellStart"/>
      <w:r w:rsidR="00AB2B29" w:rsidRPr="00E71B08">
        <w:rPr>
          <w:rFonts w:ascii="Arial" w:eastAsia="Times New Roman" w:hAnsi="Arial" w:cs="Arial"/>
          <w:snapToGrid w:val="0"/>
        </w:rPr>
        <w:t>Responbilities</w:t>
      </w:r>
      <w:proofErr w:type="spellEnd"/>
      <w:r w:rsidRPr="00E71B08">
        <w:rPr>
          <w:rFonts w:ascii="Arial" w:eastAsia="Times New Roman" w:hAnsi="Arial" w:cs="Arial"/>
          <w:snapToGrid w:val="0"/>
        </w:rPr>
        <w:t xml:space="preserve">: </w:t>
      </w:r>
    </w:p>
    <w:p w14:paraId="55D6DC72" w14:textId="450B9D24" w:rsidR="003A63A0" w:rsidRPr="00E71B08" w:rsidRDefault="000D54E1" w:rsidP="00D30B42">
      <w:pPr>
        <w:pStyle w:val="ListParagraph"/>
        <w:numPr>
          <w:ilvl w:val="0"/>
          <w:numId w:val="27"/>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120" w:after="0" w:line="240" w:lineRule="auto"/>
        <w:contextualSpacing w:val="0"/>
        <w:rPr>
          <w:rFonts w:ascii="Arial" w:hAnsi="Arial" w:cs="Arial"/>
        </w:rPr>
      </w:pPr>
      <w:r w:rsidRPr="00E71B08">
        <w:rPr>
          <w:rFonts w:ascii="Arial" w:eastAsia="Times New Roman" w:hAnsi="Arial" w:cs="Arial"/>
          <w:snapToGrid w:val="0"/>
        </w:rPr>
        <w:t>R</w:t>
      </w:r>
      <w:r w:rsidR="007E6A45" w:rsidRPr="00E71B08">
        <w:rPr>
          <w:rFonts w:ascii="Arial" w:eastAsia="Times New Roman" w:hAnsi="Arial" w:cs="Arial"/>
          <w:snapToGrid w:val="0"/>
        </w:rPr>
        <w:t>BHA</w:t>
      </w:r>
      <w:r w:rsidR="00C825C7" w:rsidRPr="00E71B08">
        <w:rPr>
          <w:rFonts w:ascii="Arial" w:eastAsia="Times New Roman" w:hAnsi="Arial" w:cs="Arial"/>
          <w:snapToGrid w:val="0"/>
        </w:rPr>
        <w:t xml:space="preserve">s will be expected to </w:t>
      </w:r>
      <w:r w:rsidR="00577D0E" w:rsidRPr="00E71B08">
        <w:rPr>
          <w:rFonts w:ascii="Arial" w:eastAsia="Times New Roman" w:hAnsi="Arial" w:cs="Arial"/>
          <w:snapToGrid w:val="0"/>
        </w:rPr>
        <w:t xml:space="preserve">submit all </w:t>
      </w:r>
      <w:r w:rsidR="00C825C7" w:rsidRPr="00E71B08">
        <w:rPr>
          <w:rFonts w:ascii="Arial" w:eastAsia="Times New Roman" w:hAnsi="Arial" w:cs="Arial"/>
          <w:snapToGrid w:val="0"/>
        </w:rPr>
        <w:t>approved outcome measures submitted with the service enhancement narrative</w:t>
      </w:r>
      <w:r w:rsidR="00577D0E" w:rsidRPr="00E71B08">
        <w:rPr>
          <w:rFonts w:ascii="Arial" w:eastAsia="Times New Roman" w:hAnsi="Arial" w:cs="Arial"/>
          <w:snapToGrid w:val="0"/>
        </w:rPr>
        <w:t xml:space="preserve"> to the Network Mailbox </w:t>
      </w:r>
      <w:hyperlink r:id="rId29" w:history="1">
        <w:r w:rsidR="003C22F1" w:rsidRPr="00E71B08">
          <w:rPr>
            <w:rStyle w:val="Hyperlink"/>
            <w:rFonts w:ascii="Arial" w:eastAsia="Times New Roman" w:hAnsi="Arial" w:cs="Arial"/>
            <w:snapToGrid w:val="0"/>
            <w:color w:val="0070C0"/>
          </w:rPr>
          <w:t>DHHS.DBHNetworkOperations@Nebraska.gov</w:t>
        </w:r>
      </w:hyperlink>
      <w:r w:rsidR="003C22F1" w:rsidRPr="00E71B08">
        <w:rPr>
          <w:rFonts w:ascii="Arial" w:eastAsia="Times New Roman" w:hAnsi="Arial" w:cs="Arial"/>
          <w:snapToGrid w:val="0"/>
        </w:rPr>
        <w:t xml:space="preserve">. </w:t>
      </w:r>
    </w:p>
    <w:p w14:paraId="569CA687" w14:textId="7A21F0F0" w:rsidR="003A63A0" w:rsidRPr="0008742A" w:rsidRDefault="002E2CE1" w:rsidP="00D30B42">
      <w:pPr>
        <w:pStyle w:val="ListParagraph"/>
        <w:numPr>
          <w:ilvl w:val="0"/>
          <w:numId w:val="27"/>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120" w:after="0" w:line="240" w:lineRule="auto"/>
        <w:contextualSpacing w:val="0"/>
        <w:rPr>
          <w:rFonts w:ascii="Arial" w:hAnsi="Arial" w:cs="Arial"/>
        </w:rPr>
      </w:pPr>
      <w:r w:rsidRPr="0008742A">
        <w:rPr>
          <w:rFonts w:ascii="Arial" w:hAnsi="Arial" w:cs="Arial"/>
        </w:rPr>
        <w:t xml:space="preserve">The outcomes should be submitted to the Division </w:t>
      </w:r>
      <w:r w:rsidR="001F7C20" w:rsidRPr="0008742A">
        <w:rPr>
          <w:rFonts w:ascii="Arial" w:hAnsi="Arial" w:cs="Arial"/>
        </w:rPr>
        <w:t xml:space="preserve">45 </w:t>
      </w:r>
      <w:r w:rsidR="00577D0E" w:rsidRPr="0008742A">
        <w:rPr>
          <w:rFonts w:ascii="Arial" w:hAnsi="Arial" w:cs="Arial"/>
        </w:rPr>
        <w:t xml:space="preserve">calendar </w:t>
      </w:r>
      <w:r w:rsidRPr="0008742A">
        <w:rPr>
          <w:rFonts w:ascii="Arial" w:hAnsi="Arial" w:cs="Arial"/>
        </w:rPr>
        <w:t>days following the close of the quarter.</w:t>
      </w:r>
      <w:r w:rsidR="009506E3" w:rsidRPr="0008742A">
        <w:rPr>
          <w:rFonts w:ascii="Arial" w:hAnsi="Arial" w:cs="Arial"/>
        </w:rPr>
        <w:t xml:space="preserve"> </w:t>
      </w:r>
    </w:p>
    <w:p w14:paraId="10117F1A" w14:textId="5367F1A7" w:rsidR="00182B57" w:rsidRPr="0008742A" w:rsidRDefault="009506E3" w:rsidP="00D30B42">
      <w:pPr>
        <w:pStyle w:val="ListParagraph"/>
        <w:numPr>
          <w:ilvl w:val="1"/>
          <w:numId w:val="27"/>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120" w:after="0" w:line="240" w:lineRule="auto"/>
        <w:contextualSpacing w:val="0"/>
        <w:rPr>
          <w:rFonts w:ascii="Arial" w:hAnsi="Arial" w:cs="Arial"/>
        </w:rPr>
      </w:pPr>
      <w:r w:rsidRPr="0008742A">
        <w:rPr>
          <w:rFonts w:ascii="Arial" w:eastAsia="Times New Roman" w:hAnsi="Arial" w:cs="Arial"/>
          <w:snapToGrid w:val="0"/>
        </w:rPr>
        <w:t xml:space="preserve">Failure to submit required information within </w:t>
      </w:r>
      <w:r w:rsidR="001F7C20" w:rsidRPr="0008742A">
        <w:rPr>
          <w:rFonts w:ascii="Arial" w:eastAsia="Times New Roman" w:hAnsi="Arial" w:cs="Arial"/>
          <w:snapToGrid w:val="0"/>
        </w:rPr>
        <w:t>45</w:t>
      </w:r>
      <w:r w:rsidRPr="0008742A">
        <w:rPr>
          <w:rFonts w:ascii="Arial" w:eastAsia="Times New Roman" w:hAnsi="Arial" w:cs="Arial"/>
          <w:snapToGrid w:val="0"/>
        </w:rPr>
        <w:t xml:space="preserve"> </w:t>
      </w:r>
      <w:r w:rsidR="00577D0E" w:rsidRPr="0008742A">
        <w:rPr>
          <w:rFonts w:ascii="Arial" w:eastAsia="Times New Roman" w:hAnsi="Arial" w:cs="Arial"/>
          <w:snapToGrid w:val="0"/>
        </w:rPr>
        <w:t xml:space="preserve">calendar </w:t>
      </w:r>
      <w:r w:rsidRPr="0008742A">
        <w:rPr>
          <w:rFonts w:ascii="Arial" w:eastAsia="Times New Roman" w:hAnsi="Arial" w:cs="Arial"/>
          <w:snapToGrid w:val="0"/>
        </w:rPr>
        <w:t>days after the quarter will result in payment for the service being denied until required information is received and approved or subsequent month billing, whichever is later.</w:t>
      </w:r>
    </w:p>
    <w:p w14:paraId="275F79AB" w14:textId="7BAE0C0E" w:rsidR="000C1BC5" w:rsidRPr="0008742A" w:rsidRDefault="00577D0E" w:rsidP="00D30B42">
      <w:pPr>
        <w:pStyle w:val="ListParagraph"/>
        <w:numPr>
          <w:ilvl w:val="1"/>
          <w:numId w:val="27"/>
        </w:numPr>
        <w:tabs>
          <w:tab w:val="left" w:pos="-1080"/>
          <w:tab w:val="left" w:pos="-720"/>
          <w:tab w:val="left" w:pos="0"/>
          <w:tab w:val="left" w:pos="360"/>
          <w:tab w:val="left" w:pos="720"/>
          <w:tab w:val="left" w:pos="1080"/>
          <w:tab w:val="left" w:pos="1440"/>
          <w:tab w:val="left" w:pos="1800"/>
          <w:tab w:val="left" w:pos="2160"/>
          <w:tab w:val="left" w:pos="2520"/>
          <w:tab w:val="left" w:pos="5760"/>
        </w:tabs>
        <w:spacing w:before="120" w:after="0" w:line="240" w:lineRule="auto"/>
        <w:contextualSpacing w:val="0"/>
      </w:pPr>
      <w:r w:rsidRPr="0008742A">
        <w:rPr>
          <w:rFonts w:ascii="Arial" w:eastAsia="Times New Roman" w:hAnsi="Arial" w:cs="Arial"/>
          <w:snapToGrid w:val="0"/>
        </w:rPr>
        <w:t>If the submission date falls on a weekend, the submission would be expected the following business day.</w:t>
      </w:r>
    </w:p>
    <w:sectPr w:rsidR="000C1BC5" w:rsidRPr="0008742A" w:rsidSect="008A3DFE">
      <w:headerReference w:type="default" r:id="rId30"/>
      <w:footerReference w:type="default" r:id="rId31"/>
      <w:pgSz w:w="12240" w:h="15840" w:code="1"/>
      <w:pgMar w:top="1440" w:right="144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Willoughby, Rebekah" w:date="2023-11-07T15:03:00Z" w:initials="WR">
    <w:p w14:paraId="03E68F5C" w14:textId="77777777" w:rsidR="003915D6" w:rsidRDefault="003915D6" w:rsidP="008A0C95">
      <w:pPr>
        <w:pStyle w:val="CommentText"/>
      </w:pPr>
      <w:r>
        <w:rPr>
          <w:rStyle w:val="CommentReference"/>
        </w:rPr>
        <w:annotationRef/>
      </w:r>
      <w:r>
        <w:t xml:space="preserve">Will be updated after edits are approved for a final copy.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E68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F4D039" w16cex:dateUtc="2023-11-07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E68F5C" w16cid:durableId="28F4D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4C5F" w14:textId="77777777" w:rsidR="00091ECE" w:rsidRDefault="00091ECE" w:rsidP="007C7115">
      <w:pPr>
        <w:spacing w:after="0" w:line="240" w:lineRule="auto"/>
      </w:pPr>
      <w:r>
        <w:separator/>
      </w:r>
    </w:p>
  </w:endnote>
  <w:endnote w:type="continuationSeparator" w:id="0">
    <w:p w14:paraId="59F8C0B4" w14:textId="77777777" w:rsidR="00091ECE" w:rsidRDefault="00091ECE" w:rsidP="007C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98C6" w14:textId="77777777" w:rsidR="00091ECE" w:rsidRDefault="00091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22D7" w14:textId="57E99EE9" w:rsidR="00091ECE" w:rsidRPr="00026289" w:rsidRDefault="00A93187" w:rsidP="0024375A">
    <w:pPr>
      <w:pStyle w:val="Footer"/>
      <w:tabs>
        <w:tab w:val="clear" w:pos="4320"/>
        <w:tab w:val="clear" w:pos="8640"/>
        <w:tab w:val="center" w:pos="6120"/>
        <w:tab w:val="right" w:pos="12870"/>
      </w:tabs>
      <w:jc w:val="center"/>
      <w:rPr>
        <w:rFonts w:ascii="Arial" w:hAnsi="Arial" w:cs="Arial"/>
        <w:sz w:val="20"/>
      </w:rPr>
    </w:pPr>
    <w:r>
      <w:rPr>
        <w:rFonts w:ascii="Arial" w:hAnsi="Arial" w:cs="Arial"/>
        <w:sz w:val="20"/>
      </w:rPr>
      <w:t>202</w:t>
    </w:r>
    <w:r w:rsidR="00696780">
      <w:rPr>
        <w:rFonts w:ascii="Arial" w:hAnsi="Arial" w:cs="Arial"/>
        <w:sz w:val="20"/>
      </w:rPr>
      <w:t>4</w:t>
    </w:r>
    <w:r w:rsidR="00091ECE">
      <w:rPr>
        <w:rFonts w:ascii="Arial" w:hAnsi="Arial" w:cs="Arial"/>
        <w:sz w:val="20"/>
      </w:rPr>
      <w:t xml:space="preserve">                                                    </w:t>
    </w:r>
    <w:r w:rsidR="00091ECE" w:rsidRPr="00026289">
      <w:rPr>
        <w:rFonts w:ascii="Arial" w:hAnsi="Arial" w:cs="Arial"/>
        <w:sz w:val="20"/>
      </w:rPr>
      <w:fldChar w:fldCharType="begin"/>
    </w:r>
    <w:r w:rsidR="00091ECE" w:rsidRPr="00026289">
      <w:rPr>
        <w:rFonts w:ascii="Arial" w:hAnsi="Arial" w:cs="Arial"/>
        <w:sz w:val="20"/>
      </w:rPr>
      <w:instrText xml:space="preserve"> PAGE   \* MERGEFORMAT </w:instrText>
    </w:r>
    <w:r w:rsidR="00091ECE" w:rsidRPr="00026289">
      <w:rPr>
        <w:rFonts w:ascii="Arial" w:hAnsi="Arial" w:cs="Arial"/>
        <w:sz w:val="20"/>
      </w:rPr>
      <w:fldChar w:fldCharType="separate"/>
    </w:r>
    <w:r w:rsidR="002D4B2A">
      <w:rPr>
        <w:rFonts w:ascii="Arial" w:hAnsi="Arial" w:cs="Arial"/>
        <w:noProof/>
        <w:sz w:val="20"/>
      </w:rPr>
      <w:t>5</w:t>
    </w:r>
    <w:r w:rsidR="00091ECE" w:rsidRPr="00026289">
      <w:rPr>
        <w:rFonts w:ascii="Arial" w:hAnsi="Arial" w:cs="Arial"/>
        <w:noProof/>
        <w:sz w:val="20"/>
      </w:rPr>
      <w:fldChar w:fldCharType="end"/>
    </w:r>
    <w:r w:rsidR="00091ECE">
      <w:rPr>
        <w:rFonts w:ascii="Arial" w:hAnsi="Arial" w:cs="Arial"/>
        <w:noProof/>
        <w:sz w:val="20"/>
      </w:rPr>
      <w:t xml:space="preserve"> </w:t>
    </w:r>
    <w:r w:rsidR="00091ECE">
      <w:rPr>
        <w:rFonts w:ascii="Arial" w:hAnsi="Arial" w:cs="Arial"/>
        <w:noProof/>
        <w:sz w:val="20"/>
      </w:rPr>
      <w:tab/>
    </w:r>
    <w:r w:rsidR="00091ECE">
      <w:rPr>
        <w:rFonts w:ascii="Arial" w:hAnsi="Arial" w:cs="Arial"/>
        <w:noProof/>
        <w:sz w:val="20"/>
      </w:rPr>
      <w:tab/>
      <w:t>DBH RBP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1012" w14:textId="6955DBBA" w:rsidR="00091ECE" w:rsidRDefault="00091ECE" w:rsidP="006B63C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29F61" w14:textId="13179B50" w:rsidR="00091ECE" w:rsidRPr="00026289" w:rsidRDefault="00091ECE" w:rsidP="00983821">
    <w:pPr>
      <w:pStyle w:val="Footer"/>
      <w:tabs>
        <w:tab w:val="clear" w:pos="8640"/>
        <w:tab w:val="right" w:pos="12870"/>
      </w:tabs>
      <w:ind w:left="-450"/>
      <w:rPr>
        <w:rFonts w:ascii="Arial" w:hAnsi="Arial" w:cs="Arial"/>
        <w:sz w:val="20"/>
      </w:rPr>
    </w:pPr>
    <w:r>
      <w:rPr>
        <w:rFonts w:ascii="Arial" w:hAnsi="Arial" w:cs="Arial"/>
        <w:sz w:val="20"/>
      </w:rPr>
      <w:t>10/28/2021</w:t>
    </w:r>
    <w:r>
      <w:rPr>
        <w:rFonts w:ascii="Arial" w:hAnsi="Arial" w:cs="Arial"/>
        <w:sz w:val="20"/>
      </w:rPr>
      <w:tab/>
    </w:r>
    <w:r w:rsidRPr="00026289">
      <w:rPr>
        <w:rFonts w:ascii="Arial" w:hAnsi="Arial" w:cs="Arial"/>
        <w:sz w:val="20"/>
      </w:rPr>
      <w:fldChar w:fldCharType="begin"/>
    </w:r>
    <w:r w:rsidRPr="00026289">
      <w:rPr>
        <w:rFonts w:ascii="Arial" w:hAnsi="Arial" w:cs="Arial"/>
        <w:sz w:val="20"/>
      </w:rPr>
      <w:instrText xml:space="preserve"> PAGE   \* MERGEFORMAT </w:instrText>
    </w:r>
    <w:r w:rsidRPr="00026289">
      <w:rPr>
        <w:rFonts w:ascii="Arial" w:hAnsi="Arial" w:cs="Arial"/>
        <w:sz w:val="20"/>
      </w:rPr>
      <w:fldChar w:fldCharType="separate"/>
    </w:r>
    <w:r w:rsidR="002D4B2A">
      <w:rPr>
        <w:rFonts w:ascii="Arial" w:hAnsi="Arial" w:cs="Arial"/>
        <w:noProof/>
        <w:sz w:val="20"/>
      </w:rPr>
      <w:t>15</w:t>
    </w:r>
    <w:r w:rsidRPr="00026289">
      <w:rPr>
        <w:rFonts w:ascii="Arial" w:hAnsi="Arial" w:cs="Arial"/>
        <w:noProof/>
        <w:sz w:val="20"/>
      </w:rPr>
      <w:fldChar w:fldCharType="end"/>
    </w:r>
    <w:r>
      <w:rPr>
        <w:rFonts w:ascii="Arial" w:hAnsi="Arial" w:cs="Arial"/>
        <w:noProof/>
        <w:sz w:val="20"/>
      </w:rPr>
      <w:tab/>
      <w:t>DBH RBP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603A" w14:textId="77777777" w:rsidR="00091ECE" w:rsidRDefault="00091ECE" w:rsidP="007C7115">
      <w:pPr>
        <w:spacing w:after="0" w:line="240" w:lineRule="auto"/>
      </w:pPr>
      <w:r>
        <w:separator/>
      </w:r>
    </w:p>
  </w:footnote>
  <w:footnote w:type="continuationSeparator" w:id="0">
    <w:p w14:paraId="7C279059" w14:textId="77777777" w:rsidR="00091ECE" w:rsidRDefault="00091ECE" w:rsidP="007C7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62E0" w14:textId="77777777" w:rsidR="00091ECE" w:rsidRDefault="00091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D969" w14:textId="49E85F79" w:rsidR="00091ECE" w:rsidRDefault="00091ECE" w:rsidP="003768B7">
    <w:pPr>
      <w:spacing w:line="264" w:lineRule="auto"/>
    </w:pPr>
    <w:r>
      <w:rPr>
        <w:noProof/>
        <w:color w:val="000000"/>
      </w:rPr>
      <mc:AlternateContent>
        <mc:Choice Requires="wps">
          <w:drawing>
            <wp:anchor distT="0" distB="0" distL="114300" distR="114300" simplePos="0" relativeHeight="251659264" behindDoc="0" locked="0" layoutInCell="1" allowOverlap="1" wp14:anchorId="01567905" wp14:editId="6E8BB1E9">
              <wp:simplePos x="0" y="0"/>
              <wp:positionH relativeFrom="page">
                <wp:posOffset>258181</wp:posOffset>
              </wp:positionH>
              <wp:positionV relativeFrom="page">
                <wp:posOffset>249555</wp:posOffset>
              </wp:positionV>
              <wp:extent cx="7254815" cy="9555480"/>
              <wp:effectExtent l="0" t="0" r="22860" b="26670"/>
              <wp:wrapNone/>
              <wp:docPr id="222" name="Rectangle 222"/>
              <wp:cNvGraphicFramePr/>
              <a:graphic xmlns:a="http://schemas.openxmlformats.org/drawingml/2006/main">
                <a:graphicData uri="http://schemas.microsoft.com/office/word/2010/wordprocessingShape">
                  <wps:wsp>
                    <wps:cNvSpPr/>
                    <wps:spPr>
                      <a:xfrm>
                        <a:off x="0" y="0"/>
                        <a:ext cx="7254815"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95000</wp14:pctHeight>
              </wp14:sizeRelV>
            </wp:anchor>
          </w:drawing>
        </mc:Choice>
        <mc:Fallback>
          <w:pict>
            <v:rect w14:anchorId="0224ACEC" id="Rectangle 222" o:spid="_x0000_s1026" style="position:absolute;margin-left:20.35pt;margin-top:19.65pt;width:571.25pt;height:752.4pt;z-index:251659264;visibility:visible;mso-wrap-style:square;mso-width-percent:0;mso-height-percent:950;mso-wrap-distance-left:9pt;mso-wrap-distance-top:0;mso-wrap-distance-right:9pt;mso-wrap-distance-bottom:0;mso-position-horizontal:absolute;mso-position-horizontal-relative:page;mso-position-vertical:absolute;mso-position-vertical-relative:page;mso-width-percent: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" filled="f" strokecolor="#938953 [1614]" strokeweight="1.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7018" w14:textId="77777777" w:rsidR="00091ECE" w:rsidRDefault="00091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93C9" w14:textId="77777777" w:rsidR="00091ECE" w:rsidRDefault="00091ECE" w:rsidP="003768B7">
    <w:pPr>
      <w:spacing w:line="264" w:lineRule="auto"/>
    </w:pPr>
    <w:r>
      <w:rPr>
        <w:noProof/>
        <w:color w:val="000000"/>
      </w:rPr>
      <mc:AlternateContent>
        <mc:Choice Requires="wps">
          <w:drawing>
            <wp:anchor distT="0" distB="0" distL="114300" distR="114300" simplePos="0" relativeHeight="251661312" behindDoc="0" locked="0" layoutInCell="1" allowOverlap="1" wp14:anchorId="271E3CA5" wp14:editId="4E094960">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70E49D" id="Rectangle 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w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o&#10;MUzjEz2iaMyslSC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biexwpAIAALMFAAAOAAAAAAAAAAAAAAAAAC4C&#10;AABkcnMvZTJvRG9jLnhtbFBLAQItABQABgAIAAAAIQALBJxE3QAAAAcBAAAPAAAAAAAAAAAAAAAA&#10;AP4EAABkcnMvZG93bnJldi54bWxQSwUGAAAAAAQABADzAAAACAYAAAAA&#10;" filled="f" strokecolor="#938953 [1614]" strokeweight="1.25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8223" w14:textId="77777777" w:rsidR="00091ECE" w:rsidRDefault="00091ECE" w:rsidP="003768B7">
    <w:pPr>
      <w:spacing w:line="264" w:lineRule="auto"/>
    </w:pPr>
    <w:r>
      <w:rPr>
        <w:noProof/>
        <w:color w:val="000000"/>
      </w:rPr>
      <mc:AlternateContent>
        <mc:Choice Requires="wps">
          <w:drawing>
            <wp:anchor distT="0" distB="0" distL="114300" distR="114300" simplePos="0" relativeHeight="251663360" behindDoc="0" locked="0" layoutInCell="1" allowOverlap="1" wp14:anchorId="4E464537" wp14:editId="78DA3A46">
              <wp:simplePos x="0" y="0"/>
              <wp:positionH relativeFrom="page">
                <wp:align>center</wp:align>
              </wp:positionH>
              <wp:positionV relativeFrom="page">
                <wp:align>center</wp:align>
              </wp:positionV>
              <wp:extent cx="7376160" cy="95554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407409" id="Rectangle 3" o:spid="_x0000_s1026"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" filled="f" strokecolor="#938953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D08"/>
    <w:multiLevelType w:val="hybridMultilevel"/>
    <w:tmpl w:val="ACE07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9694E"/>
    <w:multiLevelType w:val="hybridMultilevel"/>
    <w:tmpl w:val="E84A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43F7F"/>
    <w:multiLevelType w:val="hybridMultilevel"/>
    <w:tmpl w:val="6E1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77B95"/>
    <w:multiLevelType w:val="hybridMultilevel"/>
    <w:tmpl w:val="5A68E3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4146B7"/>
    <w:multiLevelType w:val="hybridMultilevel"/>
    <w:tmpl w:val="3216C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576549"/>
    <w:multiLevelType w:val="singleLevel"/>
    <w:tmpl w:val="F04076B4"/>
    <w:lvl w:ilvl="0">
      <w:start w:val="1"/>
      <w:numFmt w:val="decimal"/>
      <w:pStyle w:val="Regs-partindent"/>
      <w:lvlText w:val="%1."/>
      <w:lvlJc w:val="left"/>
      <w:pPr>
        <w:tabs>
          <w:tab w:val="num" w:pos="2646"/>
        </w:tabs>
        <w:ind w:left="2646" w:hanging="576"/>
      </w:pPr>
      <w:rPr>
        <w:rFonts w:hint="default"/>
      </w:rPr>
    </w:lvl>
  </w:abstractNum>
  <w:abstractNum w:abstractNumId="6" w15:restartNumberingAfterBreak="0">
    <w:nsid w:val="28F03E1F"/>
    <w:multiLevelType w:val="hybridMultilevel"/>
    <w:tmpl w:val="0F00E5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8612B"/>
    <w:multiLevelType w:val="hybridMultilevel"/>
    <w:tmpl w:val="09FEC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65AD8"/>
    <w:multiLevelType w:val="hybridMultilevel"/>
    <w:tmpl w:val="A92CA83E"/>
    <w:lvl w:ilvl="0" w:tplc="665C6C4E">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hint="default"/>
      </w:rPr>
    </w:lvl>
    <w:lvl w:ilvl="2" w:tplc="04090003">
      <w:start w:val="1"/>
      <w:numFmt w:val="bullet"/>
      <w:lvlText w:val="o"/>
      <w:lvlJc w:val="left"/>
      <w:pPr>
        <w:tabs>
          <w:tab w:val="num" w:pos="2520"/>
        </w:tabs>
        <w:ind w:left="2520" w:hanging="540"/>
      </w:pPr>
      <w:rPr>
        <w:rFonts w:ascii="Courier New" w:hAnsi="Courier New" w:cs="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E90A26"/>
    <w:multiLevelType w:val="hybridMultilevel"/>
    <w:tmpl w:val="24AC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C3462F"/>
    <w:multiLevelType w:val="hybridMultilevel"/>
    <w:tmpl w:val="4A5AF1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E2713"/>
    <w:multiLevelType w:val="hybridMultilevel"/>
    <w:tmpl w:val="7B90E226"/>
    <w:lvl w:ilvl="0" w:tplc="9960A5EA">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2" w15:restartNumberingAfterBreak="0">
    <w:nsid w:val="36E24B44"/>
    <w:multiLevelType w:val="hybridMultilevel"/>
    <w:tmpl w:val="4150194C"/>
    <w:lvl w:ilvl="0" w:tplc="D18C9D74">
      <w:start w:val="1"/>
      <w:numFmt w:val="decimal"/>
      <w:lvlText w:val="%1."/>
      <w:lvlJc w:val="left"/>
      <w:pPr>
        <w:ind w:left="900" w:hanging="360"/>
      </w:pPr>
      <w:rPr>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9663F7B"/>
    <w:multiLevelType w:val="hybridMultilevel"/>
    <w:tmpl w:val="5A68E3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782FA6"/>
    <w:multiLevelType w:val="hybridMultilevel"/>
    <w:tmpl w:val="4150194C"/>
    <w:lvl w:ilvl="0" w:tplc="D18C9D74">
      <w:start w:val="1"/>
      <w:numFmt w:val="decimal"/>
      <w:lvlText w:val="%1."/>
      <w:lvlJc w:val="left"/>
      <w:pPr>
        <w:ind w:left="900" w:hanging="360"/>
      </w:pPr>
      <w:rPr>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1121085"/>
    <w:multiLevelType w:val="hybridMultilevel"/>
    <w:tmpl w:val="2CCAAE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8D0544"/>
    <w:multiLevelType w:val="hybridMultilevel"/>
    <w:tmpl w:val="5A68E3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A92F4C"/>
    <w:multiLevelType w:val="hybridMultilevel"/>
    <w:tmpl w:val="56AE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D64F7"/>
    <w:multiLevelType w:val="hybridMultilevel"/>
    <w:tmpl w:val="4150194C"/>
    <w:lvl w:ilvl="0" w:tplc="D18C9D74">
      <w:start w:val="1"/>
      <w:numFmt w:val="decimal"/>
      <w:lvlText w:val="%1."/>
      <w:lvlJc w:val="left"/>
      <w:pPr>
        <w:ind w:left="900" w:hanging="360"/>
      </w:pPr>
      <w:rPr>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E6705E6"/>
    <w:multiLevelType w:val="hybridMultilevel"/>
    <w:tmpl w:val="3BA23B54"/>
    <w:lvl w:ilvl="0" w:tplc="8BA00B54">
      <w:start w:val="1"/>
      <w:numFmt w:val="decimal"/>
      <w:lvlText w:val="%1."/>
      <w:lvlJc w:val="left"/>
      <w:pPr>
        <w:ind w:left="720" w:hanging="360"/>
      </w:pPr>
      <w:rPr>
        <w:rFonts w:ascii="Arial" w:hAnsi="Arial"/>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50B75"/>
    <w:multiLevelType w:val="hybridMultilevel"/>
    <w:tmpl w:val="EE1EBC82"/>
    <w:lvl w:ilvl="0" w:tplc="7A2A17CC">
      <w:start w:val="1"/>
      <w:numFmt w:val="decimal"/>
      <w:lvlText w:val="%1."/>
      <w:lvlJc w:val="left"/>
      <w:pPr>
        <w:ind w:left="720" w:hanging="360"/>
      </w:pPr>
      <w:rPr>
        <w:rFonts w:ascii="Arial" w:hAnsi="Arial" w:cs="Arial" w:hint="default"/>
        <w:b w:val="0"/>
        <w:strike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008E7"/>
    <w:multiLevelType w:val="hybridMultilevel"/>
    <w:tmpl w:val="8FBA70D8"/>
    <w:lvl w:ilvl="0" w:tplc="8506B380">
      <w:start w:val="1"/>
      <w:numFmt w:val="decimal"/>
      <w:lvlText w:val="%1."/>
      <w:lvlJc w:val="left"/>
      <w:pPr>
        <w:ind w:left="900" w:hanging="360"/>
      </w:pPr>
      <w:rPr>
        <w:color w:val="000000" w:themeColor="text1"/>
      </w:rPr>
    </w:lvl>
    <w:lvl w:ilvl="1" w:tplc="D0B67B2A">
      <w:start w:val="1"/>
      <w:numFmt w:val="lowerLetter"/>
      <w:lvlText w:val="%2."/>
      <w:lvlJc w:val="left"/>
      <w:pPr>
        <w:ind w:left="1620" w:hanging="360"/>
      </w:pPr>
      <w:rPr>
        <w:rFonts w:hint="default"/>
        <w:color w:val="auto"/>
      </w:rPr>
    </w:lvl>
    <w:lvl w:ilvl="2" w:tplc="0409001B">
      <w:start w:val="1"/>
      <w:numFmt w:val="lowerRoman"/>
      <w:lvlText w:val="%3."/>
      <w:lvlJc w:val="right"/>
      <w:pPr>
        <w:ind w:left="2340" w:hanging="180"/>
      </w:pPr>
    </w:lvl>
    <w:lvl w:ilvl="3" w:tplc="339444E6">
      <w:start w:val="1"/>
      <w:numFmt w:val="upperLetter"/>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724583E"/>
    <w:multiLevelType w:val="hybridMultilevel"/>
    <w:tmpl w:val="5A68E3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2E4171"/>
    <w:multiLevelType w:val="hybridMultilevel"/>
    <w:tmpl w:val="4150194C"/>
    <w:lvl w:ilvl="0" w:tplc="D18C9D74">
      <w:start w:val="1"/>
      <w:numFmt w:val="decimal"/>
      <w:lvlText w:val="%1."/>
      <w:lvlJc w:val="left"/>
      <w:pPr>
        <w:ind w:left="900" w:hanging="360"/>
      </w:pPr>
      <w:rPr>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86C65DF"/>
    <w:multiLevelType w:val="hybridMultilevel"/>
    <w:tmpl w:val="D4707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113AB3"/>
    <w:multiLevelType w:val="hybridMultilevel"/>
    <w:tmpl w:val="EBDE5424"/>
    <w:lvl w:ilvl="0" w:tplc="7BA4CC56">
      <w:start w:val="1"/>
      <w:numFmt w:val="upperRoman"/>
      <w:pStyle w:val="NOM2Heading"/>
      <w:lvlText w:val="%1."/>
      <w:lvlJc w:val="left"/>
      <w:pPr>
        <w:ind w:left="900" w:hanging="720"/>
      </w:pPr>
      <w:rPr>
        <w:rFonts w:hint="default"/>
        <w:sz w:val="26"/>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BF101D"/>
    <w:multiLevelType w:val="hybridMultilevel"/>
    <w:tmpl w:val="AED6E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0374B9"/>
    <w:multiLevelType w:val="hybridMultilevel"/>
    <w:tmpl w:val="AED6E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E53BED"/>
    <w:multiLevelType w:val="hybridMultilevel"/>
    <w:tmpl w:val="29E23108"/>
    <w:lvl w:ilvl="0" w:tplc="5C7EE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5463D"/>
    <w:multiLevelType w:val="hybridMultilevel"/>
    <w:tmpl w:val="56AE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1779D4"/>
    <w:multiLevelType w:val="hybridMultilevel"/>
    <w:tmpl w:val="1BCE1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961E67"/>
    <w:multiLevelType w:val="hybridMultilevel"/>
    <w:tmpl w:val="06288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067C5F"/>
    <w:multiLevelType w:val="hybridMultilevel"/>
    <w:tmpl w:val="7B90E226"/>
    <w:lvl w:ilvl="0" w:tplc="9960A5EA">
      <w:start w:val="1"/>
      <w:numFmt w:val="decimal"/>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33" w15:restartNumberingAfterBreak="0">
    <w:nsid w:val="7BB64210"/>
    <w:multiLevelType w:val="hybridMultilevel"/>
    <w:tmpl w:val="23A86B6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80612024">
    <w:abstractNumId w:val="5"/>
  </w:num>
  <w:num w:numId="2" w16cid:durableId="1399746289">
    <w:abstractNumId w:val="3"/>
  </w:num>
  <w:num w:numId="3" w16cid:durableId="1603805220">
    <w:abstractNumId w:val="12"/>
  </w:num>
  <w:num w:numId="4" w16cid:durableId="1079908251">
    <w:abstractNumId w:val="19"/>
  </w:num>
  <w:num w:numId="5" w16cid:durableId="1878082312">
    <w:abstractNumId w:val="21"/>
  </w:num>
  <w:num w:numId="6" w16cid:durableId="752506717">
    <w:abstractNumId w:val="11"/>
  </w:num>
  <w:num w:numId="7" w16cid:durableId="747505904">
    <w:abstractNumId w:val="10"/>
  </w:num>
  <w:num w:numId="8" w16cid:durableId="1548571004">
    <w:abstractNumId w:val="1"/>
  </w:num>
  <w:num w:numId="9" w16cid:durableId="112217097">
    <w:abstractNumId w:val="25"/>
  </w:num>
  <w:num w:numId="10" w16cid:durableId="212348898">
    <w:abstractNumId w:val="25"/>
    <w:lvlOverride w:ilvl="0">
      <w:startOverride w:val="1"/>
    </w:lvlOverride>
  </w:num>
  <w:num w:numId="11" w16cid:durableId="695733309">
    <w:abstractNumId w:val="33"/>
  </w:num>
  <w:num w:numId="12" w16cid:durableId="1447232080">
    <w:abstractNumId w:val="13"/>
  </w:num>
  <w:num w:numId="13" w16cid:durableId="1724793115">
    <w:abstractNumId w:val="22"/>
  </w:num>
  <w:num w:numId="14" w16cid:durableId="1632589632">
    <w:abstractNumId w:val="18"/>
  </w:num>
  <w:num w:numId="15" w16cid:durableId="906719119">
    <w:abstractNumId w:val="14"/>
  </w:num>
  <w:num w:numId="16" w16cid:durableId="1220288129">
    <w:abstractNumId w:val="15"/>
  </w:num>
  <w:num w:numId="17" w16cid:durableId="839272052">
    <w:abstractNumId w:val="23"/>
  </w:num>
  <w:num w:numId="18" w16cid:durableId="291907405">
    <w:abstractNumId w:val="16"/>
  </w:num>
  <w:num w:numId="19" w16cid:durableId="306013491">
    <w:abstractNumId w:val="32"/>
  </w:num>
  <w:num w:numId="20" w16cid:durableId="115489681">
    <w:abstractNumId w:val="6"/>
  </w:num>
  <w:num w:numId="21" w16cid:durableId="1376151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2203622">
    <w:abstractNumId w:val="20"/>
  </w:num>
  <w:num w:numId="23" w16cid:durableId="22218219">
    <w:abstractNumId w:val="8"/>
  </w:num>
  <w:num w:numId="24" w16cid:durableId="160196233">
    <w:abstractNumId w:val="26"/>
  </w:num>
  <w:num w:numId="25" w16cid:durableId="1962833917">
    <w:abstractNumId w:val="27"/>
  </w:num>
  <w:num w:numId="26" w16cid:durableId="516389055">
    <w:abstractNumId w:val="29"/>
  </w:num>
  <w:num w:numId="27" w16cid:durableId="1343430044">
    <w:abstractNumId w:val="24"/>
  </w:num>
  <w:num w:numId="28" w16cid:durableId="379092329">
    <w:abstractNumId w:val="28"/>
  </w:num>
  <w:num w:numId="29" w16cid:durableId="1813717276">
    <w:abstractNumId w:val="2"/>
  </w:num>
  <w:num w:numId="30" w16cid:durableId="729308959">
    <w:abstractNumId w:val="0"/>
  </w:num>
  <w:num w:numId="31" w16cid:durableId="1201549377">
    <w:abstractNumId w:val="7"/>
  </w:num>
  <w:num w:numId="32" w16cid:durableId="1194733766">
    <w:abstractNumId w:val="30"/>
  </w:num>
  <w:num w:numId="33" w16cid:durableId="388454275">
    <w:abstractNumId w:val="31"/>
  </w:num>
  <w:num w:numId="34" w16cid:durableId="1891257594">
    <w:abstractNumId w:val="4"/>
  </w:num>
  <w:num w:numId="35" w16cid:durableId="1819295871">
    <w:abstractNumId w:val="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oughby, Rebekah">
    <w15:presenceInfo w15:providerId="AD" w15:userId="S::Rebekah.Willoughby@nebraska.gov::d32de404-1987-493b-be22-e9059dcf4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E7F"/>
    <w:rsid w:val="00000605"/>
    <w:rsid w:val="000016AE"/>
    <w:rsid w:val="0000187A"/>
    <w:rsid w:val="00001CAE"/>
    <w:rsid w:val="00003C31"/>
    <w:rsid w:val="00004F19"/>
    <w:rsid w:val="000050BF"/>
    <w:rsid w:val="000062E9"/>
    <w:rsid w:val="000068DE"/>
    <w:rsid w:val="00006A70"/>
    <w:rsid w:val="000075FA"/>
    <w:rsid w:val="000107A5"/>
    <w:rsid w:val="0001122D"/>
    <w:rsid w:val="00011E5A"/>
    <w:rsid w:val="00012934"/>
    <w:rsid w:val="00012B07"/>
    <w:rsid w:val="00013157"/>
    <w:rsid w:val="00013779"/>
    <w:rsid w:val="00013FB6"/>
    <w:rsid w:val="00014744"/>
    <w:rsid w:val="0001576C"/>
    <w:rsid w:val="00015921"/>
    <w:rsid w:val="000171DC"/>
    <w:rsid w:val="0001757D"/>
    <w:rsid w:val="0002061D"/>
    <w:rsid w:val="00021064"/>
    <w:rsid w:val="0002152C"/>
    <w:rsid w:val="00021994"/>
    <w:rsid w:val="000225A6"/>
    <w:rsid w:val="0002366F"/>
    <w:rsid w:val="0002386F"/>
    <w:rsid w:val="00023F43"/>
    <w:rsid w:val="000240B7"/>
    <w:rsid w:val="000242FD"/>
    <w:rsid w:val="00025761"/>
    <w:rsid w:val="00026195"/>
    <w:rsid w:val="00026289"/>
    <w:rsid w:val="00026BA5"/>
    <w:rsid w:val="0002766D"/>
    <w:rsid w:val="00027BE1"/>
    <w:rsid w:val="000301C0"/>
    <w:rsid w:val="00032038"/>
    <w:rsid w:val="00033A63"/>
    <w:rsid w:val="0003462C"/>
    <w:rsid w:val="0003499C"/>
    <w:rsid w:val="0003673B"/>
    <w:rsid w:val="00037868"/>
    <w:rsid w:val="000403AE"/>
    <w:rsid w:val="00040601"/>
    <w:rsid w:val="00041255"/>
    <w:rsid w:val="00041A64"/>
    <w:rsid w:val="00042D91"/>
    <w:rsid w:val="00043CF2"/>
    <w:rsid w:val="0004673C"/>
    <w:rsid w:val="0005114A"/>
    <w:rsid w:val="00051F52"/>
    <w:rsid w:val="000524FC"/>
    <w:rsid w:val="00053B69"/>
    <w:rsid w:val="00055DEE"/>
    <w:rsid w:val="00056579"/>
    <w:rsid w:val="00060305"/>
    <w:rsid w:val="000607AC"/>
    <w:rsid w:val="000627AE"/>
    <w:rsid w:val="000656F5"/>
    <w:rsid w:val="00065A41"/>
    <w:rsid w:val="000669EA"/>
    <w:rsid w:val="00067295"/>
    <w:rsid w:val="0006736C"/>
    <w:rsid w:val="00071A51"/>
    <w:rsid w:val="000745EB"/>
    <w:rsid w:val="00074C14"/>
    <w:rsid w:val="0007547E"/>
    <w:rsid w:val="00075ECF"/>
    <w:rsid w:val="00076C4C"/>
    <w:rsid w:val="00076CC6"/>
    <w:rsid w:val="0007719F"/>
    <w:rsid w:val="00077693"/>
    <w:rsid w:val="00080BAF"/>
    <w:rsid w:val="00081E01"/>
    <w:rsid w:val="0008300A"/>
    <w:rsid w:val="000832A5"/>
    <w:rsid w:val="00083DE0"/>
    <w:rsid w:val="000841D2"/>
    <w:rsid w:val="000844F4"/>
    <w:rsid w:val="0008536C"/>
    <w:rsid w:val="00085385"/>
    <w:rsid w:val="0008543D"/>
    <w:rsid w:val="00086B12"/>
    <w:rsid w:val="0008742A"/>
    <w:rsid w:val="0008781A"/>
    <w:rsid w:val="0008795F"/>
    <w:rsid w:val="00091184"/>
    <w:rsid w:val="0009188E"/>
    <w:rsid w:val="00091937"/>
    <w:rsid w:val="00091E5A"/>
    <w:rsid w:val="00091ECE"/>
    <w:rsid w:val="000925B0"/>
    <w:rsid w:val="000926ED"/>
    <w:rsid w:val="000942A4"/>
    <w:rsid w:val="00095B1A"/>
    <w:rsid w:val="00097B5C"/>
    <w:rsid w:val="000A0301"/>
    <w:rsid w:val="000A27B3"/>
    <w:rsid w:val="000A31EF"/>
    <w:rsid w:val="000A47B0"/>
    <w:rsid w:val="000A4A12"/>
    <w:rsid w:val="000A6484"/>
    <w:rsid w:val="000B00CA"/>
    <w:rsid w:val="000B01D0"/>
    <w:rsid w:val="000B08BE"/>
    <w:rsid w:val="000B0A05"/>
    <w:rsid w:val="000B2BA4"/>
    <w:rsid w:val="000B4C32"/>
    <w:rsid w:val="000B6E25"/>
    <w:rsid w:val="000C1748"/>
    <w:rsid w:val="000C1BC5"/>
    <w:rsid w:val="000C399C"/>
    <w:rsid w:val="000C4203"/>
    <w:rsid w:val="000C6226"/>
    <w:rsid w:val="000C64AD"/>
    <w:rsid w:val="000C6ACC"/>
    <w:rsid w:val="000C6E28"/>
    <w:rsid w:val="000C7E56"/>
    <w:rsid w:val="000D0D09"/>
    <w:rsid w:val="000D0D5D"/>
    <w:rsid w:val="000D1243"/>
    <w:rsid w:val="000D1CA6"/>
    <w:rsid w:val="000D1D35"/>
    <w:rsid w:val="000D3207"/>
    <w:rsid w:val="000D378D"/>
    <w:rsid w:val="000D445D"/>
    <w:rsid w:val="000D4FB8"/>
    <w:rsid w:val="000D5489"/>
    <w:rsid w:val="000D54E1"/>
    <w:rsid w:val="000D5CFA"/>
    <w:rsid w:val="000D6A13"/>
    <w:rsid w:val="000D7DCE"/>
    <w:rsid w:val="000E06BD"/>
    <w:rsid w:val="000E075E"/>
    <w:rsid w:val="000E0B43"/>
    <w:rsid w:val="000E1400"/>
    <w:rsid w:val="000E1B52"/>
    <w:rsid w:val="000E4876"/>
    <w:rsid w:val="000E5377"/>
    <w:rsid w:val="000E6FB5"/>
    <w:rsid w:val="000E72AA"/>
    <w:rsid w:val="000E7C73"/>
    <w:rsid w:val="000F4559"/>
    <w:rsid w:val="000F5410"/>
    <w:rsid w:val="000F6EC2"/>
    <w:rsid w:val="000F7E11"/>
    <w:rsid w:val="0010123B"/>
    <w:rsid w:val="00101910"/>
    <w:rsid w:val="00102152"/>
    <w:rsid w:val="0010419F"/>
    <w:rsid w:val="00105C45"/>
    <w:rsid w:val="0010601F"/>
    <w:rsid w:val="00106463"/>
    <w:rsid w:val="00106696"/>
    <w:rsid w:val="0010671A"/>
    <w:rsid w:val="00107B70"/>
    <w:rsid w:val="0011053F"/>
    <w:rsid w:val="001109FA"/>
    <w:rsid w:val="00110E81"/>
    <w:rsid w:val="00111D57"/>
    <w:rsid w:val="00111DB8"/>
    <w:rsid w:val="00112042"/>
    <w:rsid w:val="001139CD"/>
    <w:rsid w:val="001148D9"/>
    <w:rsid w:val="00114CF3"/>
    <w:rsid w:val="0011504C"/>
    <w:rsid w:val="001151A1"/>
    <w:rsid w:val="00116F89"/>
    <w:rsid w:val="001202BA"/>
    <w:rsid w:val="00120F19"/>
    <w:rsid w:val="00121284"/>
    <w:rsid w:val="0012259E"/>
    <w:rsid w:val="00124BCA"/>
    <w:rsid w:val="00125023"/>
    <w:rsid w:val="00125104"/>
    <w:rsid w:val="001251A9"/>
    <w:rsid w:val="001264ED"/>
    <w:rsid w:val="00126B2C"/>
    <w:rsid w:val="00131031"/>
    <w:rsid w:val="00131357"/>
    <w:rsid w:val="001316DC"/>
    <w:rsid w:val="00131E02"/>
    <w:rsid w:val="00132B52"/>
    <w:rsid w:val="00132E6A"/>
    <w:rsid w:val="00133752"/>
    <w:rsid w:val="00133F31"/>
    <w:rsid w:val="00134166"/>
    <w:rsid w:val="00134C08"/>
    <w:rsid w:val="00135BC6"/>
    <w:rsid w:val="0013780A"/>
    <w:rsid w:val="00140ED5"/>
    <w:rsid w:val="00141755"/>
    <w:rsid w:val="00141C3A"/>
    <w:rsid w:val="001426EF"/>
    <w:rsid w:val="00142820"/>
    <w:rsid w:val="0014406F"/>
    <w:rsid w:val="00145C8F"/>
    <w:rsid w:val="00145ECD"/>
    <w:rsid w:val="00146ACE"/>
    <w:rsid w:val="00147255"/>
    <w:rsid w:val="00147C6C"/>
    <w:rsid w:val="00150C8F"/>
    <w:rsid w:val="00150F22"/>
    <w:rsid w:val="00150F43"/>
    <w:rsid w:val="00151DDB"/>
    <w:rsid w:val="001527A3"/>
    <w:rsid w:val="00152C7A"/>
    <w:rsid w:val="00154FB2"/>
    <w:rsid w:val="00155DF5"/>
    <w:rsid w:val="00156480"/>
    <w:rsid w:val="00156BBF"/>
    <w:rsid w:val="0015762E"/>
    <w:rsid w:val="001576A4"/>
    <w:rsid w:val="00160A09"/>
    <w:rsid w:val="0016240C"/>
    <w:rsid w:val="00162F05"/>
    <w:rsid w:val="00164C56"/>
    <w:rsid w:val="00165794"/>
    <w:rsid w:val="001664D9"/>
    <w:rsid w:val="001677C7"/>
    <w:rsid w:val="001677E5"/>
    <w:rsid w:val="00167CEE"/>
    <w:rsid w:val="001715CC"/>
    <w:rsid w:val="00171722"/>
    <w:rsid w:val="00173C06"/>
    <w:rsid w:val="00173DE5"/>
    <w:rsid w:val="001747F9"/>
    <w:rsid w:val="00175A94"/>
    <w:rsid w:val="00175E6B"/>
    <w:rsid w:val="001805B9"/>
    <w:rsid w:val="00180C4B"/>
    <w:rsid w:val="00181473"/>
    <w:rsid w:val="00182854"/>
    <w:rsid w:val="00182B57"/>
    <w:rsid w:val="00185752"/>
    <w:rsid w:val="0018679E"/>
    <w:rsid w:val="001867B4"/>
    <w:rsid w:val="001867BE"/>
    <w:rsid w:val="00187C2D"/>
    <w:rsid w:val="0019232D"/>
    <w:rsid w:val="00192C66"/>
    <w:rsid w:val="00192D5C"/>
    <w:rsid w:val="00194257"/>
    <w:rsid w:val="00194C17"/>
    <w:rsid w:val="00194E05"/>
    <w:rsid w:val="001952D3"/>
    <w:rsid w:val="001957ED"/>
    <w:rsid w:val="00196B64"/>
    <w:rsid w:val="001A08D9"/>
    <w:rsid w:val="001A15E6"/>
    <w:rsid w:val="001A18E9"/>
    <w:rsid w:val="001A21C0"/>
    <w:rsid w:val="001A2BA1"/>
    <w:rsid w:val="001A37CD"/>
    <w:rsid w:val="001A3DB7"/>
    <w:rsid w:val="001A4948"/>
    <w:rsid w:val="001A5831"/>
    <w:rsid w:val="001A6373"/>
    <w:rsid w:val="001A655B"/>
    <w:rsid w:val="001A73A7"/>
    <w:rsid w:val="001A7CC9"/>
    <w:rsid w:val="001B0880"/>
    <w:rsid w:val="001B1492"/>
    <w:rsid w:val="001B274D"/>
    <w:rsid w:val="001B41AB"/>
    <w:rsid w:val="001B4372"/>
    <w:rsid w:val="001B494C"/>
    <w:rsid w:val="001B55C0"/>
    <w:rsid w:val="001B5B7C"/>
    <w:rsid w:val="001B60A1"/>
    <w:rsid w:val="001B6D23"/>
    <w:rsid w:val="001B71AC"/>
    <w:rsid w:val="001C00C1"/>
    <w:rsid w:val="001C0ED4"/>
    <w:rsid w:val="001C1695"/>
    <w:rsid w:val="001C298E"/>
    <w:rsid w:val="001C37BA"/>
    <w:rsid w:val="001C7EB9"/>
    <w:rsid w:val="001D01D3"/>
    <w:rsid w:val="001D0D75"/>
    <w:rsid w:val="001D1743"/>
    <w:rsid w:val="001D2F96"/>
    <w:rsid w:val="001D3C44"/>
    <w:rsid w:val="001D52A0"/>
    <w:rsid w:val="001D5BEC"/>
    <w:rsid w:val="001D628C"/>
    <w:rsid w:val="001D6570"/>
    <w:rsid w:val="001D6746"/>
    <w:rsid w:val="001D7714"/>
    <w:rsid w:val="001E04EE"/>
    <w:rsid w:val="001E06A4"/>
    <w:rsid w:val="001E0E76"/>
    <w:rsid w:val="001E0F2A"/>
    <w:rsid w:val="001E196E"/>
    <w:rsid w:val="001E1CC4"/>
    <w:rsid w:val="001E381E"/>
    <w:rsid w:val="001E3D04"/>
    <w:rsid w:val="001E692F"/>
    <w:rsid w:val="001E75A0"/>
    <w:rsid w:val="001F0A84"/>
    <w:rsid w:val="001F1340"/>
    <w:rsid w:val="001F1C24"/>
    <w:rsid w:val="001F3B46"/>
    <w:rsid w:val="001F4164"/>
    <w:rsid w:val="001F4A36"/>
    <w:rsid w:val="001F4E1F"/>
    <w:rsid w:val="001F6499"/>
    <w:rsid w:val="001F74F4"/>
    <w:rsid w:val="001F7C20"/>
    <w:rsid w:val="0020010C"/>
    <w:rsid w:val="00201072"/>
    <w:rsid w:val="0020368A"/>
    <w:rsid w:val="00203747"/>
    <w:rsid w:val="002039C9"/>
    <w:rsid w:val="00203A43"/>
    <w:rsid w:val="002059FB"/>
    <w:rsid w:val="00205DAB"/>
    <w:rsid w:val="002064FF"/>
    <w:rsid w:val="00206DB3"/>
    <w:rsid w:val="002100A4"/>
    <w:rsid w:val="00210951"/>
    <w:rsid w:val="0021105B"/>
    <w:rsid w:val="00211A6D"/>
    <w:rsid w:val="00212DEA"/>
    <w:rsid w:val="0021303F"/>
    <w:rsid w:val="0021503D"/>
    <w:rsid w:val="002156B5"/>
    <w:rsid w:val="00217E39"/>
    <w:rsid w:val="00221130"/>
    <w:rsid w:val="00222D17"/>
    <w:rsid w:val="002232D7"/>
    <w:rsid w:val="00227390"/>
    <w:rsid w:val="00227F53"/>
    <w:rsid w:val="00231C4B"/>
    <w:rsid w:val="00232DEA"/>
    <w:rsid w:val="00236B4F"/>
    <w:rsid w:val="00237681"/>
    <w:rsid w:val="002401EE"/>
    <w:rsid w:val="00240A6E"/>
    <w:rsid w:val="00241D22"/>
    <w:rsid w:val="00242443"/>
    <w:rsid w:val="002425DB"/>
    <w:rsid w:val="0024353F"/>
    <w:rsid w:val="0024375A"/>
    <w:rsid w:val="002451EC"/>
    <w:rsid w:val="0024528A"/>
    <w:rsid w:val="00245820"/>
    <w:rsid w:val="002500C2"/>
    <w:rsid w:val="00250AC1"/>
    <w:rsid w:val="0025168F"/>
    <w:rsid w:val="0025175A"/>
    <w:rsid w:val="00256820"/>
    <w:rsid w:val="00257102"/>
    <w:rsid w:val="00257741"/>
    <w:rsid w:val="00257755"/>
    <w:rsid w:val="00257B6F"/>
    <w:rsid w:val="00257C1A"/>
    <w:rsid w:val="00257E6A"/>
    <w:rsid w:val="002615A7"/>
    <w:rsid w:val="0026167B"/>
    <w:rsid w:val="002617D4"/>
    <w:rsid w:val="00261A8D"/>
    <w:rsid w:val="0026316B"/>
    <w:rsid w:val="0026331C"/>
    <w:rsid w:val="00263398"/>
    <w:rsid w:val="00264313"/>
    <w:rsid w:val="00265331"/>
    <w:rsid w:val="00265B6A"/>
    <w:rsid w:val="0026621A"/>
    <w:rsid w:val="0026651D"/>
    <w:rsid w:val="002671B5"/>
    <w:rsid w:val="00267AAA"/>
    <w:rsid w:val="002707C2"/>
    <w:rsid w:val="00270959"/>
    <w:rsid w:val="00273A1D"/>
    <w:rsid w:val="00274307"/>
    <w:rsid w:val="00275DC1"/>
    <w:rsid w:val="00277380"/>
    <w:rsid w:val="00280D05"/>
    <w:rsid w:val="00281B27"/>
    <w:rsid w:val="00281D8D"/>
    <w:rsid w:val="00281E22"/>
    <w:rsid w:val="002823D4"/>
    <w:rsid w:val="0028261B"/>
    <w:rsid w:val="00282C22"/>
    <w:rsid w:val="002831ED"/>
    <w:rsid w:val="00283B0A"/>
    <w:rsid w:val="00285D97"/>
    <w:rsid w:val="002866A9"/>
    <w:rsid w:val="0028786B"/>
    <w:rsid w:val="0029065B"/>
    <w:rsid w:val="00290777"/>
    <w:rsid w:val="0029188F"/>
    <w:rsid w:val="002937C7"/>
    <w:rsid w:val="0029461C"/>
    <w:rsid w:val="00297750"/>
    <w:rsid w:val="002A0039"/>
    <w:rsid w:val="002A175F"/>
    <w:rsid w:val="002A1D33"/>
    <w:rsid w:val="002A1D97"/>
    <w:rsid w:val="002A1E7F"/>
    <w:rsid w:val="002A41A7"/>
    <w:rsid w:val="002A4A72"/>
    <w:rsid w:val="002A4B9D"/>
    <w:rsid w:val="002A5594"/>
    <w:rsid w:val="002A74B5"/>
    <w:rsid w:val="002B105F"/>
    <w:rsid w:val="002B19E6"/>
    <w:rsid w:val="002B225E"/>
    <w:rsid w:val="002B35BB"/>
    <w:rsid w:val="002B3AF2"/>
    <w:rsid w:val="002B6A98"/>
    <w:rsid w:val="002B733C"/>
    <w:rsid w:val="002C1237"/>
    <w:rsid w:val="002C15BA"/>
    <w:rsid w:val="002C1BD1"/>
    <w:rsid w:val="002C1D01"/>
    <w:rsid w:val="002C1E4B"/>
    <w:rsid w:val="002C6BCE"/>
    <w:rsid w:val="002C77FB"/>
    <w:rsid w:val="002D0A29"/>
    <w:rsid w:val="002D1F41"/>
    <w:rsid w:val="002D4B2A"/>
    <w:rsid w:val="002D5A48"/>
    <w:rsid w:val="002D5F06"/>
    <w:rsid w:val="002D702C"/>
    <w:rsid w:val="002D728D"/>
    <w:rsid w:val="002E0D2A"/>
    <w:rsid w:val="002E0EE0"/>
    <w:rsid w:val="002E207E"/>
    <w:rsid w:val="002E2AD5"/>
    <w:rsid w:val="002E2CE1"/>
    <w:rsid w:val="002E3DC0"/>
    <w:rsid w:val="002E48C8"/>
    <w:rsid w:val="002E4D85"/>
    <w:rsid w:val="002E52C2"/>
    <w:rsid w:val="002E578B"/>
    <w:rsid w:val="002E5CB5"/>
    <w:rsid w:val="002E6B00"/>
    <w:rsid w:val="002E70EA"/>
    <w:rsid w:val="002E7F9F"/>
    <w:rsid w:val="002F1306"/>
    <w:rsid w:val="002F1FCE"/>
    <w:rsid w:val="002F294E"/>
    <w:rsid w:val="002F3F33"/>
    <w:rsid w:val="002F58F2"/>
    <w:rsid w:val="002F6398"/>
    <w:rsid w:val="002F7152"/>
    <w:rsid w:val="0030050D"/>
    <w:rsid w:val="00302B32"/>
    <w:rsid w:val="003036CF"/>
    <w:rsid w:val="00303FCA"/>
    <w:rsid w:val="0030484E"/>
    <w:rsid w:val="00304B54"/>
    <w:rsid w:val="0030562D"/>
    <w:rsid w:val="00305700"/>
    <w:rsid w:val="0030634A"/>
    <w:rsid w:val="0030667B"/>
    <w:rsid w:val="00307AB2"/>
    <w:rsid w:val="00307C97"/>
    <w:rsid w:val="00310564"/>
    <w:rsid w:val="00310E74"/>
    <w:rsid w:val="00312619"/>
    <w:rsid w:val="00312EC0"/>
    <w:rsid w:val="0031555F"/>
    <w:rsid w:val="00315A13"/>
    <w:rsid w:val="0031669B"/>
    <w:rsid w:val="00316ABC"/>
    <w:rsid w:val="00320935"/>
    <w:rsid w:val="00321A2E"/>
    <w:rsid w:val="00321A8D"/>
    <w:rsid w:val="00322B40"/>
    <w:rsid w:val="0032313E"/>
    <w:rsid w:val="00323C1C"/>
    <w:rsid w:val="00324630"/>
    <w:rsid w:val="00325BCB"/>
    <w:rsid w:val="003265E1"/>
    <w:rsid w:val="00333287"/>
    <w:rsid w:val="00333555"/>
    <w:rsid w:val="0033481A"/>
    <w:rsid w:val="00337D12"/>
    <w:rsid w:val="003405DA"/>
    <w:rsid w:val="003408CC"/>
    <w:rsid w:val="0034123D"/>
    <w:rsid w:val="003427E9"/>
    <w:rsid w:val="00345305"/>
    <w:rsid w:val="00345B43"/>
    <w:rsid w:val="00345B61"/>
    <w:rsid w:val="00345DCA"/>
    <w:rsid w:val="00346359"/>
    <w:rsid w:val="00346C23"/>
    <w:rsid w:val="00346E4C"/>
    <w:rsid w:val="003477C6"/>
    <w:rsid w:val="003478C6"/>
    <w:rsid w:val="00347921"/>
    <w:rsid w:val="00351061"/>
    <w:rsid w:val="003527D8"/>
    <w:rsid w:val="00353BCF"/>
    <w:rsid w:val="00353FB6"/>
    <w:rsid w:val="00354AD7"/>
    <w:rsid w:val="0035507C"/>
    <w:rsid w:val="00355AFF"/>
    <w:rsid w:val="00355F90"/>
    <w:rsid w:val="003564C4"/>
    <w:rsid w:val="003568B0"/>
    <w:rsid w:val="003569A8"/>
    <w:rsid w:val="00360584"/>
    <w:rsid w:val="00361AF7"/>
    <w:rsid w:val="00362F18"/>
    <w:rsid w:val="00363C25"/>
    <w:rsid w:val="00363EA4"/>
    <w:rsid w:val="00363F86"/>
    <w:rsid w:val="003702A0"/>
    <w:rsid w:val="00371289"/>
    <w:rsid w:val="00371B05"/>
    <w:rsid w:val="00372070"/>
    <w:rsid w:val="0037257D"/>
    <w:rsid w:val="003736A9"/>
    <w:rsid w:val="00373BE7"/>
    <w:rsid w:val="003768B7"/>
    <w:rsid w:val="00376959"/>
    <w:rsid w:val="003806AC"/>
    <w:rsid w:val="00380AAF"/>
    <w:rsid w:val="003816C1"/>
    <w:rsid w:val="0038250B"/>
    <w:rsid w:val="0038373A"/>
    <w:rsid w:val="00384126"/>
    <w:rsid w:val="003842D0"/>
    <w:rsid w:val="0038445B"/>
    <w:rsid w:val="00384CBA"/>
    <w:rsid w:val="003871E3"/>
    <w:rsid w:val="00390674"/>
    <w:rsid w:val="00390FDA"/>
    <w:rsid w:val="00391056"/>
    <w:rsid w:val="003915D6"/>
    <w:rsid w:val="0039413D"/>
    <w:rsid w:val="003943F0"/>
    <w:rsid w:val="0039470A"/>
    <w:rsid w:val="00397218"/>
    <w:rsid w:val="003A0C1A"/>
    <w:rsid w:val="003A0CF3"/>
    <w:rsid w:val="003A3280"/>
    <w:rsid w:val="003A4546"/>
    <w:rsid w:val="003A4E53"/>
    <w:rsid w:val="003A63A0"/>
    <w:rsid w:val="003A656C"/>
    <w:rsid w:val="003A6D68"/>
    <w:rsid w:val="003A702D"/>
    <w:rsid w:val="003A7A00"/>
    <w:rsid w:val="003B1C3A"/>
    <w:rsid w:val="003B20C0"/>
    <w:rsid w:val="003B20C1"/>
    <w:rsid w:val="003B2397"/>
    <w:rsid w:val="003B35BD"/>
    <w:rsid w:val="003B4AD8"/>
    <w:rsid w:val="003B6534"/>
    <w:rsid w:val="003B6F5C"/>
    <w:rsid w:val="003B7420"/>
    <w:rsid w:val="003B76AE"/>
    <w:rsid w:val="003C22F1"/>
    <w:rsid w:val="003C2685"/>
    <w:rsid w:val="003C2996"/>
    <w:rsid w:val="003C2BB4"/>
    <w:rsid w:val="003C350F"/>
    <w:rsid w:val="003C35DE"/>
    <w:rsid w:val="003C3757"/>
    <w:rsid w:val="003C4B4C"/>
    <w:rsid w:val="003C554A"/>
    <w:rsid w:val="003C562B"/>
    <w:rsid w:val="003C7A74"/>
    <w:rsid w:val="003D084A"/>
    <w:rsid w:val="003D1C19"/>
    <w:rsid w:val="003D2B60"/>
    <w:rsid w:val="003D4634"/>
    <w:rsid w:val="003D58B7"/>
    <w:rsid w:val="003D6239"/>
    <w:rsid w:val="003D6C87"/>
    <w:rsid w:val="003D6CFE"/>
    <w:rsid w:val="003D73A2"/>
    <w:rsid w:val="003E039B"/>
    <w:rsid w:val="003E1E76"/>
    <w:rsid w:val="003E2113"/>
    <w:rsid w:val="003E4611"/>
    <w:rsid w:val="003E5137"/>
    <w:rsid w:val="003F0538"/>
    <w:rsid w:val="003F2A62"/>
    <w:rsid w:val="003F2D16"/>
    <w:rsid w:val="003F3326"/>
    <w:rsid w:val="003F4695"/>
    <w:rsid w:val="003F47C2"/>
    <w:rsid w:val="003F5428"/>
    <w:rsid w:val="003F62DC"/>
    <w:rsid w:val="00400864"/>
    <w:rsid w:val="00400ACD"/>
    <w:rsid w:val="00404272"/>
    <w:rsid w:val="00405F10"/>
    <w:rsid w:val="00406326"/>
    <w:rsid w:val="00406E2D"/>
    <w:rsid w:val="004131C2"/>
    <w:rsid w:val="0041350A"/>
    <w:rsid w:val="00413552"/>
    <w:rsid w:val="00415395"/>
    <w:rsid w:val="00415F25"/>
    <w:rsid w:val="004203DA"/>
    <w:rsid w:val="0042137A"/>
    <w:rsid w:val="004214D0"/>
    <w:rsid w:val="0042224A"/>
    <w:rsid w:val="00422556"/>
    <w:rsid w:val="00422CDC"/>
    <w:rsid w:val="00422FC5"/>
    <w:rsid w:val="00423C89"/>
    <w:rsid w:val="004243DD"/>
    <w:rsid w:val="004275C5"/>
    <w:rsid w:val="00427980"/>
    <w:rsid w:val="00430C97"/>
    <w:rsid w:val="0043172A"/>
    <w:rsid w:val="00433142"/>
    <w:rsid w:val="00433C84"/>
    <w:rsid w:val="004414E5"/>
    <w:rsid w:val="00444533"/>
    <w:rsid w:val="00444572"/>
    <w:rsid w:val="00444844"/>
    <w:rsid w:val="00445B64"/>
    <w:rsid w:val="00451106"/>
    <w:rsid w:val="0045120D"/>
    <w:rsid w:val="004531CB"/>
    <w:rsid w:val="00453827"/>
    <w:rsid w:val="004538DD"/>
    <w:rsid w:val="00453F5F"/>
    <w:rsid w:val="004542EB"/>
    <w:rsid w:val="00454A2C"/>
    <w:rsid w:val="004578B1"/>
    <w:rsid w:val="00460855"/>
    <w:rsid w:val="00461618"/>
    <w:rsid w:val="00463E87"/>
    <w:rsid w:val="004674D1"/>
    <w:rsid w:val="00470997"/>
    <w:rsid w:val="004717E0"/>
    <w:rsid w:val="00471F03"/>
    <w:rsid w:val="00472E0B"/>
    <w:rsid w:val="00473085"/>
    <w:rsid w:val="004736AD"/>
    <w:rsid w:val="00473CFF"/>
    <w:rsid w:val="004749ED"/>
    <w:rsid w:val="0047653D"/>
    <w:rsid w:val="00476F80"/>
    <w:rsid w:val="00477D4E"/>
    <w:rsid w:val="0048230F"/>
    <w:rsid w:val="00483BF1"/>
    <w:rsid w:val="00483C71"/>
    <w:rsid w:val="00484BA2"/>
    <w:rsid w:val="00490573"/>
    <w:rsid w:val="00490B92"/>
    <w:rsid w:val="0049199C"/>
    <w:rsid w:val="00492687"/>
    <w:rsid w:val="004933EA"/>
    <w:rsid w:val="00495B52"/>
    <w:rsid w:val="00496873"/>
    <w:rsid w:val="004A003F"/>
    <w:rsid w:val="004A30A5"/>
    <w:rsid w:val="004A31FB"/>
    <w:rsid w:val="004A37FF"/>
    <w:rsid w:val="004A4342"/>
    <w:rsid w:val="004A5265"/>
    <w:rsid w:val="004A59EF"/>
    <w:rsid w:val="004A625F"/>
    <w:rsid w:val="004A685C"/>
    <w:rsid w:val="004A6D1F"/>
    <w:rsid w:val="004A7FC6"/>
    <w:rsid w:val="004B0912"/>
    <w:rsid w:val="004B15D1"/>
    <w:rsid w:val="004B1B78"/>
    <w:rsid w:val="004B254C"/>
    <w:rsid w:val="004B258B"/>
    <w:rsid w:val="004B2BFF"/>
    <w:rsid w:val="004B355E"/>
    <w:rsid w:val="004B3A1A"/>
    <w:rsid w:val="004B4393"/>
    <w:rsid w:val="004B5A15"/>
    <w:rsid w:val="004B5BDD"/>
    <w:rsid w:val="004B67E2"/>
    <w:rsid w:val="004B692F"/>
    <w:rsid w:val="004B7F29"/>
    <w:rsid w:val="004C1501"/>
    <w:rsid w:val="004C26E8"/>
    <w:rsid w:val="004C48C4"/>
    <w:rsid w:val="004C49F0"/>
    <w:rsid w:val="004C4CCC"/>
    <w:rsid w:val="004C5676"/>
    <w:rsid w:val="004C56B0"/>
    <w:rsid w:val="004C597A"/>
    <w:rsid w:val="004C6E64"/>
    <w:rsid w:val="004C7CF0"/>
    <w:rsid w:val="004D0F7C"/>
    <w:rsid w:val="004D1D1C"/>
    <w:rsid w:val="004D2E86"/>
    <w:rsid w:val="004D35B6"/>
    <w:rsid w:val="004D3FAD"/>
    <w:rsid w:val="004D494F"/>
    <w:rsid w:val="004D529F"/>
    <w:rsid w:val="004D70A2"/>
    <w:rsid w:val="004D72FC"/>
    <w:rsid w:val="004D745A"/>
    <w:rsid w:val="004E0A03"/>
    <w:rsid w:val="004E34D5"/>
    <w:rsid w:val="004E4A76"/>
    <w:rsid w:val="004E5951"/>
    <w:rsid w:val="004E672C"/>
    <w:rsid w:val="004F15AC"/>
    <w:rsid w:val="004F1611"/>
    <w:rsid w:val="004F202C"/>
    <w:rsid w:val="004F3D1F"/>
    <w:rsid w:val="004F4D31"/>
    <w:rsid w:val="004F4E17"/>
    <w:rsid w:val="004F6B56"/>
    <w:rsid w:val="004F703C"/>
    <w:rsid w:val="004F78A9"/>
    <w:rsid w:val="004F7AB0"/>
    <w:rsid w:val="004F7ECD"/>
    <w:rsid w:val="004F7EEE"/>
    <w:rsid w:val="00500A05"/>
    <w:rsid w:val="00501FA1"/>
    <w:rsid w:val="0050222C"/>
    <w:rsid w:val="00511D23"/>
    <w:rsid w:val="00513336"/>
    <w:rsid w:val="00514834"/>
    <w:rsid w:val="0051652B"/>
    <w:rsid w:val="0051653C"/>
    <w:rsid w:val="00516835"/>
    <w:rsid w:val="00516A59"/>
    <w:rsid w:val="00517440"/>
    <w:rsid w:val="00521D0D"/>
    <w:rsid w:val="005233F8"/>
    <w:rsid w:val="00523F7A"/>
    <w:rsid w:val="005243B7"/>
    <w:rsid w:val="00524FA8"/>
    <w:rsid w:val="005258C3"/>
    <w:rsid w:val="00526E37"/>
    <w:rsid w:val="0053163C"/>
    <w:rsid w:val="00532371"/>
    <w:rsid w:val="00533996"/>
    <w:rsid w:val="0053457C"/>
    <w:rsid w:val="005345DF"/>
    <w:rsid w:val="00536047"/>
    <w:rsid w:val="005360DB"/>
    <w:rsid w:val="00536771"/>
    <w:rsid w:val="00536A95"/>
    <w:rsid w:val="00537796"/>
    <w:rsid w:val="00537C7F"/>
    <w:rsid w:val="005406D5"/>
    <w:rsid w:val="00541697"/>
    <w:rsid w:val="0054201C"/>
    <w:rsid w:val="005423FF"/>
    <w:rsid w:val="0054306A"/>
    <w:rsid w:val="00543284"/>
    <w:rsid w:val="00545675"/>
    <w:rsid w:val="00545943"/>
    <w:rsid w:val="00545DA8"/>
    <w:rsid w:val="00546B9C"/>
    <w:rsid w:val="005478EF"/>
    <w:rsid w:val="00551371"/>
    <w:rsid w:val="005533B7"/>
    <w:rsid w:val="005538B5"/>
    <w:rsid w:val="00554D52"/>
    <w:rsid w:val="00554EA1"/>
    <w:rsid w:val="0055689E"/>
    <w:rsid w:val="00557646"/>
    <w:rsid w:val="00560416"/>
    <w:rsid w:val="0056052E"/>
    <w:rsid w:val="00560B77"/>
    <w:rsid w:val="005619C4"/>
    <w:rsid w:val="00561B2D"/>
    <w:rsid w:val="00562DBC"/>
    <w:rsid w:val="005638A9"/>
    <w:rsid w:val="005638C6"/>
    <w:rsid w:val="0056419F"/>
    <w:rsid w:val="00566541"/>
    <w:rsid w:val="00570962"/>
    <w:rsid w:val="00570E8F"/>
    <w:rsid w:val="00571C65"/>
    <w:rsid w:val="00572059"/>
    <w:rsid w:val="005734B6"/>
    <w:rsid w:val="00573EC4"/>
    <w:rsid w:val="00574788"/>
    <w:rsid w:val="00575AB1"/>
    <w:rsid w:val="005762E4"/>
    <w:rsid w:val="00576A59"/>
    <w:rsid w:val="00577B95"/>
    <w:rsid w:val="00577D0E"/>
    <w:rsid w:val="00580D44"/>
    <w:rsid w:val="00581407"/>
    <w:rsid w:val="005818C5"/>
    <w:rsid w:val="00581D79"/>
    <w:rsid w:val="00582FF9"/>
    <w:rsid w:val="00584121"/>
    <w:rsid w:val="0058427A"/>
    <w:rsid w:val="00584AFA"/>
    <w:rsid w:val="00584C2C"/>
    <w:rsid w:val="005853D0"/>
    <w:rsid w:val="0058627B"/>
    <w:rsid w:val="00586C87"/>
    <w:rsid w:val="00586D93"/>
    <w:rsid w:val="00586E1A"/>
    <w:rsid w:val="005872B5"/>
    <w:rsid w:val="005901FB"/>
    <w:rsid w:val="00592252"/>
    <w:rsid w:val="00592BDA"/>
    <w:rsid w:val="00593929"/>
    <w:rsid w:val="00593AF4"/>
    <w:rsid w:val="00595069"/>
    <w:rsid w:val="00595AFD"/>
    <w:rsid w:val="005965CC"/>
    <w:rsid w:val="00597436"/>
    <w:rsid w:val="00597DC3"/>
    <w:rsid w:val="005A02EA"/>
    <w:rsid w:val="005A4138"/>
    <w:rsid w:val="005A4368"/>
    <w:rsid w:val="005A4890"/>
    <w:rsid w:val="005A664D"/>
    <w:rsid w:val="005A711E"/>
    <w:rsid w:val="005B028A"/>
    <w:rsid w:val="005B06AF"/>
    <w:rsid w:val="005B45B5"/>
    <w:rsid w:val="005B46F4"/>
    <w:rsid w:val="005B577A"/>
    <w:rsid w:val="005B586E"/>
    <w:rsid w:val="005B6122"/>
    <w:rsid w:val="005B6A29"/>
    <w:rsid w:val="005B781A"/>
    <w:rsid w:val="005C0E02"/>
    <w:rsid w:val="005C1BFB"/>
    <w:rsid w:val="005C357C"/>
    <w:rsid w:val="005C3863"/>
    <w:rsid w:val="005C39DE"/>
    <w:rsid w:val="005C51BD"/>
    <w:rsid w:val="005C5833"/>
    <w:rsid w:val="005C5A52"/>
    <w:rsid w:val="005C6C3E"/>
    <w:rsid w:val="005C7290"/>
    <w:rsid w:val="005C767A"/>
    <w:rsid w:val="005C77BF"/>
    <w:rsid w:val="005D0C0F"/>
    <w:rsid w:val="005D19F0"/>
    <w:rsid w:val="005D2446"/>
    <w:rsid w:val="005D3997"/>
    <w:rsid w:val="005D45CF"/>
    <w:rsid w:val="005D4DF1"/>
    <w:rsid w:val="005D5B99"/>
    <w:rsid w:val="005D6E38"/>
    <w:rsid w:val="005D7331"/>
    <w:rsid w:val="005D7CC4"/>
    <w:rsid w:val="005E0557"/>
    <w:rsid w:val="005E0B66"/>
    <w:rsid w:val="005E0B76"/>
    <w:rsid w:val="005E0C0C"/>
    <w:rsid w:val="005E1911"/>
    <w:rsid w:val="005E1918"/>
    <w:rsid w:val="005E1C0F"/>
    <w:rsid w:val="005E331D"/>
    <w:rsid w:val="005E40B1"/>
    <w:rsid w:val="005E5CD5"/>
    <w:rsid w:val="005E72C6"/>
    <w:rsid w:val="005F0320"/>
    <w:rsid w:val="005F04AF"/>
    <w:rsid w:val="005F1F32"/>
    <w:rsid w:val="005F2ED3"/>
    <w:rsid w:val="005F3031"/>
    <w:rsid w:val="005F40D9"/>
    <w:rsid w:val="005F4540"/>
    <w:rsid w:val="005F46BE"/>
    <w:rsid w:val="005F5F6C"/>
    <w:rsid w:val="005F6B14"/>
    <w:rsid w:val="005F6CF6"/>
    <w:rsid w:val="00602CB5"/>
    <w:rsid w:val="00602EB4"/>
    <w:rsid w:val="00604212"/>
    <w:rsid w:val="0060423C"/>
    <w:rsid w:val="00604793"/>
    <w:rsid w:val="0060481D"/>
    <w:rsid w:val="00604B2B"/>
    <w:rsid w:val="006076F0"/>
    <w:rsid w:val="006108A3"/>
    <w:rsid w:val="00611937"/>
    <w:rsid w:val="0061240E"/>
    <w:rsid w:val="0061254F"/>
    <w:rsid w:val="006128EB"/>
    <w:rsid w:val="00613537"/>
    <w:rsid w:val="0061524E"/>
    <w:rsid w:val="00615F08"/>
    <w:rsid w:val="00616204"/>
    <w:rsid w:val="0061731E"/>
    <w:rsid w:val="00621FA1"/>
    <w:rsid w:val="0062275A"/>
    <w:rsid w:val="0062280C"/>
    <w:rsid w:val="00622CB5"/>
    <w:rsid w:val="006232ED"/>
    <w:rsid w:val="00625548"/>
    <w:rsid w:val="00625843"/>
    <w:rsid w:val="006265A2"/>
    <w:rsid w:val="00626791"/>
    <w:rsid w:val="00627EE7"/>
    <w:rsid w:val="00630177"/>
    <w:rsid w:val="00630367"/>
    <w:rsid w:val="00630514"/>
    <w:rsid w:val="00630991"/>
    <w:rsid w:val="006327D0"/>
    <w:rsid w:val="00632B9A"/>
    <w:rsid w:val="006345A8"/>
    <w:rsid w:val="006365FA"/>
    <w:rsid w:val="00636CB6"/>
    <w:rsid w:val="0063711D"/>
    <w:rsid w:val="0063711E"/>
    <w:rsid w:val="00640A42"/>
    <w:rsid w:val="006412A3"/>
    <w:rsid w:val="0064292E"/>
    <w:rsid w:val="00644735"/>
    <w:rsid w:val="0064580F"/>
    <w:rsid w:val="006467A9"/>
    <w:rsid w:val="00646B0D"/>
    <w:rsid w:val="00647759"/>
    <w:rsid w:val="00651CDB"/>
    <w:rsid w:val="006526E1"/>
    <w:rsid w:val="00652C67"/>
    <w:rsid w:val="00654611"/>
    <w:rsid w:val="00655A60"/>
    <w:rsid w:val="00657E4E"/>
    <w:rsid w:val="00661C08"/>
    <w:rsid w:val="006620B0"/>
    <w:rsid w:val="006629DD"/>
    <w:rsid w:val="00663563"/>
    <w:rsid w:val="006643AD"/>
    <w:rsid w:val="0066457F"/>
    <w:rsid w:val="006646CA"/>
    <w:rsid w:val="00664837"/>
    <w:rsid w:val="00664EE6"/>
    <w:rsid w:val="006654A6"/>
    <w:rsid w:val="006670D5"/>
    <w:rsid w:val="00667D1B"/>
    <w:rsid w:val="00667EA5"/>
    <w:rsid w:val="00667EE4"/>
    <w:rsid w:val="0067001A"/>
    <w:rsid w:val="00670753"/>
    <w:rsid w:val="00670AAE"/>
    <w:rsid w:val="00672335"/>
    <w:rsid w:val="00673587"/>
    <w:rsid w:val="006739C9"/>
    <w:rsid w:val="006739E2"/>
    <w:rsid w:val="00673D06"/>
    <w:rsid w:val="0067491C"/>
    <w:rsid w:val="006753BC"/>
    <w:rsid w:val="006754BA"/>
    <w:rsid w:val="0067558D"/>
    <w:rsid w:val="0067633C"/>
    <w:rsid w:val="00676BA8"/>
    <w:rsid w:val="00680157"/>
    <w:rsid w:val="00680A0B"/>
    <w:rsid w:val="0068258D"/>
    <w:rsid w:val="00683EF5"/>
    <w:rsid w:val="006917E5"/>
    <w:rsid w:val="0069180F"/>
    <w:rsid w:val="00691954"/>
    <w:rsid w:val="0069230D"/>
    <w:rsid w:val="00692324"/>
    <w:rsid w:val="00693725"/>
    <w:rsid w:val="00694042"/>
    <w:rsid w:val="00694116"/>
    <w:rsid w:val="006943E9"/>
    <w:rsid w:val="00694647"/>
    <w:rsid w:val="0069495F"/>
    <w:rsid w:val="006955FA"/>
    <w:rsid w:val="00696780"/>
    <w:rsid w:val="00697099"/>
    <w:rsid w:val="00697597"/>
    <w:rsid w:val="00697760"/>
    <w:rsid w:val="006A1532"/>
    <w:rsid w:val="006A2C2B"/>
    <w:rsid w:val="006A2D04"/>
    <w:rsid w:val="006A4009"/>
    <w:rsid w:val="006A4439"/>
    <w:rsid w:val="006A4530"/>
    <w:rsid w:val="006A4A57"/>
    <w:rsid w:val="006A512E"/>
    <w:rsid w:val="006A7E61"/>
    <w:rsid w:val="006B0918"/>
    <w:rsid w:val="006B13B8"/>
    <w:rsid w:val="006B148A"/>
    <w:rsid w:val="006B1D61"/>
    <w:rsid w:val="006B24B8"/>
    <w:rsid w:val="006B3082"/>
    <w:rsid w:val="006B458E"/>
    <w:rsid w:val="006B5318"/>
    <w:rsid w:val="006B5BED"/>
    <w:rsid w:val="006B63C4"/>
    <w:rsid w:val="006B6F8E"/>
    <w:rsid w:val="006B774B"/>
    <w:rsid w:val="006B7D66"/>
    <w:rsid w:val="006C1114"/>
    <w:rsid w:val="006C1CD1"/>
    <w:rsid w:val="006C2677"/>
    <w:rsid w:val="006C34DF"/>
    <w:rsid w:val="006C38A0"/>
    <w:rsid w:val="006C3968"/>
    <w:rsid w:val="006C3AA6"/>
    <w:rsid w:val="006C4996"/>
    <w:rsid w:val="006C4BE1"/>
    <w:rsid w:val="006C5549"/>
    <w:rsid w:val="006C5C86"/>
    <w:rsid w:val="006C5FE9"/>
    <w:rsid w:val="006C6029"/>
    <w:rsid w:val="006C6FE0"/>
    <w:rsid w:val="006C74E7"/>
    <w:rsid w:val="006D0773"/>
    <w:rsid w:val="006D0989"/>
    <w:rsid w:val="006D0D8E"/>
    <w:rsid w:val="006D3E7F"/>
    <w:rsid w:val="006D427D"/>
    <w:rsid w:val="006D4B39"/>
    <w:rsid w:val="006D4D3D"/>
    <w:rsid w:val="006D4FE1"/>
    <w:rsid w:val="006D5EC7"/>
    <w:rsid w:val="006D6A65"/>
    <w:rsid w:val="006E0170"/>
    <w:rsid w:val="006E1699"/>
    <w:rsid w:val="006E1A0D"/>
    <w:rsid w:val="006E2EB5"/>
    <w:rsid w:val="006E31F7"/>
    <w:rsid w:val="006E3DB7"/>
    <w:rsid w:val="006E4276"/>
    <w:rsid w:val="006E5127"/>
    <w:rsid w:val="006E6032"/>
    <w:rsid w:val="006E643C"/>
    <w:rsid w:val="006E6C28"/>
    <w:rsid w:val="006E6D22"/>
    <w:rsid w:val="006E7114"/>
    <w:rsid w:val="006E7F84"/>
    <w:rsid w:val="006F059C"/>
    <w:rsid w:val="006F086E"/>
    <w:rsid w:val="006F0AE8"/>
    <w:rsid w:val="006F162D"/>
    <w:rsid w:val="006F20C0"/>
    <w:rsid w:val="006F2BD6"/>
    <w:rsid w:val="006F33BF"/>
    <w:rsid w:val="006F5120"/>
    <w:rsid w:val="006F5595"/>
    <w:rsid w:val="006F6969"/>
    <w:rsid w:val="006F73AB"/>
    <w:rsid w:val="006F789C"/>
    <w:rsid w:val="00700E33"/>
    <w:rsid w:val="00702682"/>
    <w:rsid w:val="00702E54"/>
    <w:rsid w:val="00703380"/>
    <w:rsid w:val="0070419D"/>
    <w:rsid w:val="007043F3"/>
    <w:rsid w:val="00704FF6"/>
    <w:rsid w:val="00705B84"/>
    <w:rsid w:val="00706B5E"/>
    <w:rsid w:val="0070758C"/>
    <w:rsid w:val="00710250"/>
    <w:rsid w:val="007120AF"/>
    <w:rsid w:val="007131A1"/>
    <w:rsid w:val="007133BD"/>
    <w:rsid w:val="00713D73"/>
    <w:rsid w:val="00713F9A"/>
    <w:rsid w:val="00715DE4"/>
    <w:rsid w:val="00716D00"/>
    <w:rsid w:val="00720151"/>
    <w:rsid w:val="00721698"/>
    <w:rsid w:val="00724189"/>
    <w:rsid w:val="007246D8"/>
    <w:rsid w:val="0072502C"/>
    <w:rsid w:val="007257BF"/>
    <w:rsid w:val="00725C2E"/>
    <w:rsid w:val="00726A82"/>
    <w:rsid w:val="0072739B"/>
    <w:rsid w:val="0073113F"/>
    <w:rsid w:val="00731DD7"/>
    <w:rsid w:val="00732C21"/>
    <w:rsid w:val="007349A5"/>
    <w:rsid w:val="00734BF0"/>
    <w:rsid w:val="00734DEC"/>
    <w:rsid w:val="00735DBA"/>
    <w:rsid w:val="00735DE5"/>
    <w:rsid w:val="007368AF"/>
    <w:rsid w:val="00737C9A"/>
    <w:rsid w:val="00740701"/>
    <w:rsid w:val="00740FB4"/>
    <w:rsid w:val="007423DE"/>
    <w:rsid w:val="00742CD0"/>
    <w:rsid w:val="00742FC7"/>
    <w:rsid w:val="00743135"/>
    <w:rsid w:val="00744055"/>
    <w:rsid w:val="00747030"/>
    <w:rsid w:val="007473F4"/>
    <w:rsid w:val="00750967"/>
    <w:rsid w:val="00750F1F"/>
    <w:rsid w:val="00751D59"/>
    <w:rsid w:val="00752721"/>
    <w:rsid w:val="00752B38"/>
    <w:rsid w:val="00754023"/>
    <w:rsid w:val="007545C4"/>
    <w:rsid w:val="00754CE5"/>
    <w:rsid w:val="00755C2C"/>
    <w:rsid w:val="00756913"/>
    <w:rsid w:val="00756A5B"/>
    <w:rsid w:val="00757511"/>
    <w:rsid w:val="007603F4"/>
    <w:rsid w:val="00760AA2"/>
    <w:rsid w:val="007615C3"/>
    <w:rsid w:val="007615CD"/>
    <w:rsid w:val="00761B87"/>
    <w:rsid w:val="00762000"/>
    <w:rsid w:val="007666B9"/>
    <w:rsid w:val="0077100B"/>
    <w:rsid w:val="007733D9"/>
    <w:rsid w:val="00774788"/>
    <w:rsid w:val="00774A35"/>
    <w:rsid w:val="00775A47"/>
    <w:rsid w:val="007770E4"/>
    <w:rsid w:val="00777288"/>
    <w:rsid w:val="007850AE"/>
    <w:rsid w:val="00785C85"/>
    <w:rsid w:val="0079033E"/>
    <w:rsid w:val="00790C45"/>
    <w:rsid w:val="00790F3F"/>
    <w:rsid w:val="00792715"/>
    <w:rsid w:val="00793A0E"/>
    <w:rsid w:val="00794F68"/>
    <w:rsid w:val="007969B3"/>
    <w:rsid w:val="00796A75"/>
    <w:rsid w:val="00797CF3"/>
    <w:rsid w:val="007A0381"/>
    <w:rsid w:val="007A0A9F"/>
    <w:rsid w:val="007A186B"/>
    <w:rsid w:val="007A26BD"/>
    <w:rsid w:val="007A2BBA"/>
    <w:rsid w:val="007A52CF"/>
    <w:rsid w:val="007A5660"/>
    <w:rsid w:val="007A5FC8"/>
    <w:rsid w:val="007A680A"/>
    <w:rsid w:val="007B06AC"/>
    <w:rsid w:val="007B08F6"/>
    <w:rsid w:val="007B147E"/>
    <w:rsid w:val="007B2F2F"/>
    <w:rsid w:val="007B2F81"/>
    <w:rsid w:val="007B3A76"/>
    <w:rsid w:val="007B3FC2"/>
    <w:rsid w:val="007B6410"/>
    <w:rsid w:val="007B641A"/>
    <w:rsid w:val="007B6820"/>
    <w:rsid w:val="007B7405"/>
    <w:rsid w:val="007B747F"/>
    <w:rsid w:val="007B7626"/>
    <w:rsid w:val="007C04DE"/>
    <w:rsid w:val="007C459C"/>
    <w:rsid w:val="007C5FAE"/>
    <w:rsid w:val="007C69C6"/>
    <w:rsid w:val="007C6D4D"/>
    <w:rsid w:val="007C7115"/>
    <w:rsid w:val="007D026D"/>
    <w:rsid w:val="007D02E7"/>
    <w:rsid w:val="007D093A"/>
    <w:rsid w:val="007D24D9"/>
    <w:rsid w:val="007D26C9"/>
    <w:rsid w:val="007D2947"/>
    <w:rsid w:val="007D3BCB"/>
    <w:rsid w:val="007D3E34"/>
    <w:rsid w:val="007D3ED3"/>
    <w:rsid w:val="007D4FEA"/>
    <w:rsid w:val="007D5EB2"/>
    <w:rsid w:val="007D66BD"/>
    <w:rsid w:val="007D6BDD"/>
    <w:rsid w:val="007D73D6"/>
    <w:rsid w:val="007D7432"/>
    <w:rsid w:val="007E0939"/>
    <w:rsid w:val="007E12A9"/>
    <w:rsid w:val="007E277A"/>
    <w:rsid w:val="007E2CFD"/>
    <w:rsid w:val="007E2DDF"/>
    <w:rsid w:val="007E35DB"/>
    <w:rsid w:val="007E36EF"/>
    <w:rsid w:val="007E5766"/>
    <w:rsid w:val="007E5C83"/>
    <w:rsid w:val="007E5C92"/>
    <w:rsid w:val="007E6A45"/>
    <w:rsid w:val="007E6F25"/>
    <w:rsid w:val="007E7167"/>
    <w:rsid w:val="007F053B"/>
    <w:rsid w:val="007F19C3"/>
    <w:rsid w:val="007F26B1"/>
    <w:rsid w:val="007F4143"/>
    <w:rsid w:val="007F42BA"/>
    <w:rsid w:val="007F440A"/>
    <w:rsid w:val="007F57D8"/>
    <w:rsid w:val="007F59B2"/>
    <w:rsid w:val="007F6215"/>
    <w:rsid w:val="007F692C"/>
    <w:rsid w:val="007F6C23"/>
    <w:rsid w:val="007F6CB2"/>
    <w:rsid w:val="007F73B3"/>
    <w:rsid w:val="00800BF2"/>
    <w:rsid w:val="00800D2F"/>
    <w:rsid w:val="00801719"/>
    <w:rsid w:val="00801BFF"/>
    <w:rsid w:val="00801F51"/>
    <w:rsid w:val="00802963"/>
    <w:rsid w:val="00802981"/>
    <w:rsid w:val="0080419E"/>
    <w:rsid w:val="00804215"/>
    <w:rsid w:val="008065E5"/>
    <w:rsid w:val="008071A0"/>
    <w:rsid w:val="008071BE"/>
    <w:rsid w:val="00807E9F"/>
    <w:rsid w:val="00813BAC"/>
    <w:rsid w:val="00813CF9"/>
    <w:rsid w:val="00814959"/>
    <w:rsid w:val="00815DE0"/>
    <w:rsid w:val="00816119"/>
    <w:rsid w:val="00816CC8"/>
    <w:rsid w:val="0081737B"/>
    <w:rsid w:val="008201A0"/>
    <w:rsid w:val="00821ADB"/>
    <w:rsid w:val="00822128"/>
    <w:rsid w:val="008226C4"/>
    <w:rsid w:val="00824D04"/>
    <w:rsid w:val="00824D06"/>
    <w:rsid w:val="008252FA"/>
    <w:rsid w:val="0082747D"/>
    <w:rsid w:val="00827F70"/>
    <w:rsid w:val="00831072"/>
    <w:rsid w:val="00832461"/>
    <w:rsid w:val="00834A0C"/>
    <w:rsid w:val="00835C12"/>
    <w:rsid w:val="0083705C"/>
    <w:rsid w:val="0084010E"/>
    <w:rsid w:val="0084344D"/>
    <w:rsid w:val="00843763"/>
    <w:rsid w:val="00843DBA"/>
    <w:rsid w:val="00844F48"/>
    <w:rsid w:val="00845695"/>
    <w:rsid w:val="008462B7"/>
    <w:rsid w:val="0084649D"/>
    <w:rsid w:val="0084651A"/>
    <w:rsid w:val="00847FAE"/>
    <w:rsid w:val="0085048D"/>
    <w:rsid w:val="00851ACE"/>
    <w:rsid w:val="00851AF3"/>
    <w:rsid w:val="0085369C"/>
    <w:rsid w:val="008538D8"/>
    <w:rsid w:val="00854BD7"/>
    <w:rsid w:val="00854F21"/>
    <w:rsid w:val="008560EB"/>
    <w:rsid w:val="00856193"/>
    <w:rsid w:val="0085668D"/>
    <w:rsid w:val="00856AC0"/>
    <w:rsid w:val="0085774F"/>
    <w:rsid w:val="0085784B"/>
    <w:rsid w:val="00863050"/>
    <w:rsid w:val="008630D0"/>
    <w:rsid w:val="008635F8"/>
    <w:rsid w:val="00863B5D"/>
    <w:rsid w:val="00863D26"/>
    <w:rsid w:val="00865EA9"/>
    <w:rsid w:val="00866629"/>
    <w:rsid w:val="0086698E"/>
    <w:rsid w:val="00866E33"/>
    <w:rsid w:val="00867F1A"/>
    <w:rsid w:val="00870007"/>
    <w:rsid w:val="00870CEB"/>
    <w:rsid w:val="008730D3"/>
    <w:rsid w:val="00873CA8"/>
    <w:rsid w:val="008744D7"/>
    <w:rsid w:val="0087462A"/>
    <w:rsid w:val="0087571B"/>
    <w:rsid w:val="00876D77"/>
    <w:rsid w:val="00877DE2"/>
    <w:rsid w:val="0088017C"/>
    <w:rsid w:val="008802C4"/>
    <w:rsid w:val="00880440"/>
    <w:rsid w:val="0088056E"/>
    <w:rsid w:val="00880805"/>
    <w:rsid w:val="00880BC4"/>
    <w:rsid w:val="00881A48"/>
    <w:rsid w:val="00882134"/>
    <w:rsid w:val="0088222E"/>
    <w:rsid w:val="008823D5"/>
    <w:rsid w:val="00882ADA"/>
    <w:rsid w:val="008835E9"/>
    <w:rsid w:val="0088365B"/>
    <w:rsid w:val="00884D86"/>
    <w:rsid w:val="008857BF"/>
    <w:rsid w:val="00885DC4"/>
    <w:rsid w:val="0088651E"/>
    <w:rsid w:val="00886994"/>
    <w:rsid w:val="00887196"/>
    <w:rsid w:val="00887690"/>
    <w:rsid w:val="008904AF"/>
    <w:rsid w:val="00892F36"/>
    <w:rsid w:val="00893B8B"/>
    <w:rsid w:val="00893F73"/>
    <w:rsid w:val="008946BE"/>
    <w:rsid w:val="00894C62"/>
    <w:rsid w:val="008952E8"/>
    <w:rsid w:val="00895C5D"/>
    <w:rsid w:val="00896F67"/>
    <w:rsid w:val="008978AD"/>
    <w:rsid w:val="008A044E"/>
    <w:rsid w:val="008A1BE5"/>
    <w:rsid w:val="008A1E18"/>
    <w:rsid w:val="008A2322"/>
    <w:rsid w:val="008A28EB"/>
    <w:rsid w:val="008A2A17"/>
    <w:rsid w:val="008A2D1C"/>
    <w:rsid w:val="008A35D1"/>
    <w:rsid w:val="008A3DFE"/>
    <w:rsid w:val="008A40A6"/>
    <w:rsid w:val="008A4907"/>
    <w:rsid w:val="008A4915"/>
    <w:rsid w:val="008A5662"/>
    <w:rsid w:val="008A5842"/>
    <w:rsid w:val="008A6184"/>
    <w:rsid w:val="008A693A"/>
    <w:rsid w:val="008A768E"/>
    <w:rsid w:val="008B05A4"/>
    <w:rsid w:val="008B1190"/>
    <w:rsid w:val="008B1A20"/>
    <w:rsid w:val="008B2445"/>
    <w:rsid w:val="008B2CB5"/>
    <w:rsid w:val="008B39CE"/>
    <w:rsid w:val="008B3D6C"/>
    <w:rsid w:val="008B5C2D"/>
    <w:rsid w:val="008B6715"/>
    <w:rsid w:val="008C2314"/>
    <w:rsid w:val="008C299F"/>
    <w:rsid w:val="008C3852"/>
    <w:rsid w:val="008C5F14"/>
    <w:rsid w:val="008C737A"/>
    <w:rsid w:val="008C783E"/>
    <w:rsid w:val="008C7AEC"/>
    <w:rsid w:val="008D03E1"/>
    <w:rsid w:val="008D0988"/>
    <w:rsid w:val="008D1103"/>
    <w:rsid w:val="008D2797"/>
    <w:rsid w:val="008D2ADF"/>
    <w:rsid w:val="008D4133"/>
    <w:rsid w:val="008D5D23"/>
    <w:rsid w:val="008D7C75"/>
    <w:rsid w:val="008D7EEA"/>
    <w:rsid w:val="008E0CD1"/>
    <w:rsid w:val="008E0FD0"/>
    <w:rsid w:val="008E1268"/>
    <w:rsid w:val="008E2A9E"/>
    <w:rsid w:val="008E3743"/>
    <w:rsid w:val="008E50D5"/>
    <w:rsid w:val="008E5458"/>
    <w:rsid w:val="008E6B29"/>
    <w:rsid w:val="008F163C"/>
    <w:rsid w:val="008F3D95"/>
    <w:rsid w:val="008F415D"/>
    <w:rsid w:val="008F41B7"/>
    <w:rsid w:val="008F61CF"/>
    <w:rsid w:val="008F6E04"/>
    <w:rsid w:val="008F73A6"/>
    <w:rsid w:val="008F76BF"/>
    <w:rsid w:val="00900A4E"/>
    <w:rsid w:val="0090112F"/>
    <w:rsid w:val="009019E6"/>
    <w:rsid w:val="009049A5"/>
    <w:rsid w:val="009049C4"/>
    <w:rsid w:val="009058E5"/>
    <w:rsid w:val="009064A1"/>
    <w:rsid w:val="009147D7"/>
    <w:rsid w:val="00920D08"/>
    <w:rsid w:val="009224F4"/>
    <w:rsid w:val="00923196"/>
    <w:rsid w:val="00923CC5"/>
    <w:rsid w:val="00924517"/>
    <w:rsid w:val="009247FB"/>
    <w:rsid w:val="009258D4"/>
    <w:rsid w:val="00926C88"/>
    <w:rsid w:val="00927928"/>
    <w:rsid w:val="009302CA"/>
    <w:rsid w:val="00931965"/>
    <w:rsid w:val="00931B66"/>
    <w:rsid w:val="00932565"/>
    <w:rsid w:val="00934B72"/>
    <w:rsid w:val="0093520C"/>
    <w:rsid w:val="00935990"/>
    <w:rsid w:val="00935E99"/>
    <w:rsid w:val="009364A9"/>
    <w:rsid w:val="0094055E"/>
    <w:rsid w:val="00941234"/>
    <w:rsid w:val="00941A3F"/>
    <w:rsid w:val="009432F1"/>
    <w:rsid w:val="009432F2"/>
    <w:rsid w:val="00943834"/>
    <w:rsid w:val="00943CBB"/>
    <w:rsid w:val="00944181"/>
    <w:rsid w:val="0094528F"/>
    <w:rsid w:val="00945A40"/>
    <w:rsid w:val="00947E2C"/>
    <w:rsid w:val="00947F68"/>
    <w:rsid w:val="009506E3"/>
    <w:rsid w:val="00950826"/>
    <w:rsid w:val="009512B4"/>
    <w:rsid w:val="0095228B"/>
    <w:rsid w:val="00954ABF"/>
    <w:rsid w:val="00954B20"/>
    <w:rsid w:val="00955E69"/>
    <w:rsid w:val="00957367"/>
    <w:rsid w:val="009578CF"/>
    <w:rsid w:val="00960DB0"/>
    <w:rsid w:val="00962697"/>
    <w:rsid w:val="00962F5D"/>
    <w:rsid w:val="00964CE8"/>
    <w:rsid w:val="00965393"/>
    <w:rsid w:val="00966F91"/>
    <w:rsid w:val="0097009B"/>
    <w:rsid w:val="00970CA7"/>
    <w:rsid w:val="009710F6"/>
    <w:rsid w:val="00971B1C"/>
    <w:rsid w:val="00972132"/>
    <w:rsid w:val="009750FD"/>
    <w:rsid w:val="00976249"/>
    <w:rsid w:val="00976E7F"/>
    <w:rsid w:val="009771DD"/>
    <w:rsid w:val="009777BC"/>
    <w:rsid w:val="00981639"/>
    <w:rsid w:val="00982248"/>
    <w:rsid w:val="009828AB"/>
    <w:rsid w:val="00982FA7"/>
    <w:rsid w:val="00983821"/>
    <w:rsid w:val="00984210"/>
    <w:rsid w:val="00984C8D"/>
    <w:rsid w:val="00985CA4"/>
    <w:rsid w:val="009900F4"/>
    <w:rsid w:val="009904B2"/>
    <w:rsid w:val="00991435"/>
    <w:rsid w:val="00991F1C"/>
    <w:rsid w:val="00992732"/>
    <w:rsid w:val="00992B0D"/>
    <w:rsid w:val="00994534"/>
    <w:rsid w:val="00994B0B"/>
    <w:rsid w:val="00995201"/>
    <w:rsid w:val="009952E8"/>
    <w:rsid w:val="00995350"/>
    <w:rsid w:val="0099539E"/>
    <w:rsid w:val="00997BB0"/>
    <w:rsid w:val="00997D8E"/>
    <w:rsid w:val="009A20ED"/>
    <w:rsid w:val="009A217B"/>
    <w:rsid w:val="009A2FAA"/>
    <w:rsid w:val="009A39BC"/>
    <w:rsid w:val="009A6746"/>
    <w:rsid w:val="009B134E"/>
    <w:rsid w:val="009B1DD8"/>
    <w:rsid w:val="009B39AB"/>
    <w:rsid w:val="009B3FE1"/>
    <w:rsid w:val="009B57C2"/>
    <w:rsid w:val="009B5837"/>
    <w:rsid w:val="009B769D"/>
    <w:rsid w:val="009B7904"/>
    <w:rsid w:val="009C0CC3"/>
    <w:rsid w:val="009C1102"/>
    <w:rsid w:val="009C1A90"/>
    <w:rsid w:val="009C25CF"/>
    <w:rsid w:val="009C3951"/>
    <w:rsid w:val="009C519E"/>
    <w:rsid w:val="009C524C"/>
    <w:rsid w:val="009C5B30"/>
    <w:rsid w:val="009C717C"/>
    <w:rsid w:val="009C76EB"/>
    <w:rsid w:val="009C7AA7"/>
    <w:rsid w:val="009C7C3E"/>
    <w:rsid w:val="009C7E4F"/>
    <w:rsid w:val="009D16A7"/>
    <w:rsid w:val="009D2004"/>
    <w:rsid w:val="009D2E6A"/>
    <w:rsid w:val="009D4AEB"/>
    <w:rsid w:val="009D55BF"/>
    <w:rsid w:val="009D6132"/>
    <w:rsid w:val="009D7F4D"/>
    <w:rsid w:val="009E2723"/>
    <w:rsid w:val="009E2DA3"/>
    <w:rsid w:val="009E363F"/>
    <w:rsid w:val="009E5085"/>
    <w:rsid w:val="009E6E6D"/>
    <w:rsid w:val="009E7537"/>
    <w:rsid w:val="009F042F"/>
    <w:rsid w:val="009F1D74"/>
    <w:rsid w:val="009F2D5F"/>
    <w:rsid w:val="009F3136"/>
    <w:rsid w:val="009F38B5"/>
    <w:rsid w:val="009F4112"/>
    <w:rsid w:val="009F48C4"/>
    <w:rsid w:val="009F4EF5"/>
    <w:rsid w:val="009F5568"/>
    <w:rsid w:val="009F5AE0"/>
    <w:rsid w:val="009F5F44"/>
    <w:rsid w:val="009F65FA"/>
    <w:rsid w:val="009F708B"/>
    <w:rsid w:val="009F73EA"/>
    <w:rsid w:val="00A004C0"/>
    <w:rsid w:val="00A007A2"/>
    <w:rsid w:val="00A007D0"/>
    <w:rsid w:val="00A02AEC"/>
    <w:rsid w:val="00A0333D"/>
    <w:rsid w:val="00A035CA"/>
    <w:rsid w:val="00A03BBD"/>
    <w:rsid w:val="00A069D2"/>
    <w:rsid w:val="00A11826"/>
    <w:rsid w:val="00A11C87"/>
    <w:rsid w:val="00A11E94"/>
    <w:rsid w:val="00A11F55"/>
    <w:rsid w:val="00A12D4C"/>
    <w:rsid w:val="00A13F74"/>
    <w:rsid w:val="00A15435"/>
    <w:rsid w:val="00A17982"/>
    <w:rsid w:val="00A226C1"/>
    <w:rsid w:val="00A22EF6"/>
    <w:rsid w:val="00A2355B"/>
    <w:rsid w:val="00A25639"/>
    <w:rsid w:val="00A25957"/>
    <w:rsid w:val="00A25AD3"/>
    <w:rsid w:val="00A26370"/>
    <w:rsid w:val="00A26746"/>
    <w:rsid w:val="00A26EF9"/>
    <w:rsid w:val="00A30E0D"/>
    <w:rsid w:val="00A3122D"/>
    <w:rsid w:val="00A33DBC"/>
    <w:rsid w:val="00A37092"/>
    <w:rsid w:val="00A40B46"/>
    <w:rsid w:val="00A422F6"/>
    <w:rsid w:val="00A42624"/>
    <w:rsid w:val="00A4272D"/>
    <w:rsid w:val="00A429A8"/>
    <w:rsid w:val="00A42B92"/>
    <w:rsid w:val="00A43BDB"/>
    <w:rsid w:val="00A43E71"/>
    <w:rsid w:val="00A44CD3"/>
    <w:rsid w:val="00A45087"/>
    <w:rsid w:val="00A4577D"/>
    <w:rsid w:val="00A45785"/>
    <w:rsid w:val="00A46D30"/>
    <w:rsid w:val="00A4726A"/>
    <w:rsid w:val="00A47BE7"/>
    <w:rsid w:val="00A50F1F"/>
    <w:rsid w:val="00A51620"/>
    <w:rsid w:val="00A52990"/>
    <w:rsid w:val="00A54E34"/>
    <w:rsid w:val="00A556AA"/>
    <w:rsid w:val="00A56162"/>
    <w:rsid w:val="00A568C0"/>
    <w:rsid w:val="00A57E03"/>
    <w:rsid w:val="00A608D8"/>
    <w:rsid w:val="00A60AA3"/>
    <w:rsid w:val="00A60D60"/>
    <w:rsid w:val="00A622B7"/>
    <w:rsid w:val="00A62FEA"/>
    <w:rsid w:val="00A6378C"/>
    <w:rsid w:val="00A638FA"/>
    <w:rsid w:val="00A63AAD"/>
    <w:rsid w:val="00A64DE7"/>
    <w:rsid w:val="00A66FD9"/>
    <w:rsid w:val="00A67E5B"/>
    <w:rsid w:val="00A7089F"/>
    <w:rsid w:val="00A7115A"/>
    <w:rsid w:val="00A711BA"/>
    <w:rsid w:val="00A72AE6"/>
    <w:rsid w:val="00A72CD8"/>
    <w:rsid w:val="00A72D3A"/>
    <w:rsid w:val="00A72EBA"/>
    <w:rsid w:val="00A74259"/>
    <w:rsid w:val="00A753A4"/>
    <w:rsid w:val="00A76685"/>
    <w:rsid w:val="00A768D3"/>
    <w:rsid w:val="00A812F9"/>
    <w:rsid w:val="00A830B6"/>
    <w:rsid w:val="00A843C5"/>
    <w:rsid w:val="00A86C4B"/>
    <w:rsid w:val="00A86E6B"/>
    <w:rsid w:val="00A90C77"/>
    <w:rsid w:val="00A91509"/>
    <w:rsid w:val="00A92154"/>
    <w:rsid w:val="00A92BBB"/>
    <w:rsid w:val="00A92DBC"/>
    <w:rsid w:val="00A93187"/>
    <w:rsid w:val="00A93485"/>
    <w:rsid w:val="00A93F5B"/>
    <w:rsid w:val="00A93F93"/>
    <w:rsid w:val="00A9444D"/>
    <w:rsid w:val="00A94753"/>
    <w:rsid w:val="00A948C2"/>
    <w:rsid w:val="00A94C35"/>
    <w:rsid w:val="00A95992"/>
    <w:rsid w:val="00A96541"/>
    <w:rsid w:val="00AA13C6"/>
    <w:rsid w:val="00AA19E0"/>
    <w:rsid w:val="00AA2CBA"/>
    <w:rsid w:val="00AA341D"/>
    <w:rsid w:val="00AA4486"/>
    <w:rsid w:val="00AA616D"/>
    <w:rsid w:val="00AA6260"/>
    <w:rsid w:val="00AA7106"/>
    <w:rsid w:val="00AB0610"/>
    <w:rsid w:val="00AB0A18"/>
    <w:rsid w:val="00AB0FDD"/>
    <w:rsid w:val="00AB2098"/>
    <w:rsid w:val="00AB2B29"/>
    <w:rsid w:val="00AB3AAA"/>
    <w:rsid w:val="00AB4183"/>
    <w:rsid w:val="00AB49AD"/>
    <w:rsid w:val="00AB4A5B"/>
    <w:rsid w:val="00AC1D40"/>
    <w:rsid w:val="00AC3C08"/>
    <w:rsid w:val="00AC4FA0"/>
    <w:rsid w:val="00AC5343"/>
    <w:rsid w:val="00AC6222"/>
    <w:rsid w:val="00AC64B5"/>
    <w:rsid w:val="00AC6920"/>
    <w:rsid w:val="00AC6BFA"/>
    <w:rsid w:val="00AD04B0"/>
    <w:rsid w:val="00AD0607"/>
    <w:rsid w:val="00AD6299"/>
    <w:rsid w:val="00AD66B2"/>
    <w:rsid w:val="00AD66EA"/>
    <w:rsid w:val="00AD7A52"/>
    <w:rsid w:val="00AE2160"/>
    <w:rsid w:val="00AE33CD"/>
    <w:rsid w:val="00AE3949"/>
    <w:rsid w:val="00AE4BFA"/>
    <w:rsid w:val="00AF0380"/>
    <w:rsid w:val="00AF29A0"/>
    <w:rsid w:val="00AF3A1A"/>
    <w:rsid w:val="00AF3FF1"/>
    <w:rsid w:val="00AF5AE9"/>
    <w:rsid w:val="00AF6EEF"/>
    <w:rsid w:val="00AF6F64"/>
    <w:rsid w:val="00B001A4"/>
    <w:rsid w:val="00B003AE"/>
    <w:rsid w:val="00B00C7A"/>
    <w:rsid w:val="00B1108F"/>
    <w:rsid w:val="00B1194A"/>
    <w:rsid w:val="00B11AEA"/>
    <w:rsid w:val="00B11EC9"/>
    <w:rsid w:val="00B123AC"/>
    <w:rsid w:val="00B152EB"/>
    <w:rsid w:val="00B22006"/>
    <w:rsid w:val="00B220C8"/>
    <w:rsid w:val="00B223A3"/>
    <w:rsid w:val="00B23F43"/>
    <w:rsid w:val="00B242EF"/>
    <w:rsid w:val="00B25BE7"/>
    <w:rsid w:val="00B25D1F"/>
    <w:rsid w:val="00B26992"/>
    <w:rsid w:val="00B30B96"/>
    <w:rsid w:val="00B3201B"/>
    <w:rsid w:val="00B32691"/>
    <w:rsid w:val="00B345FB"/>
    <w:rsid w:val="00B36DEA"/>
    <w:rsid w:val="00B378C2"/>
    <w:rsid w:val="00B379D2"/>
    <w:rsid w:val="00B40C6F"/>
    <w:rsid w:val="00B40E3B"/>
    <w:rsid w:val="00B41B11"/>
    <w:rsid w:val="00B42A77"/>
    <w:rsid w:val="00B42E05"/>
    <w:rsid w:val="00B4334D"/>
    <w:rsid w:val="00B43582"/>
    <w:rsid w:val="00B43865"/>
    <w:rsid w:val="00B44FF5"/>
    <w:rsid w:val="00B451BC"/>
    <w:rsid w:val="00B460AA"/>
    <w:rsid w:val="00B46F67"/>
    <w:rsid w:val="00B472C0"/>
    <w:rsid w:val="00B47C38"/>
    <w:rsid w:val="00B506F7"/>
    <w:rsid w:val="00B517C6"/>
    <w:rsid w:val="00B5221B"/>
    <w:rsid w:val="00B52498"/>
    <w:rsid w:val="00B52ED9"/>
    <w:rsid w:val="00B54C4B"/>
    <w:rsid w:val="00B55FAE"/>
    <w:rsid w:val="00B56E7F"/>
    <w:rsid w:val="00B61172"/>
    <w:rsid w:val="00B621D4"/>
    <w:rsid w:val="00B62441"/>
    <w:rsid w:val="00B635FE"/>
    <w:rsid w:val="00B639E5"/>
    <w:rsid w:val="00B639F8"/>
    <w:rsid w:val="00B645A1"/>
    <w:rsid w:val="00B6536E"/>
    <w:rsid w:val="00B65434"/>
    <w:rsid w:val="00B657FD"/>
    <w:rsid w:val="00B65A74"/>
    <w:rsid w:val="00B6629B"/>
    <w:rsid w:val="00B67559"/>
    <w:rsid w:val="00B716BE"/>
    <w:rsid w:val="00B731E1"/>
    <w:rsid w:val="00B73525"/>
    <w:rsid w:val="00B75216"/>
    <w:rsid w:val="00B75770"/>
    <w:rsid w:val="00B75AAF"/>
    <w:rsid w:val="00B75C0E"/>
    <w:rsid w:val="00B8061C"/>
    <w:rsid w:val="00B81372"/>
    <w:rsid w:val="00B8232C"/>
    <w:rsid w:val="00B824B1"/>
    <w:rsid w:val="00B828DB"/>
    <w:rsid w:val="00B852A7"/>
    <w:rsid w:val="00B85BA1"/>
    <w:rsid w:val="00B85C1B"/>
    <w:rsid w:val="00B87328"/>
    <w:rsid w:val="00B90E96"/>
    <w:rsid w:val="00B90FB3"/>
    <w:rsid w:val="00B92681"/>
    <w:rsid w:val="00B94C03"/>
    <w:rsid w:val="00B979F5"/>
    <w:rsid w:val="00B97D73"/>
    <w:rsid w:val="00B97EE4"/>
    <w:rsid w:val="00BA0557"/>
    <w:rsid w:val="00BA0DA8"/>
    <w:rsid w:val="00BA12F6"/>
    <w:rsid w:val="00BA224E"/>
    <w:rsid w:val="00BA268D"/>
    <w:rsid w:val="00BA2B59"/>
    <w:rsid w:val="00BA33ED"/>
    <w:rsid w:val="00BA3486"/>
    <w:rsid w:val="00BA4441"/>
    <w:rsid w:val="00BA5CE8"/>
    <w:rsid w:val="00BA7021"/>
    <w:rsid w:val="00BA7F3F"/>
    <w:rsid w:val="00BB31FC"/>
    <w:rsid w:val="00BB358A"/>
    <w:rsid w:val="00BB3708"/>
    <w:rsid w:val="00BB55D1"/>
    <w:rsid w:val="00BB654E"/>
    <w:rsid w:val="00BB6FFB"/>
    <w:rsid w:val="00BC0B24"/>
    <w:rsid w:val="00BC11AA"/>
    <w:rsid w:val="00BC2B4F"/>
    <w:rsid w:val="00BC33A3"/>
    <w:rsid w:val="00BC415F"/>
    <w:rsid w:val="00BC6537"/>
    <w:rsid w:val="00BC6E67"/>
    <w:rsid w:val="00BC7A50"/>
    <w:rsid w:val="00BC7BF9"/>
    <w:rsid w:val="00BC7CA6"/>
    <w:rsid w:val="00BC7DB2"/>
    <w:rsid w:val="00BD01FA"/>
    <w:rsid w:val="00BD13F9"/>
    <w:rsid w:val="00BD1F46"/>
    <w:rsid w:val="00BD274E"/>
    <w:rsid w:val="00BD29B8"/>
    <w:rsid w:val="00BD4339"/>
    <w:rsid w:val="00BD5CF1"/>
    <w:rsid w:val="00BD6EA5"/>
    <w:rsid w:val="00BD6F64"/>
    <w:rsid w:val="00BE02CD"/>
    <w:rsid w:val="00BE2A6D"/>
    <w:rsid w:val="00BE3DDC"/>
    <w:rsid w:val="00BE3FD6"/>
    <w:rsid w:val="00BE4E44"/>
    <w:rsid w:val="00BF1AB0"/>
    <w:rsid w:val="00BF1BCC"/>
    <w:rsid w:val="00BF1BD7"/>
    <w:rsid w:val="00BF40CD"/>
    <w:rsid w:val="00BF5559"/>
    <w:rsid w:val="00BF55E7"/>
    <w:rsid w:val="00BF576E"/>
    <w:rsid w:val="00BF6538"/>
    <w:rsid w:val="00C006EB"/>
    <w:rsid w:val="00C011A6"/>
    <w:rsid w:val="00C01FAD"/>
    <w:rsid w:val="00C027A9"/>
    <w:rsid w:val="00C028B0"/>
    <w:rsid w:val="00C02B58"/>
    <w:rsid w:val="00C04C32"/>
    <w:rsid w:val="00C05949"/>
    <w:rsid w:val="00C06442"/>
    <w:rsid w:val="00C11D1A"/>
    <w:rsid w:val="00C12938"/>
    <w:rsid w:val="00C12F68"/>
    <w:rsid w:val="00C13D2E"/>
    <w:rsid w:val="00C14321"/>
    <w:rsid w:val="00C14A0B"/>
    <w:rsid w:val="00C14DE0"/>
    <w:rsid w:val="00C1509A"/>
    <w:rsid w:val="00C15641"/>
    <w:rsid w:val="00C15730"/>
    <w:rsid w:val="00C15751"/>
    <w:rsid w:val="00C16314"/>
    <w:rsid w:val="00C20B82"/>
    <w:rsid w:val="00C21872"/>
    <w:rsid w:val="00C21B9C"/>
    <w:rsid w:val="00C221D6"/>
    <w:rsid w:val="00C233AB"/>
    <w:rsid w:val="00C234B3"/>
    <w:rsid w:val="00C24BFE"/>
    <w:rsid w:val="00C25C62"/>
    <w:rsid w:val="00C27564"/>
    <w:rsid w:val="00C30B44"/>
    <w:rsid w:val="00C30FDA"/>
    <w:rsid w:val="00C32B3E"/>
    <w:rsid w:val="00C32B9B"/>
    <w:rsid w:val="00C32D82"/>
    <w:rsid w:val="00C34853"/>
    <w:rsid w:val="00C3528F"/>
    <w:rsid w:val="00C37A25"/>
    <w:rsid w:val="00C413B9"/>
    <w:rsid w:val="00C41C32"/>
    <w:rsid w:val="00C41CBC"/>
    <w:rsid w:val="00C41DF9"/>
    <w:rsid w:val="00C45B00"/>
    <w:rsid w:val="00C45D7F"/>
    <w:rsid w:val="00C46227"/>
    <w:rsid w:val="00C47A8F"/>
    <w:rsid w:val="00C50203"/>
    <w:rsid w:val="00C5204F"/>
    <w:rsid w:val="00C522F1"/>
    <w:rsid w:val="00C529D1"/>
    <w:rsid w:val="00C53AB1"/>
    <w:rsid w:val="00C543D1"/>
    <w:rsid w:val="00C5470A"/>
    <w:rsid w:val="00C5590D"/>
    <w:rsid w:val="00C56D94"/>
    <w:rsid w:val="00C57131"/>
    <w:rsid w:val="00C61932"/>
    <w:rsid w:val="00C61A4A"/>
    <w:rsid w:val="00C625C6"/>
    <w:rsid w:val="00C63B43"/>
    <w:rsid w:val="00C64964"/>
    <w:rsid w:val="00C64A1C"/>
    <w:rsid w:val="00C656BC"/>
    <w:rsid w:val="00C6621B"/>
    <w:rsid w:val="00C70BF4"/>
    <w:rsid w:val="00C718DD"/>
    <w:rsid w:val="00C7193F"/>
    <w:rsid w:val="00C720AD"/>
    <w:rsid w:val="00C721FA"/>
    <w:rsid w:val="00C72917"/>
    <w:rsid w:val="00C72B3C"/>
    <w:rsid w:val="00C7324E"/>
    <w:rsid w:val="00C740BC"/>
    <w:rsid w:val="00C744A5"/>
    <w:rsid w:val="00C74A4D"/>
    <w:rsid w:val="00C75058"/>
    <w:rsid w:val="00C75B3F"/>
    <w:rsid w:val="00C80402"/>
    <w:rsid w:val="00C807FC"/>
    <w:rsid w:val="00C8237B"/>
    <w:rsid w:val="00C825C7"/>
    <w:rsid w:val="00C837B9"/>
    <w:rsid w:val="00C83FC1"/>
    <w:rsid w:val="00C8502E"/>
    <w:rsid w:val="00C90106"/>
    <w:rsid w:val="00C9099A"/>
    <w:rsid w:val="00C910EB"/>
    <w:rsid w:val="00C9116F"/>
    <w:rsid w:val="00C91D01"/>
    <w:rsid w:val="00C91E7B"/>
    <w:rsid w:val="00C92223"/>
    <w:rsid w:val="00C94811"/>
    <w:rsid w:val="00C94A0C"/>
    <w:rsid w:val="00C95738"/>
    <w:rsid w:val="00C95870"/>
    <w:rsid w:val="00CA06A1"/>
    <w:rsid w:val="00CA1C3A"/>
    <w:rsid w:val="00CA5BCC"/>
    <w:rsid w:val="00CA7791"/>
    <w:rsid w:val="00CA7E6A"/>
    <w:rsid w:val="00CB0262"/>
    <w:rsid w:val="00CB2CC4"/>
    <w:rsid w:val="00CB2E8F"/>
    <w:rsid w:val="00CB43F0"/>
    <w:rsid w:val="00CB454A"/>
    <w:rsid w:val="00CB481B"/>
    <w:rsid w:val="00CB5906"/>
    <w:rsid w:val="00CB5E0F"/>
    <w:rsid w:val="00CB7063"/>
    <w:rsid w:val="00CB7262"/>
    <w:rsid w:val="00CB76BE"/>
    <w:rsid w:val="00CC115D"/>
    <w:rsid w:val="00CC37FF"/>
    <w:rsid w:val="00CC3E54"/>
    <w:rsid w:val="00CC5143"/>
    <w:rsid w:val="00CC5C98"/>
    <w:rsid w:val="00CD0D61"/>
    <w:rsid w:val="00CD162B"/>
    <w:rsid w:val="00CD1CCA"/>
    <w:rsid w:val="00CD1E2F"/>
    <w:rsid w:val="00CD44A5"/>
    <w:rsid w:val="00CD65AF"/>
    <w:rsid w:val="00CD67AD"/>
    <w:rsid w:val="00CD6A89"/>
    <w:rsid w:val="00CE0FFF"/>
    <w:rsid w:val="00CE1A3F"/>
    <w:rsid w:val="00CE3973"/>
    <w:rsid w:val="00CE4095"/>
    <w:rsid w:val="00CE453C"/>
    <w:rsid w:val="00CE47D9"/>
    <w:rsid w:val="00CE6EBC"/>
    <w:rsid w:val="00CE71F0"/>
    <w:rsid w:val="00CE7ED9"/>
    <w:rsid w:val="00CF0F85"/>
    <w:rsid w:val="00CF2ED2"/>
    <w:rsid w:val="00CF3174"/>
    <w:rsid w:val="00CF39C6"/>
    <w:rsid w:val="00CF5284"/>
    <w:rsid w:val="00CF6B67"/>
    <w:rsid w:val="00CF7942"/>
    <w:rsid w:val="00D0027C"/>
    <w:rsid w:val="00D0177B"/>
    <w:rsid w:val="00D01819"/>
    <w:rsid w:val="00D028DF"/>
    <w:rsid w:val="00D03409"/>
    <w:rsid w:val="00D03EC6"/>
    <w:rsid w:val="00D0510C"/>
    <w:rsid w:val="00D05264"/>
    <w:rsid w:val="00D0671F"/>
    <w:rsid w:val="00D06C9F"/>
    <w:rsid w:val="00D11A01"/>
    <w:rsid w:val="00D11C2A"/>
    <w:rsid w:val="00D12CD7"/>
    <w:rsid w:val="00D12FDD"/>
    <w:rsid w:val="00D13EA5"/>
    <w:rsid w:val="00D14D6A"/>
    <w:rsid w:val="00D15375"/>
    <w:rsid w:val="00D161BE"/>
    <w:rsid w:val="00D165AB"/>
    <w:rsid w:val="00D17DB1"/>
    <w:rsid w:val="00D20E93"/>
    <w:rsid w:val="00D22E1A"/>
    <w:rsid w:val="00D23932"/>
    <w:rsid w:val="00D2437E"/>
    <w:rsid w:val="00D25B85"/>
    <w:rsid w:val="00D26508"/>
    <w:rsid w:val="00D27DB4"/>
    <w:rsid w:val="00D30B42"/>
    <w:rsid w:val="00D31494"/>
    <w:rsid w:val="00D31728"/>
    <w:rsid w:val="00D355F2"/>
    <w:rsid w:val="00D35A51"/>
    <w:rsid w:val="00D35D15"/>
    <w:rsid w:val="00D374C2"/>
    <w:rsid w:val="00D40ED9"/>
    <w:rsid w:val="00D4109F"/>
    <w:rsid w:val="00D4263C"/>
    <w:rsid w:val="00D43305"/>
    <w:rsid w:val="00D449DA"/>
    <w:rsid w:val="00D4556C"/>
    <w:rsid w:val="00D46423"/>
    <w:rsid w:val="00D46638"/>
    <w:rsid w:val="00D46792"/>
    <w:rsid w:val="00D50A70"/>
    <w:rsid w:val="00D52225"/>
    <w:rsid w:val="00D5240C"/>
    <w:rsid w:val="00D526B9"/>
    <w:rsid w:val="00D526C9"/>
    <w:rsid w:val="00D5296C"/>
    <w:rsid w:val="00D52C41"/>
    <w:rsid w:val="00D53AF1"/>
    <w:rsid w:val="00D54E79"/>
    <w:rsid w:val="00D557AD"/>
    <w:rsid w:val="00D55A20"/>
    <w:rsid w:val="00D5660F"/>
    <w:rsid w:val="00D57804"/>
    <w:rsid w:val="00D61DAB"/>
    <w:rsid w:val="00D65005"/>
    <w:rsid w:val="00D65454"/>
    <w:rsid w:val="00D67DB1"/>
    <w:rsid w:val="00D67E6A"/>
    <w:rsid w:val="00D70744"/>
    <w:rsid w:val="00D71116"/>
    <w:rsid w:val="00D7120E"/>
    <w:rsid w:val="00D718FE"/>
    <w:rsid w:val="00D73CF7"/>
    <w:rsid w:val="00D73F76"/>
    <w:rsid w:val="00D772F1"/>
    <w:rsid w:val="00D77BC8"/>
    <w:rsid w:val="00D80225"/>
    <w:rsid w:val="00D82105"/>
    <w:rsid w:val="00D86D58"/>
    <w:rsid w:val="00D87403"/>
    <w:rsid w:val="00D901D8"/>
    <w:rsid w:val="00D91B08"/>
    <w:rsid w:val="00D91D22"/>
    <w:rsid w:val="00D937DA"/>
    <w:rsid w:val="00D945CF"/>
    <w:rsid w:val="00D94AD8"/>
    <w:rsid w:val="00D94B25"/>
    <w:rsid w:val="00D94DE0"/>
    <w:rsid w:val="00D96F3E"/>
    <w:rsid w:val="00D97580"/>
    <w:rsid w:val="00D97B38"/>
    <w:rsid w:val="00DA064D"/>
    <w:rsid w:val="00DA1659"/>
    <w:rsid w:val="00DA28BF"/>
    <w:rsid w:val="00DA382F"/>
    <w:rsid w:val="00DA425C"/>
    <w:rsid w:val="00DA4466"/>
    <w:rsid w:val="00DA590A"/>
    <w:rsid w:val="00DA6557"/>
    <w:rsid w:val="00DA6AC1"/>
    <w:rsid w:val="00DA6BA8"/>
    <w:rsid w:val="00DA7997"/>
    <w:rsid w:val="00DA7F33"/>
    <w:rsid w:val="00DB12DF"/>
    <w:rsid w:val="00DB2A70"/>
    <w:rsid w:val="00DB3377"/>
    <w:rsid w:val="00DB38BA"/>
    <w:rsid w:val="00DB38FA"/>
    <w:rsid w:val="00DB3BAA"/>
    <w:rsid w:val="00DB4D40"/>
    <w:rsid w:val="00DB5F69"/>
    <w:rsid w:val="00DB7E6F"/>
    <w:rsid w:val="00DC1C2E"/>
    <w:rsid w:val="00DC1D6B"/>
    <w:rsid w:val="00DC1FEA"/>
    <w:rsid w:val="00DC2BDE"/>
    <w:rsid w:val="00DC2C82"/>
    <w:rsid w:val="00DC2F75"/>
    <w:rsid w:val="00DC3AD1"/>
    <w:rsid w:val="00DC4737"/>
    <w:rsid w:val="00DC5B5E"/>
    <w:rsid w:val="00DC746D"/>
    <w:rsid w:val="00DD07CB"/>
    <w:rsid w:val="00DD0B4A"/>
    <w:rsid w:val="00DD1B99"/>
    <w:rsid w:val="00DD568D"/>
    <w:rsid w:val="00DD5F29"/>
    <w:rsid w:val="00DD7693"/>
    <w:rsid w:val="00DE135D"/>
    <w:rsid w:val="00DE2114"/>
    <w:rsid w:val="00DE2D7D"/>
    <w:rsid w:val="00DE5812"/>
    <w:rsid w:val="00DE59A7"/>
    <w:rsid w:val="00DE5C60"/>
    <w:rsid w:val="00DE66B8"/>
    <w:rsid w:val="00DE6FE5"/>
    <w:rsid w:val="00DE7346"/>
    <w:rsid w:val="00DF0238"/>
    <w:rsid w:val="00DF03E4"/>
    <w:rsid w:val="00DF1302"/>
    <w:rsid w:val="00DF38B0"/>
    <w:rsid w:val="00DF5BEE"/>
    <w:rsid w:val="00DF6734"/>
    <w:rsid w:val="00DF7485"/>
    <w:rsid w:val="00DF7D0F"/>
    <w:rsid w:val="00E0063A"/>
    <w:rsid w:val="00E028A2"/>
    <w:rsid w:val="00E03254"/>
    <w:rsid w:val="00E03BD0"/>
    <w:rsid w:val="00E04AEE"/>
    <w:rsid w:val="00E05F34"/>
    <w:rsid w:val="00E06B0F"/>
    <w:rsid w:val="00E12FD4"/>
    <w:rsid w:val="00E133C8"/>
    <w:rsid w:val="00E137E9"/>
    <w:rsid w:val="00E14043"/>
    <w:rsid w:val="00E14794"/>
    <w:rsid w:val="00E15F32"/>
    <w:rsid w:val="00E16DCF"/>
    <w:rsid w:val="00E22B7D"/>
    <w:rsid w:val="00E23031"/>
    <w:rsid w:val="00E2530A"/>
    <w:rsid w:val="00E25464"/>
    <w:rsid w:val="00E25B86"/>
    <w:rsid w:val="00E26DE4"/>
    <w:rsid w:val="00E26ECA"/>
    <w:rsid w:val="00E27117"/>
    <w:rsid w:val="00E2764A"/>
    <w:rsid w:val="00E3066F"/>
    <w:rsid w:val="00E313CC"/>
    <w:rsid w:val="00E3214B"/>
    <w:rsid w:val="00E33A6A"/>
    <w:rsid w:val="00E33E26"/>
    <w:rsid w:val="00E343C1"/>
    <w:rsid w:val="00E3443A"/>
    <w:rsid w:val="00E3467E"/>
    <w:rsid w:val="00E34719"/>
    <w:rsid w:val="00E34CAC"/>
    <w:rsid w:val="00E35131"/>
    <w:rsid w:val="00E35CD6"/>
    <w:rsid w:val="00E368DA"/>
    <w:rsid w:val="00E37294"/>
    <w:rsid w:val="00E4109F"/>
    <w:rsid w:val="00E4116B"/>
    <w:rsid w:val="00E43963"/>
    <w:rsid w:val="00E458FA"/>
    <w:rsid w:val="00E462BB"/>
    <w:rsid w:val="00E46B25"/>
    <w:rsid w:val="00E475E4"/>
    <w:rsid w:val="00E479FD"/>
    <w:rsid w:val="00E523B3"/>
    <w:rsid w:val="00E526D1"/>
    <w:rsid w:val="00E53801"/>
    <w:rsid w:val="00E53E31"/>
    <w:rsid w:val="00E54738"/>
    <w:rsid w:val="00E54775"/>
    <w:rsid w:val="00E547C1"/>
    <w:rsid w:val="00E556F6"/>
    <w:rsid w:val="00E564E0"/>
    <w:rsid w:val="00E56515"/>
    <w:rsid w:val="00E57022"/>
    <w:rsid w:val="00E57276"/>
    <w:rsid w:val="00E57AAC"/>
    <w:rsid w:val="00E57BC2"/>
    <w:rsid w:val="00E602A7"/>
    <w:rsid w:val="00E6126A"/>
    <w:rsid w:val="00E61AA4"/>
    <w:rsid w:val="00E6456F"/>
    <w:rsid w:val="00E6464A"/>
    <w:rsid w:val="00E64F7F"/>
    <w:rsid w:val="00E653EC"/>
    <w:rsid w:val="00E66AE1"/>
    <w:rsid w:val="00E672D1"/>
    <w:rsid w:val="00E7180C"/>
    <w:rsid w:val="00E71B08"/>
    <w:rsid w:val="00E7441B"/>
    <w:rsid w:val="00E749FB"/>
    <w:rsid w:val="00E757BA"/>
    <w:rsid w:val="00E75A03"/>
    <w:rsid w:val="00E760C2"/>
    <w:rsid w:val="00E778FA"/>
    <w:rsid w:val="00E80D52"/>
    <w:rsid w:val="00E8118D"/>
    <w:rsid w:val="00E8202F"/>
    <w:rsid w:val="00E827D3"/>
    <w:rsid w:val="00E82E33"/>
    <w:rsid w:val="00E8356B"/>
    <w:rsid w:val="00E8491E"/>
    <w:rsid w:val="00E84AC8"/>
    <w:rsid w:val="00E84DA7"/>
    <w:rsid w:val="00E84E87"/>
    <w:rsid w:val="00E85A78"/>
    <w:rsid w:val="00E87E59"/>
    <w:rsid w:val="00E90CB7"/>
    <w:rsid w:val="00E9163E"/>
    <w:rsid w:val="00E91E38"/>
    <w:rsid w:val="00E92274"/>
    <w:rsid w:val="00E92DC4"/>
    <w:rsid w:val="00E932D0"/>
    <w:rsid w:val="00E9519E"/>
    <w:rsid w:val="00E95334"/>
    <w:rsid w:val="00E96228"/>
    <w:rsid w:val="00E969A9"/>
    <w:rsid w:val="00E97848"/>
    <w:rsid w:val="00E97C1B"/>
    <w:rsid w:val="00E97DDF"/>
    <w:rsid w:val="00EA111C"/>
    <w:rsid w:val="00EA2E2D"/>
    <w:rsid w:val="00EA4F68"/>
    <w:rsid w:val="00EA6F31"/>
    <w:rsid w:val="00EA6F55"/>
    <w:rsid w:val="00EA70B4"/>
    <w:rsid w:val="00EA7110"/>
    <w:rsid w:val="00EB03C3"/>
    <w:rsid w:val="00EB058B"/>
    <w:rsid w:val="00EB0DF7"/>
    <w:rsid w:val="00EB1B43"/>
    <w:rsid w:val="00EB1EE5"/>
    <w:rsid w:val="00EB4201"/>
    <w:rsid w:val="00EB642F"/>
    <w:rsid w:val="00EB6566"/>
    <w:rsid w:val="00EB727E"/>
    <w:rsid w:val="00EC0E23"/>
    <w:rsid w:val="00EC14E9"/>
    <w:rsid w:val="00EC1ADE"/>
    <w:rsid w:val="00EC1FBA"/>
    <w:rsid w:val="00EC3444"/>
    <w:rsid w:val="00EC35A2"/>
    <w:rsid w:val="00EC497E"/>
    <w:rsid w:val="00EC525B"/>
    <w:rsid w:val="00EC65B2"/>
    <w:rsid w:val="00ED0AC3"/>
    <w:rsid w:val="00ED0E9E"/>
    <w:rsid w:val="00ED19B7"/>
    <w:rsid w:val="00ED2B20"/>
    <w:rsid w:val="00ED39BC"/>
    <w:rsid w:val="00ED3E38"/>
    <w:rsid w:val="00ED47AA"/>
    <w:rsid w:val="00ED48A8"/>
    <w:rsid w:val="00ED5AC2"/>
    <w:rsid w:val="00ED5C97"/>
    <w:rsid w:val="00ED75B1"/>
    <w:rsid w:val="00ED76CA"/>
    <w:rsid w:val="00EE11FF"/>
    <w:rsid w:val="00EE2889"/>
    <w:rsid w:val="00EE2B44"/>
    <w:rsid w:val="00EE78FA"/>
    <w:rsid w:val="00EE794F"/>
    <w:rsid w:val="00EE7A0C"/>
    <w:rsid w:val="00EF020B"/>
    <w:rsid w:val="00EF0472"/>
    <w:rsid w:val="00EF0B34"/>
    <w:rsid w:val="00EF0E4D"/>
    <w:rsid w:val="00EF1115"/>
    <w:rsid w:val="00EF3531"/>
    <w:rsid w:val="00EF38C6"/>
    <w:rsid w:val="00EF4B94"/>
    <w:rsid w:val="00EF4C6C"/>
    <w:rsid w:val="00EF55C5"/>
    <w:rsid w:val="00EF5B26"/>
    <w:rsid w:val="00EF5DCA"/>
    <w:rsid w:val="00EF5F4E"/>
    <w:rsid w:val="00EF625F"/>
    <w:rsid w:val="00EF6414"/>
    <w:rsid w:val="00EF6C75"/>
    <w:rsid w:val="00EF7DAE"/>
    <w:rsid w:val="00EF7F83"/>
    <w:rsid w:val="00F0061A"/>
    <w:rsid w:val="00F01F22"/>
    <w:rsid w:val="00F023FD"/>
    <w:rsid w:val="00F0298D"/>
    <w:rsid w:val="00F032CF"/>
    <w:rsid w:val="00F0451C"/>
    <w:rsid w:val="00F075AC"/>
    <w:rsid w:val="00F07901"/>
    <w:rsid w:val="00F07EC3"/>
    <w:rsid w:val="00F10140"/>
    <w:rsid w:val="00F11572"/>
    <w:rsid w:val="00F122E4"/>
    <w:rsid w:val="00F12839"/>
    <w:rsid w:val="00F14C63"/>
    <w:rsid w:val="00F1783F"/>
    <w:rsid w:val="00F204D6"/>
    <w:rsid w:val="00F209B9"/>
    <w:rsid w:val="00F20B6F"/>
    <w:rsid w:val="00F2126D"/>
    <w:rsid w:val="00F212E5"/>
    <w:rsid w:val="00F21350"/>
    <w:rsid w:val="00F22516"/>
    <w:rsid w:val="00F23CB4"/>
    <w:rsid w:val="00F2585A"/>
    <w:rsid w:val="00F259BE"/>
    <w:rsid w:val="00F266C7"/>
    <w:rsid w:val="00F27819"/>
    <w:rsid w:val="00F3000F"/>
    <w:rsid w:val="00F301ED"/>
    <w:rsid w:val="00F35EE6"/>
    <w:rsid w:val="00F360CC"/>
    <w:rsid w:val="00F363E0"/>
    <w:rsid w:val="00F36E36"/>
    <w:rsid w:val="00F4070A"/>
    <w:rsid w:val="00F411EC"/>
    <w:rsid w:val="00F41B4B"/>
    <w:rsid w:val="00F43B38"/>
    <w:rsid w:val="00F45168"/>
    <w:rsid w:val="00F46A64"/>
    <w:rsid w:val="00F4759B"/>
    <w:rsid w:val="00F47BAE"/>
    <w:rsid w:val="00F50295"/>
    <w:rsid w:val="00F509D5"/>
    <w:rsid w:val="00F5136A"/>
    <w:rsid w:val="00F548F6"/>
    <w:rsid w:val="00F54AF6"/>
    <w:rsid w:val="00F54B35"/>
    <w:rsid w:val="00F54CAE"/>
    <w:rsid w:val="00F559BA"/>
    <w:rsid w:val="00F5619A"/>
    <w:rsid w:val="00F56FDB"/>
    <w:rsid w:val="00F57E10"/>
    <w:rsid w:val="00F57F07"/>
    <w:rsid w:val="00F60864"/>
    <w:rsid w:val="00F60B6C"/>
    <w:rsid w:val="00F617E6"/>
    <w:rsid w:val="00F630C2"/>
    <w:rsid w:val="00F644D2"/>
    <w:rsid w:val="00F649CD"/>
    <w:rsid w:val="00F66D60"/>
    <w:rsid w:val="00F6741D"/>
    <w:rsid w:val="00F70925"/>
    <w:rsid w:val="00F71708"/>
    <w:rsid w:val="00F71E0B"/>
    <w:rsid w:val="00F737F6"/>
    <w:rsid w:val="00F73A38"/>
    <w:rsid w:val="00F74634"/>
    <w:rsid w:val="00F7680F"/>
    <w:rsid w:val="00F80376"/>
    <w:rsid w:val="00F820A3"/>
    <w:rsid w:val="00F82B56"/>
    <w:rsid w:val="00F84ADC"/>
    <w:rsid w:val="00F84C91"/>
    <w:rsid w:val="00F84CCE"/>
    <w:rsid w:val="00F8686B"/>
    <w:rsid w:val="00F90200"/>
    <w:rsid w:val="00F9071C"/>
    <w:rsid w:val="00F90F77"/>
    <w:rsid w:val="00F91451"/>
    <w:rsid w:val="00F91540"/>
    <w:rsid w:val="00F91AFB"/>
    <w:rsid w:val="00F95826"/>
    <w:rsid w:val="00F95AA9"/>
    <w:rsid w:val="00FA0088"/>
    <w:rsid w:val="00FA0437"/>
    <w:rsid w:val="00FA0648"/>
    <w:rsid w:val="00FA131E"/>
    <w:rsid w:val="00FA2A99"/>
    <w:rsid w:val="00FA2BCA"/>
    <w:rsid w:val="00FA2FB1"/>
    <w:rsid w:val="00FA3799"/>
    <w:rsid w:val="00FA3B80"/>
    <w:rsid w:val="00FA4BC8"/>
    <w:rsid w:val="00FA55B6"/>
    <w:rsid w:val="00FB029E"/>
    <w:rsid w:val="00FB0404"/>
    <w:rsid w:val="00FB0C57"/>
    <w:rsid w:val="00FB12DA"/>
    <w:rsid w:val="00FB2923"/>
    <w:rsid w:val="00FB3CE9"/>
    <w:rsid w:val="00FB3D82"/>
    <w:rsid w:val="00FB51E4"/>
    <w:rsid w:val="00FB5CC5"/>
    <w:rsid w:val="00FB6443"/>
    <w:rsid w:val="00FB6BD0"/>
    <w:rsid w:val="00FC0B94"/>
    <w:rsid w:val="00FC0E42"/>
    <w:rsid w:val="00FC3CF9"/>
    <w:rsid w:val="00FC48F9"/>
    <w:rsid w:val="00FC4E9A"/>
    <w:rsid w:val="00FC52DD"/>
    <w:rsid w:val="00FC7839"/>
    <w:rsid w:val="00FC78CF"/>
    <w:rsid w:val="00FC7B23"/>
    <w:rsid w:val="00FC7ED4"/>
    <w:rsid w:val="00FD0FC8"/>
    <w:rsid w:val="00FD14DC"/>
    <w:rsid w:val="00FD1E2C"/>
    <w:rsid w:val="00FD2067"/>
    <w:rsid w:val="00FD3466"/>
    <w:rsid w:val="00FD407A"/>
    <w:rsid w:val="00FD4100"/>
    <w:rsid w:val="00FD47D2"/>
    <w:rsid w:val="00FD4BB2"/>
    <w:rsid w:val="00FD4CFE"/>
    <w:rsid w:val="00FD4F84"/>
    <w:rsid w:val="00FD618F"/>
    <w:rsid w:val="00FD6629"/>
    <w:rsid w:val="00FD7F58"/>
    <w:rsid w:val="00FE09C5"/>
    <w:rsid w:val="00FE139B"/>
    <w:rsid w:val="00FE249D"/>
    <w:rsid w:val="00FE36B0"/>
    <w:rsid w:val="00FE452E"/>
    <w:rsid w:val="00FE5FF0"/>
    <w:rsid w:val="00FE64FD"/>
    <w:rsid w:val="00FE707E"/>
    <w:rsid w:val="00FF079A"/>
    <w:rsid w:val="00FF0A6B"/>
    <w:rsid w:val="00FF29E9"/>
    <w:rsid w:val="00FF397A"/>
    <w:rsid w:val="00FF3E42"/>
    <w:rsid w:val="00FF3EBA"/>
    <w:rsid w:val="00FF4046"/>
    <w:rsid w:val="00FF5312"/>
    <w:rsid w:val="00F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8F37F8C"/>
  <w15:docId w15:val="{CCC1572A-C6FC-48A0-8558-C15E52DA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E4F"/>
    <w:pPr>
      <w:spacing w:after="200" w:line="276" w:lineRule="auto"/>
    </w:pPr>
    <w:rPr>
      <w:sz w:val="22"/>
      <w:szCs w:val="22"/>
    </w:rPr>
  </w:style>
  <w:style w:type="paragraph" w:styleId="Heading1">
    <w:name w:val="heading 1"/>
    <w:basedOn w:val="Normal"/>
    <w:next w:val="Normal"/>
    <w:link w:val="Heading1Char"/>
    <w:qFormat/>
    <w:rsid w:val="00C21872"/>
    <w:pPr>
      <w:keepNext/>
      <w:widowControl w:val="0"/>
      <w:tabs>
        <w:tab w:val="left" w:pos="-1080"/>
        <w:tab w:val="left" w:pos="-720"/>
        <w:tab w:val="left" w:pos="0"/>
        <w:tab w:val="left" w:pos="720"/>
        <w:tab w:val="left" w:pos="1080"/>
        <w:tab w:val="left" w:pos="1440"/>
        <w:tab w:val="left" w:pos="1800"/>
        <w:tab w:val="left" w:pos="2340"/>
        <w:tab w:val="left" w:pos="2520"/>
        <w:tab w:val="left" w:pos="4320"/>
      </w:tabs>
      <w:spacing w:after="0" w:line="240" w:lineRule="auto"/>
      <w:ind w:firstLine="1440"/>
      <w:outlineLvl w:val="0"/>
    </w:pPr>
    <w:rPr>
      <w:rFonts w:ascii="Arial" w:eastAsia="Times New Roman" w:hAnsi="Arial"/>
      <w:b/>
      <w:snapToGrid w:val="0"/>
      <w:sz w:val="20"/>
      <w:szCs w:val="20"/>
    </w:rPr>
  </w:style>
  <w:style w:type="paragraph" w:styleId="Heading2">
    <w:name w:val="heading 2"/>
    <w:basedOn w:val="Normal"/>
    <w:next w:val="Normal"/>
    <w:link w:val="Heading2Char"/>
    <w:uiPriority w:val="9"/>
    <w:unhideWhenUsed/>
    <w:qFormat/>
    <w:rsid w:val="00DB2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3082"/>
    <w:pPr>
      <w:keepNext/>
      <w:keepLines/>
      <w:spacing w:before="200" w:after="0"/>
      <w:outlineLvl w:val="2"/>
    </w:pPr>
    <w:rPr>
      <w:rFonts w:ascii="Cambria" w:eastAsia="Times New Roman" w:hAnsi="Cambria"/>
      <w:b/>
      <w:bCs/>
      <w:color w:val="4F81BD"/>
    </w:rPr>
  </w:style>
  <w:style w:type="paragraph" w:styleId="Heading7">
    <w:name w:val="heading 7"/>
    <w:basedOn w:val="Normal"/>
    <w:next w:val="Normal"/>
    <w:link w:val="Heading7Char"/>
    <w:uiPriority w:val="9"/>
    <w:semiHidden/>
    <w:unhideWhenUsed/>
    <w:qFormat/>
    <w:rsid w:val="006B3082"/>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872"/>
    <w:rPr>
      <w:rFonts w:ascii="Arial" w:eastAsia="Times New Roman" w:hAnsi="Arial" w:cs="Times New Roman"/>
      <w:b/>
      <w:snapToGrid w:val="0"/>
      <w:sz w:val="20"/>
      <w:szCs w:val="20"/>
    </w:rPr>
  </w:style>
  <w:style w:type="character" w:customStyle="1" w:styleId="Heading3Char">
    <w:name w:val="Heading 3 Char"/>
    <w:basedOn w:val="DefaultParagraphFont"/>
    <w:link w:val="Heading3"/>
    <w:uiPriority w:val="9"/>
    <w:semiHidden/>
    <w:rsid w:val="006B3082"/>
    <w:rPr>
      <w:rFonts w:ascii="Cambria" w:eastAsia="Times New Roman" w:hAnsi="Cambria" w:cs="Times New Roman"/>
      <w:b/>
      <w:bCs/>
      <w:color w:val="4F81BD"/>
    </w:rPr>
  </w:style>
  <w:style w:type="paragraph" w:styleId="ListParagraph">
    <w:name w:val="List Paragraph"/>
    <w:basedOn w:val="Normal"/>
    <w:uiPriority w:val="34"/>
    <w:qFormat/>
    <w:rsid w:val="002A1E7F"/>
    <w:pPr>
      <w:ind w:left="720"/>
      <w:contextualSpacing/>
    </w:pPr>
  </w:style>
  <w:style w:type="paragraph" w:styleId="NormalWeb">
    <w:name w:val="Normal (Web)"/>
    <w:basedOn w:val="Normal"/>
    <w:uiPriority w:val="99"/>
    <w:unhideWhenUsed/>
    <w:rsid w:val="0016240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6240C"/>
    <w:rPr>
      <w:color w:val="0000FF"/>
      <w:u w:val="single"/>
    </w:rPr>
  </w:style>
  <w:style w:type="paragraph" w:styleId="BodyText">
    <w:name w:val="Body Text"/>
    <w:basedOn w:val="Normal"/>
    <w:link w:val="BodyTextChar"/>
    <w:rsid w:val="00C21872"/>
    <w:pPr>
      <w:widowControl w:val="0"/>
      <w:tabs>
        <w:tab w:val="left" w:pos="-1080"/>
        <w:tab w:val="left" w:pos="-720"/>
        <w:tab w:val="left" w:pos="0"/>
        <w:tab w:val="left" w:pos="360"/>
        <w:tab w:val="left" w:pos="1080"/>
        <w:tab w:val="left" w:pos="2160"/>
      </w:tabs>
      <w:spacing w:after="0" w:line="240" w:lineRule="auto"/>
    </w:pPr>
    <w:rPr>
      <w:rFonts w:ascii="Arial" w:eastAsia="Times New Roman" w:hAnsi="Arial"/>
      <w:snapToGrid w:val="0"/>
      <w:sz w:val="20"/>
      <w:szCs w:val="20"/>
    </w:rPr>
  </w:style>
  <w:style w:type="character" w:customStyle="1" w:styleId="BodyTextChar">
    <w:name w:val="Body Text Char"/>
    <w:basedOn w:val="DefaultParagraphFont"/>
    <w:link w:val="BodyText"/>
    <w:rsid w:val="00C21872"/>
    <w:rPr>
      <w:rFonts w:ascii="Arial" w:eastAsia="Times New Roman" w:hAnsi="Arial" w:cs="Times New Roman"/>
      <w:snapToGrid w:val="0"/>
      <w:sz w:val="20"/>
      <w:szCs w:val="20"/>
    </w:rPr>
  </w:style>
  <w:style w:type="paragraph" w:styleId="Caption">
    <w:name w:val="caption"/>
    <w:basedOn w:val="Normal"/>
    <w:next w:val="Normal"/>
    <w:qFormat/>
    <w:rsid w:val="00C21872"/>
    <w:pPr>
      <w:spacing w:after="0" w:line="240" w:lineRule="auto"/>
      <w:jc w:val="right"/>
    </w:pPr>
    <w:rPr>
      <w:rFonts w:ascii="Times New Roman" w:eastAsia="Times New Roman" w:hAnsi="Times New Roman"/>
      <w:i/>
      <w:sz w:val="20"/>
      <w:szCs w:val="20"/>
    </w:rPr>
  </w:style>
  <w:style w:type="paragraph" w:styleId="Header">
    <w:name w:val="header"/>
    <w:basedOn w:val="Normal"/>
    <w:link w:val="HeaderChar"/>
    <w:uiPriority w:val="99"/>
    <w:rsid w:val="00C21872"/>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basedOn w:val="DefaultParagraphFont"/>
    <w:link w:val="Header"/>
    <w:uiPriority w:val="99"/>
    <w:rsid w:val="00C21872"/>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C21872"/>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FooterChar">
    <w:name w:val="Footer Char"/>
    <w:basedOn w:val="DefaultParagraphFont"/>
    <w:link w:val="Footer"/>
    <w:uiPriority w:val="99"/>
    <w:rsid w:val="00C21872"/>
    <w:rPr>
      <w:rFonts w:ascii="Times New Roman" w:eastAsia="Times New Roman" w:hAnsi="Times New Roman" w:cs="Times New Roman"/>
      <w:snapToGrid w:val="0"/>
      <w:sz w:val="24"/>
      <w:szCs w:val="20"/>
    </w:rPr>
  </w:style>
  <w:style w:type="character" w:styleId="CommentReference">
    <w:name w:val="annotation reference"/>
    <w:basedOn w:val="DefaultParagraphFont"/>
    <w:semiHidden/>
    <w:rsid w:val="00C21872"/>
    <w:rPr>
      <w:sz w:val="16"/>
      <w:szCs w:val="16"/>
    </w:rPr>
  </w:style>
  <w:style w:type="paragraph" w:styleId="CommentText">
    <w:name w:val="annotation text"/>
    <w:basedOn w:val="Normal"/>
    <w:link w:val="CommentTextChar"/>
    <w:semiHidden/>
    <w:rsid w:val="00C21872"/>
    <w:pPr>
      <w:widowControl w:val="0"/>
      <w:spacing w:after="0" w:line="240" w:lineRule="auto"/>
    </w:pPr>
    <w:rPr>
      <w:rFonts w:ascii="Times New Roman" w:eastAsia="Times New Roman" w:hAnsi="Times New Roman"/>
      <w:snapToGrid w:val="0"/>
      <w:sz w:val="20"/>
      <w:szCs w:val="20"/>
    </w:rPr>
  </w:style>
  <w:style w:type="character" w:customStyle="1" w:styleId="CommentTextChar">
    <w:name w:val="Comment Text Char"/>
    <w:basedOn w:val="DefaultParagraphFont"/>
    <w:link w:val="CommentText"/>
    <w:semiHidden/>
    <w:rsid w:val="00C21872"/>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C2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872"/>
    <w:rPr>
      <w:rFonts w:ascii="Tahoma" w:hAnsi="Tahoma" w:cs="Tahoma"/>
      <w:sz w:val="16"/>
      <w:szCs w:val="16"/>
    </w:rPr>
  </w:style>
  <w:style w:type="character" w:customStyle="1" w:styleId="Heading7Char">
    <w:name w:val="Heading 7 Char"/>
    <w:basedOn w:val="DefaultParagraphFont"/>
    <w:link w:val="Heading7"/>
    <w:uiPriority w:val="9"/>
    <w:semiHidden/>
    <w:rsid w:val="006B3082"/>
    <w:rPr>
      <w:rFonts w:ascii="Cambria" w:eastAsia="Times New Roman" w:hAnsi="Cambria" w:cs="Times New Roman"/>
      <w:i/>
      <w:iCs/>
      <w:color w:val="404040"/>
    </w:rPr>
  </w:style>
  <w:style w:type="paragraph" w:customStyle="1" w:styleId="1">
    <w:name w:val="1"/>
    <w:basedOn w:val="Normal"/>
    <w:rsid w:val="006B3082"/>
    <w:pPr>
      <w:widowControl w:val="0"/>
      <w:snapToGrid w:val="0"/>
      <w:spacing w:after="0" w:line="240" w:lineRule="auto"/>
    </w:pPr>
    <w:rPr>
      <w:rFonts w:ascii="Times New Roman" w:eastAsia="Times New Roman" w:hAnsi="Times New Roman"/>
      <w:b/>
      <w:sz w:val="24"/>
      <w:szCs w:val="20"/>
    </w:rPr>
  </w:style>
  <w:style w:type="character" w:customStyle="1" w:styleId="CommentSubjectChar">
    <w:name w:val="Comment Subject Char"/>
    <w:basedOn w:val="CommentTextChar"/>
    <w:link w:val="CommentSubject"/>
    <w:uiPriority w:val="99"/>
    <w:semiHidden/>
    <w:rsid w:val="006B3082"/>
    <w:rPr>
      <w:rFonts w:ascii="Times New Roman" w:eastAsia="Times New Roman" w:hAnsi="Times New Roman" w:cs="Times New Roman"/>
      <w:b/>
      <w:bCs/>
      <w:snapToGrid w:val="0"/>
      <w:sz w:val="20"/>
      <w:szCs w:val="20"/>
    </w:rPr>
  </w:style>
  <w:style w:type="paragraph" w:styleId="CommentSubject">
    <w:name w:val="annotation subject"/>
    <w:basedOn w:val="CommentText"/>
    <w:next w:val="CommentText"/>
    <w:link w:val="CommentSubjectChar"/>
    <w:uiPriority w:val="99"/>
    <w:semiHidden/>
    <w:unhideWhenUsed/>
    <w:rsid w:val="006B3082"/>
    <w:pPr>
      <w:widowControl/>
      <w:spacing w:after="200"/>
    </w:pPr>
    <w:rPr>
      <w:rFonts w:ascii="Calibri" w:eastAsia="Calibri" w:hAnsi="Calibri"/>
      <w:b/>
      <w:bCs/>
      <w:snapToGrid/>
    </w:rPr>
  </w:style>
  <w:style w:type="paragraph" w:styleId="FootnoteText">
    <w:name w:val="footnote text"/>
    <w:basedOn w:val="Normal"/>
    <w:link w:val="FootnoteTextChar"/>
    <w:uiPriority w:val="99"/>
    <w:semiHidden/>
    <w:unhideWhenUsed/>
    <w:rsid w:val="006B3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082"/>
    <w:rPr>
      <w:sz w:val="20"/>
      <w:szCs w:val="20"/>
    </w:rPr>
  </w:style>
  <w:style w:type="character" w:styleId="Strong">
    <w:name w:val="Strong"/>
    <w:basedOn w:val="DefaultParagraphFont"/>
    <w:uiPriority w:val="22"/>
    <w:qFormat/>
    <w:rsid w:val="006B3082"/>
    <w:rPr>
      <w:b/>
      <w:bCs/>
    </w:rPr>
  </w:style>
  <w:style w:type="paragraph" w:styleId="List2">
    <w:name w:val="List 2"/>
    <w:basedOn w:val="Normal"/>
    <w:rsid w:val="006B3082"/>
    <w:pPr>
      <w:spacing w:after="0" w:line="240" w:lineRule="auto"/>
      <w:ind w:left="720" w:hanging="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6B3082"/>
  </w:style>
  <w:style w:type="paragraph" w:styleId="BodyTextIndent2">
    <w:name w:val="Body Text Indent 2"/>
    <w:basedOn w:val="Normal"/>
    <w:link w:val="BodyTextIndent2Char"/>
    <w:unhideWhenUsed/>
    <w:rsid w:val="006B3082"/>
    <w:pPr>
      <w:spacing w:after="120" w:line="480" w:lineRule="auto"/>
      <w:ind w:left="360"/>
    </w:pPr>
  </w:style>
  <w:style w:type="character" w:customStyle="1" w:styleId="Heading2Char">
    <w:name w:val="Heading 2 Char"/>
    <w:basedOn w:val="DefaultParagraphFont"/>
    <w:link w:val="Heading2"/>
    <w:uiPriority w:val="9"/>
    <w:rsid w:val="00DB2A7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75A03"/>
    <w:pPr>
      <w:keepLines/>
      <w:widowControl/>
      <w:tabs>
        <w:tab w:val="clear" w:pos="-1080"/>
        <w:tab w:val="clear" w:pos="-720"/>
        <w:tab w:val="clear" w:pos="0"/>
        <w:tab w:val="clear" w:pos="720"/>
        <w:tab w:val="clear" w:pos="1080"/>
        <w:tab w:val="clear" w:pos="1440"/>
        <w:tab w:val="clear" w:pos="1800"/>
        <w:tab w:val="clear" w:pos="2340"/>
        <w:tab w:val="clear" w:pos="2520"/>
        <w:tab w:val="clear" w:pos="4320"/>
      </w:tabs>
      <w:spacing w:before="480" w:line="276" w:lineRule="auto"/>
      <w:ind w:firstLine="0"/>
      <w:outlineLvl w:val="9"/>
    </w:pPr>
    <w:rPr>
      <w:rFonts w:asciiTheme="majorHAnsi" w:eastAsiaTheme="majorEastAsia" w:hAnsiTheme="majorHAnsi" w:cstheme="majorBidi"/>
      <w:bCs/>
      <w:snapToGrid/>
      <w:color w:val="365F91" w:themeColor="accent1" w:themeShade="BF"/>
      <w:sz w:val="28"/>
      <w:szCs w:val="28"/>
    </w:rPr>
  </w:style>
  <w:style w:type="paragraph" w:styleId="TOC2">
    <w:name w:val="toc 2"/>
    <w:basedOn w:val="NOM2Heading"/>
    <w:next w:val="Normal"/>
    <w:link w:val="TOC2Char"/>
    <w:autoRedefine/>
    <w:uiPriority w:val="39"/>
    <w:unhideWhenUsed/>
    <w:qFormat/>
    <w:rsid w:val="007043F3"/>
    <w:pPr>
      <w:numPr>
        <w:numId w:val="0"/>
      </w:numPr>
      <w:tabs>
        <w:tab w:val="left" w:pos="900"/>
        <w:tab w:val="right" w:leader="dot" w:pos="9710"/>
      </w:tabs>
      <w:spacing w:after="240"/>
      <w:ind w:left="432"/>
      <w:outlineLvl w:val="9"/>
    </w:pPr>
    <w:rPr>
      <w:rFonts w:eastAsiaTheme="minorEastAsia" w:cstheme="minorBidi"/>
      <w:b w:val="0"/>
      <w:sz w:val="22"/>
    </w:rPr>
  </w:style>
  <w:style w:type="paragraph" w:styleId="TOC1">
    <w:name w:val="toc 1"/>
    <w:basedOn w:val="NOMHeading1"/>
    <w:next w:val="Normal"/>
    <w:link w:val="TOC1Char"/>
    <w:autoRedefine/>
    <w:uiPriority w:val="39"/>
    <w:unhideWhenUsed/>
    <w:qFormat/>
    <w:rsid w:val="005F3031"/>
    <w:pPr>
      <w:tabs>
        <w:tab w:val="clear" w:pos="-1080"/>
        <w:tab w:val="clear" w:pos="-720"/>
        <w:tab w:val="clear" w:pos="0"/>
        <w:tab w:val="clear" w:pos="720"/>
        <w:tab w:val="clear" w:pos="1080"/>
        <w:tab w:val="clear" w:pos="1440"/>
        <w:tab w:val="clear" w:pos="1800"/>
        <w:tab w:val="clear" w:pos="2340"/>
        <w:tab w:val="clear" w:pos="2520"/>
        <w:tab w:val="clear" w:pos="4320"/>
        <w:tab w:val="right" w:leader="dot" w:pos="9710"/>
      </w:tabs>
      <w:spacing w:before="240"/>
      <w:contextualSpacing w:val="0"/>
      <w:jc w:val="left"/>
    </w:pPr>
    <w:rPr>
      <w:rFonts w:eastAsiaTheme="minorEastAsia" w:cstheme="minorBidi"/>
      <w:sz w:val="24"/>
    </w:rPr>
  </w:style>
  <w:style w:type="paragraph" w:styleId="TOC3">
    <w:name w:val="toc 3"/>
    <w:basedOn w:val="Normal"/>
    <w:next w:val="Normal"/>
    <w:autoRedefine/>
    <w:uiPriority w:val="39"/>
    <w:unhideWhenUsed/>
    <w:qFormat/>
    <w:rsid w:val="00E75A03"/>
    <w:pPr>
      <w:spacing w:after="100"/>
      <w:ind w:left="440"/>
    </w:pPr>
    <w:rPr>
      <w:rFonts w:asciiTheme="minorHAnsi" w:eastAsiaTheme="minorEastAsia" w:hAnsiTheme="minorHAnsi" w:cstheme="minorBidi"/>
    </w:rPr>
  </w:style>
  <w:style w:type="paragraph" w:styleId="EndnoteText">
    <w:name w:val="endnote text"/>
    <w:basedOn w:val="Normal"/>
    <w:link w:val="EndnoteTextChar"/>
    <w:uiPriority w:val="99"/>
    <w:semiHidden/>
    <w:unhideWhenUsed/>
    <w:rsid w:val="001D17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743"/>
  </w:style>
  <w:style w:type="character" w:styleId="EndnoteReference">
    <w:name w:val="endnote reference"/>
    <w:basedOn w:val="DefaultParagraphFont"/>
    <w:uiPriority w:val="99"/>
    <w:semiHidden/>
    <w:unhideWhenUsed/>
    <w:rsid w:val="001D1743"/>
    <w:rPr>
      <w:vertAlign w:val="superscript"/>
    </w:rPr>
  </w:style>
  <w:style w:type="character" w:styleId="FootnoteReference">
    <w:name w:val="footnote reference"/>
    <w:basedOn w:val="DefaultParagraphFont"/>
    <w:uiPriority w:val="99"/>
    <w:semiHidden/>
    <w:unhideWhenUsed/>
    <w:rsid w:val="001D1743"/>
    <w:rPr>
      <w:vertAlign w:val="superscript"/>
    </w:rPr>
  </w:style>
  <w:style w:type="paragraph" w:customStyle="1" w:styleId="Default">
    <w:name w:val="Default"/>
    <w:basedOn w:val="Normal"/>
    <w:rsid w:val="007423DE"/>
    <w:pPr>
      <w:autoSpaceDE w:val="0"/>
      <w:autoSpaceDN w:val="0"/>
      <w:spacing w:after="0" w:line="240" w:lineRule="auto"/>
    </w:pPr>
    <w:rPr>
      <w:rFonts w:ascii="Times New Roman" w:eastAsiaTheme="minorHAnsi" w:hAnsi="Times New Roman"/>
      <w:color w:val="000000"/>
      <w:sz w:val="24"/>
      <w:szCs w:val="24"/>
    </w:rPr>
  </w:style>
  <w:style w:type="paragraph" w:customStyle="1" w:styleId="Regs-part1-00203A">
    <w:name w:val="Regs - part 1-002.03A"/>
    <w:basedOn w:val="Normal"/>
    <w:link w:val="Regs-part1-00203AChar"/>
    <w:rsid w:val="00774788"/>
    <w:pPr>
      <w:spacing w:after="0" w:line="240" w:lineRule="auto"/>
      <w:ind w:left="1152"/>
      <w:jc w:val="both"/>
    </w:pPr>
    <w:rPr>
      <w:rFonts w:ascii="Arial" w:eastAsia="Times New Roman" w:hAnsi="Arial"/>
      <w:szCs w:val="20"/>
    </w:rPr>
  </w:style>
  <w:style w:type="paragraph" w:customStyle="1" w:styleId="Regs-partindent">
    <w:name w:val="Regs - part indent"/>
    <w:basedOn w:val="Regs-part1-00203A"/>
    <w:link w:val="Regs-partindentChar"/>
    <w:rsid w:val="00774788"/>
    <w:pPr>
      <w:numPr>
        <w:numId w:val="1"/>
      </w:numPr>
      <w:tabs>
        <w:tab w:val="clear" w:pos="2646"/>
        <w:tab w:val="num" w:pos="360"/>
      </w:tabs>
      <w:ind w:left="1152" w:firstLine="0"/>
    </w:pPr>
  </w:style>
  <w:style w:type="paragraph" w:customStyle="1" w:styleId="Regs-subsection1-00203">
    <w:name w:val="Regs - subsection 1-002.03"/>
    <w:basedOn w:val="Normal"/>
    <w:link w:val="Regs-subsection1-00203Char"/>
    <w:rsid w:val="00774788"/>
    <w:pPr>
      <w:spacing w:after="0" w:line="240" w:lineRule="auto"/>
      <w:ind w:left="576"/>
      <w:jc w:val="both"/>
    </w:pPr>
    <w:rPr>
      <w:rFonts w:ascii="Arial" w:eastAsia="Times New Roman" w:hAnsi="Arial"/>
      <w:szCs w:val="20"/>
    </w:rPr>
  </w:style>
  <w:style w:type="character" w:customStyle="1" w:styleId="Regs-subsection1-00203Char">
    <w:name w:val="Regs - subsection 1-002.03 Char"/>
    <w:basedOn w:val="DefaultParagraphFont"/>
    <w:link w:val="Regs-subsection1-00203"/>
    <w:rsid w:val="00774788"/>
    <w:rPr>
      <w:rFonts w:ascii="Arial" w:eastAsia="Times New Roman" w:hAnsi="Arial"/>
      <w:sz w:val="22"/>
    </w:rPr>
  </w:style>
  <w:style w:type="character" w:customStyle="1" w:styleId="Regs-part1-00203AChar">
    <w:name w:val="Regs - part 1-002.03A Char"/>
    <w:basedOn w:val="DefaultParagraphFont"/>
    <w:link w:val="Regs-part1-00203A"/>
    <w:rsid w:val="00774788"/>
    <w:rPr>
      <w:rFonts w:ascii="Arial" w:eastAsia="Times New Roman" w:hAnsi="Arial"/>
      <w:sz w:val="22"/>
    </w:rPr>
  </w:style>
  <w:style w:type="paragraph" w:customStyle="1" w:styleId="Regs-subpart1-00203A4">
    <w:name w:val="Regs - subpart 1-002.03A4"/>
    <w:basedOn w:val="Normal"/>
    <w:link w:val="Regs-subpart1-00203A4Char"/>
    <w:rsid w:val="005762E4"/>
    <w:pPr>
      <w:spacing w:after="0" w:line="240" w:lineRule="auto"/>
      <w:ind w:left="1728"/>
      <w:jc w:val="both"/>
    </w:pPr>
    <w:rPr>
      <w:rFonts w:ascii="Arial" w:eastAsia="Times New Roman" w:hAnsi="Arial"/>
      <w:szCs w:val="20"/>
    </w:rPr>
  </w:style>
  <w:style w:type="character" w:customStyle="1" w:styleId="Regs-partindentChar">
    <w:name w:val="Regs - part indent Char"/>
    <w:basedOn w:val="Regs-part1-00203AChar"/>
    <w:link w:val="Regs-partindent"/>
    <w:rsid w:val="005762E4"/>
    <w:rPr>
      <w:rFonts w:ascii="Arial" w:eastAsia="Times New Roman" w:hAnsi="Arial"/>
      <w:sz w:val="22"/>
    </w:rPr>
  </w:style>
  <w:style w:type="character" w:customStyle="1" w:styleId="Regs-subpart1-00203A4Char">
    <w:name w:val="Regs - subpart 1-002.03A4 Char"/>
    <w:basedOn w:val="DefaultParagraphFont"/>
    <w:link w:val="Regs-subpart1-00203A4"/>
    <w:rsid w:val="005762E4"/>
    <w:rPr>
      <w:rFonts w:ascii="Arial" w:eastAsia="Times New Roman" w:hAnsi="Arial"/>
      <w:sz w:val="22"/>
    </w:rPr>
  </w:style>
  <w:style w:type="table" w:styleId="TableGrid">
    <w:name w:val="Table Grid"/>
    <w:basedOn w:val="TableNormal"/>
    <w:uiPriority w:val="39"/>
    <w:rsid w:val="000C17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C6222"/>
    <w:rPr>
      <w:sz w:val="22"/>
      <w:szCs w:val="22"/>
    </w:rPr>
  </w:style>
  <w:style w:type="paragraph" w:styleId="Title">
    <w:name w:val="Title"/>
    <w:basedOn w:val="Normal"/>
    <w:next w:val="Normal"/>
    <w:link w:val="TitleChar"/>
    <w:qFormat/>
    <w:rsid w:val="00406E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06E2D"/>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rsid w:val="001C298E"/>
    <w:pPr>
      <w:widowControl w:val="0"/>
      <w:spacing w:after="120" w:line="240" w:lineRule="auto"/>
      <w:ind w:left="360"/>
    </w:pPr>
    <w:rPr>
      <w:rFonts w:ascii="Times New Roman" w:eastAsia="Times New Roman" w:hAnsi="Times New Roman"/>
      <w:snapToGrid w:val="0"/>
      <w:sz w:val="16"/>
      <w:szCs w:val="16"/>
    </w:rPr>
  </w:style>
  <w:style w:type="character" w:customStyle="1" w:styleId="BodyTextIndent3Char">
    <w:name w:val="Body Text Indent 3 Char"/>
    <w:basedOn w:val="DefaultParagraphFont"/>
    <w:link w:val="BodyTextIndent3"/>
    <w:rsid w:val="001C298E"/>
    <w:rPr>
      <w:rFonts w:ascii="Times New Roman" w:eastAsia="Times New Roman" w:hAnsi="Times New Roman"/>
      <w:snapToGrid w:val="0"/>
      <w:sz w:val="16"/>
      <w:szCs w:val="16"/>
    </w:rPr>
  </w:style>
  <w:style w:type="character" w:customStyle="1" w:styleId="NoSpacingChar">
    <w:name w:val="No Spacing Char"/>
    <w:basedOn w:val="DefaultParagraphFont"/>
    <w:link w:val="NoSpacing"/>
    <w:uiPriority w:val="1"/>
    <w:rsid w:val="00A56162"/>
    <w:rPr>
      <w:sz w:val="22"/>
      <w:szCs w:val="22"/>
    </w:rPr>
  </w:style>
  <w:style w:type="table" w:customStyle="1" w:styleId="TableGrid1">
    <w:name w:val="Table Grid1"/>
    <w:basedOn w:val="TableNormal"/>
    <w:next w:val="TableGrid"/>
    <w:uiPriority w:val="59"/>
    <w:rsid w:val="004F20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EF38C6"/>
    <w:pPr>
      <w:widowControl w:val="0"/>
      <w:autoSpaceDE w:val="0"/>
      <w:autoSpaceDN w:val="0"/>
      <w:adjustRightInd w:val="0"/>
      <w:ind w:left="720"/>
      <w:jc w:val="both"/>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8D4133"/>
    <w:rPr>
      <w:color w:val="800080" w:themeColor="followedHyperlink"/>
      <w:u w:val="single"/>
    </w:rPr>
  </w:style>
  <w:style w:type="paragraph" w:styleId="Revision">
    <w:name w:val="Revision"/>
    <w:hidden/>
    <w:uiPriority w:val="99"/>
    <w:semiHidden/>
    <w:rsid w:val="00A948C2"/>
    <w:rPr>
      <w:sz w:val="22"/>
      <w:szCs w:val="22"/>
    </w:rPr>
  </w:style>
  <w:style w:type="paragraph" w:customStyle="1" w:styleId="NOMHeading1">
    <w:name w:val="NOM Heading 1"/>
    <w:basedOn w:val="Heading1"/>
    <w:link w:val="NOMHeading1Char"/>
    <w:qFormat/>
    <w:rsid w:val="002F3F33"/>
    <w:pPr>
      <w:spacing w:after="240"/>
      <w:ind w:firstLine="0"/>
      <w:contextualSpacing/>
      <w:jc w:val="center"/>
    </w:pPr>
    <w:rPr>
      <w:rFonts w:cs="Arial"/>
      <w:caps/>
      <w:sz w:val="28"/>
      <w:szCs w:val="24"/>
    </w:rPr>
  </w:style>
  <w:style w:type="paragraph" w:customStyle="1" w:styleId="NOM2Heading">
    <w:name w:val="NOM 2 Heading"/>
    <w:basedOn w:val="Heading2"/>
    <w:link w:val="NOM2HeadingChar"/>
    <w:qFormat/>
    <w:rsid w:val="002F3F33"/>
    <w:pPr>
      <w:numPr>
        <w:numId w:val="9"/>
      </w:numPr>
      <w:spacing w:before="240" w:after="120" w:line="240" w:lineRule="auto"/>
      <w:ind w:left="720"/>
    </w:pPr>
    <w:rPr>
      <w:rFonts w:ascii="Arial" w:hAnsi="Arial" w:cs="Arial"/>
      <w:color w:val="auto"/>
      <w:szCs w:val="24"/>
    </w:rPr>
  </w:style>
  <w:style w:type="character" w:customStyle="1" w:styleId="NOMHeading1Char">
    <w:name w:val="NOM Heading 1 Char"/>
    <w:basedOn w:val="DefaultParagraphFont"/>
    <w:link w:val="NOMHeading1"/>
    <w:rsid w:val="002F3F33"/>
    <w:rPr>
      <w:rFonts w:ascii="Arial" w:eastAsia="Times New Roman" w:hAnsi="Arial" w:cs="Arial"/>
      <w:b/>
      <w:caps/>
      <w:snapToGrid w:val="0"/>
      <w:sz w:val="28"/>
      <w:szCs w:val="24"/>
    </w:rPr>
  </w:style>
  <w:style w:type="paragraph" w:customStyle="1" w:styleId="NOMAppendix">
    <w:name w:val="NOM Appendix"/>
    <w:basedOn w:val="NOM2Heading"/>
    <w:link w:val="NOMAppendixChar"/>
    <w:autoRedefine/>
    <w:qFormat/>
    <w:rsid w:val="006943E9"/>
    <w:pPr>
      <w:numPr>
        <w:numId w:val="0"/>
      </w:numPr>
      <w:tabs>
        <w:tab w:val="left" w:pos="2340"/>
        <w:tab w:val="left" w:pos="2520"/>
        <w:tab w:val="left" w:pos="2610"/>
      </w:tabs>
      <w:spacing w:before="0" w:after="240"/>
      <w:outlineLvl w:val="2"/>
    </w:pPr>
    <w:rPr>
      <w:sz w:val="24"/>
      <w:szCs w:val="22"/>
    </w:rPr>
  </w:style>
  <w:style w:type="character" w:customStyle="1" w:styleId="NOM2HeadingChar">
    <w:name w:val="NOM 2 Heading Char"/>
    <w:basedOn w:val="Heading2Char"/>
    <w:link w:val="NOM2Heading"/>
    <w:rsid w:val="002F3F33"/>
    <w:rPr>
      <w:rFonts w:ascii="Arial" w:eastAsiaTheme="majorEastAsia" w:hAnsi="Arial" w:cs="Arial"/>
      <w:b/>
      <w:bCs/>
      <w:color w:val="4F81BD" w:themeColor="accent1"/>
      <w:sz w:val="26"/>
      <w:szCs w:val="24"/>
    </w:rPr>
  </w:style>
  <w:style w:type="character" w:customStyle="1" w:styleId="NOMAppendixChar">
    <w:name w:val="NOM Appendix Char"/>
    <w:basedOn w:val="NOM2HeadingChar"/>
    <w:link w:val="NOMAppendix"/>
    <w:rsid w:val="006943E9"/>
    <w:rPr>
      <w:rFonts w:ascii="Arial" w:eastAsiaTheme="majorEastAsia" w:hAnsi="Arial" w:cs="Arial"/>
      <w:b/>
      <w:bCs/>
      <w:color w:val="4F81BD" w:themeColor="accent1"/>
      <w:sz w:val="24"/>
      <w:szCs w:val="22"/>
    </w:rPr>
  </w:style>
  <w:style w:type="character" w:customStyle="1" w:styleId="TOC2Char">
    <w:name w:val="TOC 2 Char"/>
    <w:basedOn w:val="NOM2HeadingChar"/>
    <w:link w:val="TOC2"/>
    <w:uiPriority w:val="39"/>
    <w:rsid w:val="007043F3"/>
    <w:rPr>
      <w:rFonts w:ascii="Arial" w:eastAsiaTheme="minorEastAsia" w:hAnsi="Arial" w:cstheme="minorBidi"/>
      <w:b w:val="0"/>
      <w:bCs/>
      <w:color w:val="4F81BD" w:themeColor="accent1"/>
      <w:sz w:val="22"/>
      <w:szCs w:val="24"/>
    </w:rPr>
  </w:style>
  <w:style w:type="character" w:customStyle="1" w:styleId="TOC1Char">
    <w:name w:val="TOC 1 Char"/>
    <w:basedOn w:val="NOMHeading1Char"/>
    <w:link w:val="TOC1"/>
    <w:uiPriority w:val="39"/>
    <w:rsid w:val="005F3031"/>
    <w:rPr>
      <w:rFonts w:ascii="Arial" w:eastAsiaTheme="minorEastAsia" w:hAnsi="Arial" w:cstheme="minorBidi"/>
      <w:b/>
      <w:cap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7391">
      <w:bodyDiv w:val="1"/>
      <w:marLeft w:val="0"/>
      <w:marRight w:val="0"/>
      <w:marTop w:val="0"/>
      <w:marBottom w:val="0"/>
      <w:divBdr>
        <w:top w:val="none" w:sz="0" w:space="0" w:color="auto"/>
        <w:left w:val="none" w:sz="0" w:space="0" w:color="auto"/>
        <w:bottom w:val="none" w:sz="0" w:space="0" w:color="auto"/>
        <w:right w:val="none" w:sz="0" w:space="0" w:color="auto"/>
      </w:divBdr>
    </w:div>
    <w:div w:id="97600698">
      <w:bodyDiv w:val="1"/>
      <w:marLeft w:val="0"/>
      <w:marRight w:val="0"/>
      <w:marTop w:val="0"/>
      <w:marBottom w:val="0"/>
      <w:divBdr>
        <w:top w:val="none" w:sz="0" w:space="0" w:color="auto"/>
        <w:left w:val="none" w:sz="0" w:space="0" w:color="auto"/>
        <w:bottom w:val="none" w:sz="0" w:space="0" w:color="auto"/>
        <w:right w:val="none" w:sz="0" w:space="0" w:color="auto"/>
      </w:divBdr>
    </w:div>
    <w:div w:id="117653143">
      <w:bodyDiv w:val="1"/>
      <w:marLeft w:val="0"/>
      <w:marRight w:val="0"/>
      <w:marTop w:val="0"/>
      <w:marBottom w:val="0"/>
      <w:divBdr>
        <w:top w:val="none" w:sz="0" w:space="0" w:color="auto"/>
        <w:left w:val="none" w:sz="0" w:space="0" w:color="auto"/>
        <w:bottom w:val="none" w:sz="0" w:space="0" w:color="auto"/>
        <w:right w:val="none" w:sz="0" w:space="0" w:color="auto"/>
      </w:divBdr>
    </w:div>
    <w:div w:id="200554191">
      <w:bodyDiv w:val="1"/>
      <w:marLeft w:val="0"/>
      <w:marRight w:val="0"/>
      <w:marTop w:val="0"/>
      <w:marBottom w:val="0"/>
      <w:divBdr>
        <w:top w:val="none" w:sz="0" w:space="0" w:color="auto"/>
        <w:left w:val="none" w:sz="0" w:space="0" w:color="auto"/>
        <w:bottom w:val="none" w:sz="0" w:space="0" w:color="auto"/>
        <w:right w:val="none" w:sz="0" w:space="0" w:color="auto"/>
      </w:divBdr>
    </w:div>
    <w:div w:id="265502717">
      <w:bodyDiv w:val="1"/>
      <w:marLeft w:val="0"/>
      <w:marRight w:val="0"/>
      <w:marTop w:val="0"/>
      <w:marBottom w:val="0"/>
      <w:divBdr>
        <w:top w:val="none" w:sz="0" w:space="0" w:color="auto"/>
        <w:left w:val="none" w:sz="0" w:space="0" w:color="auto"/>
        <w:bottom w:val="none" w:sz="0" w:space="0" w:color="auto"/>
        <w:right w:val="none" w:sz="0" w:space="0" w:color="auto"/>
      </w:divBdr>
    </w:div>
    <w:div w:id="286934524">
      <w:bodyDiv w:val="1"/>
      <w:marLeft w:val="0"/>
      <w:marRight w:val="0"/>
      <w:marTop w:val="0"/>
      <w:marBottom w:val="0"/>
      <w:divBdr>
        <w:top w:val="none" w:sz="0" w:space="0" w:color="auto"/>
        <w:left w:val="none" w:sz="0" w:space="0" w:color="auto"/>
        <w:bottom w:val="none" w:sz="0" w:space="0" w:color="auto"/>
        <w:right w:val="none" w:sz="0" w:space="0" w:color="auto"/>
      </w:divBdr>
    </w:div>
    <w:div w:id="318315951">
      <w:bodyDiv w:val="1"/>
      <w:marLeft w:val="0"/>
      <w:marRight w:val="0"/>
      <w:marTop w:val="0"/>
      <w:marBottom w:val="0"/>
      <w:divBdr>
        <w:top w:val="none" w:sz="0" w:space="0" w:color="auto"/>
        <w:left w:val="none" w:sz="0" w:space="0" w:color="auto"/>
        <w:bottom w:val="none" w:sz="0" w:space="0" w:color="auto"/>
        <w:right w:val="none" w:sz="0" w:space="0" w:color="auto"/>
      </w:divBdr>
    </w:div>
    <w:div w:id="359744984">
      <w:bodyDiv w:val="1"/>
      <w:marLeft w:val="0"/>
      <w:marRight w:val="0"/>
      <w:marTop w:val="0"/>
      <w:marBottom w:val="0"/>
      <w:divBdr>
        <w:top w:val="none" w:sz="0" w:space="0" w:color="auto"/>
        <w:left w:val="none" w:sz="0" w:space="0" w:color="auto"/>
        <w:bottom w:val="none" w:sz="0" w:space="0" w:color="auto"/>
        <w:right w:val="none" w:sz="0" w:space="0" w:color="auto"/>
      </w:divBdr>
    </w:div>
    <w:div w:id="422337696">
      <w:bodyDiv w:val="1"/>
      <w:marLeft w:val="0"/>
      <w:marRight w:val="0"/>
      <w:marTop w:val="0"/>
      <w:marBottom w:val="0"/>
      <w:divBdr>
        <w:top w:val="none" w:sz="0" w:space="0" w:color="auto"/>
        <w:left w:val="none" w:sz="0" w:space="0" w:color="auto"/>
        <w:bottom w:val="none" w:sz="0" w:space="0" w:color="auto"/>
        <w:right w:val="none" w:sz="0" w:space="0" w:color="auto"/>
      </w:divBdr>
      <w:divsChild>
        <w:div w:id="1113863100">
          <w:marLeft w:val="547"/>
          <w:marRight w:val="0"/>
          <w:marTop w:val="0"/>
          <w:marBottom w:val="0"/>
          <w:divBdr>
            <w:top w:val="none" w:sz="0" w:space="0" w:color="auto"/>
            <w:left w:val="none" w:sz="0" w:space="0" w:color="auto"/>
            <w:bottom w:val="none" w:sz="0" w:space="0" w:color="auto"/>
            <w:right w:val="none" w:sz="0" w:space="0" w:color="auto"/>
          </w:divBdr>
        </w:div>
        <w:div w:id="1284073406">
          <w:marLeft w:val="1166"/>
          <w:marRight w:val="0"/>
          <w:marTop w:val="0"/>
          <w:marBottom w:val="0"/>
          <w:divBdr>
            <w:top w:val="none" w:sz="0" w:space="0" w:color="auto"/>
            <w:left w:val="none" w:sz="0" w:space="0" w:color="auto"/>
            <w:bottom w:val="none" w:sz="0" w:space="0" w:color="auto"/>
            <w:right w:val="none" w:sz="0" w:space="0" w:color="auto"/>
          </w:divBdr>
        </w:div>
      </w:divsChild>
    </w:div>
    <w:div w:id="440420447">
      <w:bodyDiv w:val="1"/>
      <w:marLeft w:val="0"/>
      <w:marRight w:val="0"/>
      <w:marTop w:val="0"/>
      <w:marBottom w:val="0"/>
      <w:divBdr>
        <w:top w:val="none" w:sz="0" w:space="0" w:color="auto"/>
        <w:left w:val="none" w:sz="0" w:space="0" w:color="auto"/>
        <w:bottom w:val="none" w:sz="0" w:space="0" w:color="auto"/>
        <w:right w:val="none" w:sz="0" w:space="0" w:color="auto"/>
      </w:divBdr>
    </w:div>
    <w:div w:id="513148659">
      <w:bodyDiv w:val="1"/>
      <w:marLeft w:val="0"/>
      <w:marRight w:val="0"/>
      <w:marTop w:val="0"/>
      <w:marBottom w:val="0"/>
      <w:divBdr>
        <w:top w:val="none" w:sz="0" w:space="0" w:color="auto"/>
        <w:left w:val="none" w:sz="0" w:space="0" w:color="auto"/>
        <w:bottom w:val="none" w:sz="0" w:space="0" w:color="auto"/>
        <w:right w:val="none" w:sz="0" w:space="0" w:color="auto"/>
      </w:divBdr>
    </w:div>
    <w:div w:id="581988672">
      <w:bodyDiv w:val="1"/>
      <w:marLeft w:val="0"/>
      <w:marRight w:val="0"/>
      <w:marTop w:val="0"/>
      <w:marBottom w:val="0"/>
      <w:divBdr>
        <w:top w:val="none" w:sz="0" w:space="0" w:color="auto"/>
        <w:left w:val="none" w:sz="0" w:space="0" w:color="auto"/>
        <w:bottom w:val="none" w:sz="0" w:space="0" w:color="auto"/>
        <w:right w:val="none" w:sz="0" w:space="0" w:color="auto"/>
      </w:divBdr>
    </w:div>
    <w:div w:id="616259850">
      <w:bodyDiv w:val="1"/>
      <w:marLeft w:val="0"/>
      <w:marRight w:val="0"/>
      <w:marTop w:val="0"/>
      <w:marBottom w:val="0"/>
      <w:divBdr>
        <w:top w:val="none" w:sz="0" w:space="0" w:color="auto"/>
        <w:left w:val="none" w:sz="0" w:space="0" w:color="auto"/>
        <w:bottom w:val="none" w:sz="0" w:space="0" w:color="auto"/>
        <w:right w:val="none" w:sz="0" w:space="0" w:color="auto"/>
      </w:divBdr>
    </w:div>
    <w:div w:id="624507327">
      <w:bodyDiv w:val="1"/>
      <w:marLeft w:val="0"/>
      <w:marRight w:val="0"/>
      <w:marTop w:val="0"/>
      <w:marBottom w:val="0"/>
      <w:divBdr>
        <w:top w:val="none" w:sz="0" w:space="0" w:color="auto"/>
        <w:left w:val="none" w:sz="0" w:space="0" w:color="auto"/>
        <w:bottom w:val="none" w:sz="0" w:space="0" w:color="auto"/>
        <w:right w:val="none" w:sz="0" w:space="0" w:color="auto"/>
      </w:divBdr>
    </w:div>
    <w:div w:id="748884970">
      <w:bodyDiv w:val="1"/>
      <w:marLeft w:val="0"/>
      <w:marRight w:val="0"/>
      <w:marTop w:val="0"/>
      <w:marBottom w:val="0"/>
      <w:divBdr>
        <w:top w:val="none" w:sz="0" w:space="0" w:color="auto"/>
        <w:left w:val="none" w:sz="0" w:space="0" w:color="auto"/>
        <w:bottom w:val="none" w:sz="0" w:space="0" w:color="auto"/>
        <w:right w:val="none" w:sz="0" w:space="0" w:color="auto"/>
      </w:divBdr>
    </w:div>
    <w:div w:id="862327900">
      <w:bodyDiv w:val="1"/>
      <w:marLeft w:val="0"/>
      <w:marRight w:val="0"/>
      <w:marTop w:val="0"/>
      <w:marBottom w:val="0"/>
      <w:divBdr>
        <w:top w:val="none" w:sz="0" w:space="0" w:color="auto"/>
        <w:left w:val="none" w:sz="0" w:space="0" w:color="auto"/>
        <w:bottom w:val="none" w:sz="0" w:space="0" w:color="auto"/>
        <w:right w:val="none" w:sz="0" w:space="0" w:color="auto"/>
      </w:divBdr>
    </w:div>
    <w:div w:id="884803337">
      <w:bodyDiv w:val="1"/>
      <w:marLeft w:val="0"/>
      <w:marRight w:val="0"/>
      <w:marTop w:val="0"/>
      <w:marBottom w:val="0"/>
      <w:divBdr>
        <w:top w:val="none" w:sz="0" w:space="0" w:color="auto"/>
        <w:left w:val="none" w:sz="0" w:space="0" w:color="auto"/>
        <w:bottom w:val="none" w:sz="0" w:space="0" w:color="auto"/>
        <w:right w:val="none" w:sz="0" w:space="0" w:color="auto"/>
      </w:divBdr>
    </w:div>
    <w:div w:id="954673713">
      <w:bodyDiv w:val="1"/>
      <w:marLeft w:val="0"/>
      <w:marRight w:val="0"/>
      <w:marTop w:val="0"/>
      <w:marBottom w:val="0"/>
      <w:divBdr>
        <w:top w:val="none" w:sz="0" w:space="0" w:color="auto"/>
        <w:left w:val="none" w:sz="0" w:space="0" w:color="auto"/>
        <w:bottom w:val="none" w:sz="0" w:space="0" w:color="auto"/>
        <w:right w:val="none" w:sz="0" w:space="0" w:color="auto"/>
      </w:divBdr>
    </w:div>
    <w:div w:id="1061909341">
      <w:bodyDiv w:val="1"/>
      <w:marLeft w:val="0"/>
      <w:marRight w:val="0"/>
      <w:marTop w:val="0"/>
      <w:marBottom w:val="0"/>
      <w:divBdr>
        <w:top w:val="none" w:sz="0" w:space="0" w:color="auto"/>
        <w:left w:val="none" w:sz="0" w:space="0" w:color="auto"/>
        <w:bottom w:val="none" w:sz="0" w:space="0" w:color="auto"/>
        <w:right w:val="none" w:sz="0" w:space="0" w:color="auto"/>
      </w:divBdr>
    </w:div>
    <w:div w:id="1115564176">
      <w:bodyDiv w:val="1"/>
      <w:marLeft w:val="0"/>
      <w:marRight w:val="0"/>
      <w:marTop w:val="0"/>
      <w:marBottom w:val="0"/>
      <w:divBdr>
        <w:top w:val="none" w:sz="0" w:space="0" w:color="auto"/>
        <w:left w:val="none" w:sz="0" w:space="0" w:color="auto"/>
        <w:bottom w:val="none" w:sz="0" w:space="0" w:color="auto"/>
        <w:right w:val="none" w:sz="0" w:space="0" w:color="auto"/>
      </w:divBdr>
    </w:div>
    <w:div w:id="1116369965">
      <w:bodyDiv w:val="1"/>
      <w:marLeft w:val="0"/>
      <w:marRight w:val="0"/>
      <w:marTop w:val="0"/>
      <w:marBottom w:val="0"/>
      <w:divBdr>
        <w:top w:val="none" w:sz="0" w:space="0" w:color="auto"/>
        <w:left w:val="none" w:sz="0" w:space="0" w:color="auto"/>
        <w:bottom w:val="none" w:sz="0" w:space="0" w:color="auto"/>
        <w:right w:val="none" w:sz="0" w:space="0" w:color="auto"/>
      </w:divBdr>
    </w:div>
    <w:div w:id="1252084395">
      <w:bodyDiv w:val="1"/>
      <w:marLeft w:val="0"/>
      <w:marRight w:val="0"/>
      <w:marTop w:val="0"/>
      <w:marBottom w:val="0"/>
      <w:divBdr>
        <w:top w:val="none" w:sz="0" w:space="0" w:color="auto"/>
        <w:left w:val="none" w:sz="0" w:space="0" w:color="auto"/>
        <w:bottom w:val="none" w:sz="0" w:space="0" w:color="auto"/>
        <w:right w:val="none" w:sz="0" w:space="0" w:color="auto"/>
      </w:divBdr>
    </w:div>
    <w:div w:id="1316959615">
      <w:bodyDiv w:val="1"/>
      <w:marLeft w:val="0"/>
      <w:marRight w:val="0"/>
      <w:marTop w:val="0"/>
      <w:marBottom w:val="0"/>
      <w:divBdr>
        <w:top w:val="none" w:sz="0" w:space="0" w:color="auto"/>
        <w:left w:val="none" w:sz="0" w:space="0" w:color="auto"/>
        <w:bottom w:val="none" w:sz="0" w:space="0" w:color="auto"/>
        <w:right w:val="none" w:sz="0" w:space="0" w:color="auto"/>
      </w:divBdr>
    </w:div>
    <w:div w:id="1347749511">
      <w:bodyDiv w:val="1"/>
      <w:marLeft w:val="0"/>
      <w:marRight w:val="0"/>
      <w:marTop w:val="0"/>
      <w:marBottom w:val="0"/>
      <w:divBdr>
        <w:top w:val="none" w:sz="0" w:space="0" w:color="auto"/>
        <w:left w:val="none" w:sz="0" w:space="0" w:color="auto"/>
        <w:bottom w:val="none" w:sz="0" w:space="0" w:color="auto"/>
        <w:right w:val="none" w:sz="0" w:space="0" w:color="auto"/>
      </w:divBdr>
    </w:div>
    <w:div w:id="1357578358">
      <w:bodyDiv w:val="1"/>
      <w:marLeft w:val="0"/>
      <w:marRight w:val="0"/>
      <w:marTop w:val="0"/>
      <w:marBottom w:val="0"/>
      <w:divBdr>
        <w:top w:val="none" w:sz="0" w:space="0" w:color="auto"/>
        <w:left w:val="none" w:sz="0" w:space="0" w:color="auto"/>
        <w:bottom w:val="none" w:sz="0" w:space="0" w:color="auto"/>
        <w:right w:val="none" w:sz="0" w:space="0" w:color="auto"/>
      </w:divBdr>
    </w:div>
    <w:div w:id="1401176178">
      <w:bodyDiv w:val="1"/>
      <w:marLeft w:val="0"/>
      <w:marRight w:val="0"/>
      <w:marTop w:val="0"/>
      <w:marBottom w:val="0"/>
      <w:divBdr>
        <w:top w:val="none" w:sz="0" w:space="0" w:color="auto"/>
        <w:left w:val="none" w:sz="0" w:space="0" w:color="auto"/>
        <w:bottom w:val="none" w:sz="0" w:space="0" w:color="auto"/>
        <w:right w:val="none" w:sz="0" w:space="0" w:color="auto"/>
      </w:divBdr>
    </w:div>
    <w:div w:id="1540363108">
      <w:bodyDiv w:val="1"/>
      <w:marLeft w:val="0"/>
      <w:marRight w:val="0"/>
      <w:marTop w:val="0"/>
      <w:marBottom w:val="0"/>
      <w:divBdr>
        <w:top w:val="none" w:sz="0" w:space="0" w:color="auto"/>
        <w:left w:val="none" w:sz="0" w:space="0" w:color="auto"/>
        <w:bottom w:val="none" w:sz="0" w:space="0" w:color="auto"/>
        <w:right w:val="none" w:sz="0" w:space="0" w:color="auto"/>
      </w:divBdr>
    </w:div>
    <w:div w:id="1548372064">
      <w:bodyDiv w:val="1"/>
      <w:marLeft w:val="0"/>
      <w:marRight w:val="0"/>
      <w:marTop w:val="0"/>
      <w:marBottom w:val="0"/>
      <w:divBdr>
        <w:top w:val="none" w:sz="0" w:space="0" w:color="auto"/>
        <w:left w:val="none" w:sz="0" w:space="0" w:color="auto"/>
        <w:bottom w:val="none" w:sz="0" w:space="0" w:color="auto"/>
        <w:right w:val="none" w:sz="0" w:space="0" w:color="auto"/>
      </w:divBdr>
    </w:div>
    <w:div w:id="1665281039">
      <w:bodyDiv w:val="1"/>
      <w:marLeft w:val="0"/>
      <w:marRight w:val="0"/>
      <w:marTop w:val="0"/>
      <w:marBottom w:val="0"/>
      <w:divBdr>
        <w:top w:val="none" w:sz="0" w:space="0" w:color="auto"/>
        <w:left w:val="none" w:sz="0" w:space="0" w:color="auto"/>
        <w:bottom w:val="none" w:sz="0" w:space="0" w:color="auto"/>
        <w:right w:val="none" w:sz="0" w:space="0" w:color="auto"/>
      </w:divBdr>
    </w:div>
    <w:div w:id="1671449167">
      <w:bodyDiv w:val="1"/>
      <w:marLeft w:val="0"/>
      <w:marRight w:val="0"/>
      <w:marTop w:val="0"/>
      <w:marBottom w:val="0"/>
      <w:divBdr>
        <w:top w:val="none" w:sz="0" w:space="0" w:color="auto"/>
        <w:left w:val="none" w:sz="0" w:space="0" w:color="auto"/>
        <w:bottom w:val="none" w:sz="0" w:space="0" w:color="auto"/>
        <w:right w:val="none" w:sz="0" w:space="0" w:color="auto"/>
      </w:divBdr>
      <w:divsChild>
        <w:div w:id="674458434">
          <w:marLeft w:val="0"/>
          <w:marRight w:val="0"/>
          <w:marTop w:val="0"/>
          <w:marBottom w:val="0"/>
          <w:divBdr>
            <w:top w:val="none" w:sz="0" w:space="0" w:color="auto"/>
            <w:left w:val="none" w:sz="0" w:space="0" w:color="auto"/>
            <w:bottom w:val="none" w:sz="0" w:space="0" w:color="auto"/>
            <w:right w:val="none" w:sz="0" w:space="0" w:color="auto"/>
          </w:divBdr>
          <w:divsChild>
            <w:div w:id="1685009639">
              <w:marLeft w:val="0"/>
              <w:marRight w:val="0"/>
              <w:marTop w:val="0"/>
              <w:marBottom w:val="0"/>
              <w:divBdr>
                <w:top w:val="none" w:sz="0" w:space="0" w:color="auto"/>
                <w:left w:val="none" w:sz="0" w:space="0" w:color="auto"/>
                <w:bottom w:val="none" w:sz="0" w:space="0" w:color="auto"/>
                <w:right w:val="none" w:sz="0" w:space="0" w:color="auto"/>
              </w:divBdr>
              <w:divsChild>
                <w:div w:id="384062516">
                  <w:marLeft w:val="0"/>
                  <w:marRight w:val="0"/>
                  <w:marTop w:val="0"/>
                  <w:marBottom w:val="0"/>
                  <w:divBdr>
                    <w:top w:val="none" w:sz="0" w:space="0" w:color="auto"/>
                    <w:left w:val="none" w:sz="0" w:space="0" w:color="auto"/>
                    <w:bottom w:val="none" w:sz="0" w:space="0" w:color="auto"/>
                    <w:right w:val="none" w:sz="0" w:space="0" w:color="auto"/>
                  </w:divBdr>
                  <w:divsChild>
                    <w:div w:id="381634392">
                      <w:marLeft w:val="0"/>
                      <w:marRight w:val="0"/>
                      <w:marTop w:val="0"/>
                      <w:marBottom w:val="225"/>
                      <w:divBdr>
                        <w:top w:val="none" w:sz="0" w:space="0" w:color="auto"/>
                        <w:left w:val="none" w:sz="0" w:space="0" w:color="auto"/>
                        <w:bottom w:val="none" w:sz="0" w:space="0" w:color="auto"/>
                        <w:right w:val="none" w:sz="0" w:space="0" w:color="auto"/>
                      </w:divBdr>
                      <w:divsChild>
                        <w:div w:id="1584028809">
                          <w:marLeft w:val="0"/>
                          <w:marRight w:val="0"/>
                          <w:marTop w:val="0"/>
                          <w:marBottom w:val="0"/>
                          <w:divBdr>
                            <w:top w:val="none" w:sz="0" w:space="0" w:color="auto"/>
                            <w:left w:val="none" w:sz="0" w:space="0" w:color="auto"/>
                            <w:bottom w:val="none" w:sz="0" w:space="0" w:color="auto"/>
                            <w:right w:val="none" w:sz="0" w:space="0" w:color="auto"/>
                          </w:divBdr>
                          <w:divsChild>
                            <w:div w:id="549538900">
                              <w:marLeft w:val="0"/>
                              <w:marRight w:val="0"/>
                              <w:marTop w:val="0"/>
                              <w:marBottom w:val="0"/>
                              <w:divBdr>
                                <w:top w:val="none" w:sz="0" w:space="0" w:color="auto"/>
                                <w:left w:val="none" w:sz="0" w:space="0" w:color="auto"/>
                                <w:bottom w:val="none" w:sz="0" w:space="0" w:color="auto"/>
                                <w:right w:val="none" w:sz="0" w:space="0" w:color="auto"/>
                              </w:divBdr>
                              <w:divsChild>
                                <w:div w:id="1337145892">
                                  <w:marLeft w:val="0"/>
                                  <w:marRight w:val="0"/>
                                  <w:marTop w:val="0"/>
                                  <w:marBottom w:val="0"/>
                                  <w:divBdr>
                                    <w:top w:val="none" w:sz="0" w:space="0" w:color="auto"/>
                                    <w:left w:val="none" w:sz="0" w:space="0" w:color="auto"/>
                                    <w:bottom w:val="none" w:sz="0" w:space="0" w:color="auto"/>
                                    <w:right w:val="none" w:sz="0" w:space="0" w:color="auto"/>
                                  </w:divBdr>
                                  <w:divsChild>
                                    <w:div w:id="38288600">
                                      <w:marLeft w:val="0"/>
                                      <w:marRight w:val="0"/>
                                      <w:marTop w:val="0"/>
                                      <w:marBottom w:val="0"/>
                                      <w:divBdr>
                                        <w:top w:val="none" w:sz="0" w:space="0" w:color="auto"/>
                                        <w:left w:val="none" w:sz="0" w:space="0" w:color="auto"/>
                                        <w:bottom w:val="none" w:sz="0" w:space="0" w:color="auto"/>
                                        <w:right w:val="none" w:sz="0" w:space="0" w:color="auto"/>
                                      </w:divBdr>
                                      <w:divsChild>
                                        <w:div w:id="1870802363">
                                          <w:marLeft w:val="0"/>
                                          <w:marRight w:val="0"/>
                                          <w:marTop w:val="0"/>
                                          <w:marBottom w:val="0"/>
                                          <w:divBdr>
                                            <w:top w:val="none" w:sz="0" w:space="0" w:color="auto"/>
                                            <w:left w:val="none" w:sz="0" w:space="0" w:color="auto"/>
                                            <w:bottom w:val="none" w:sz="0" w:space="0" w:color="auto"/>
                                            <w:right w:val="none" w:sz="0" w:space="0" w:color="auto"/>
                                          </w:divBdr>
                                          <w:divsChild>
                                            <w:div w:id="222259147">
                                              <w:marLeft w:val="0"/>
                                              <w:marRight w:val="0"/>
                                              <w:marTop w:val="0"/>
                                              <w:marBottom w:val="0"/>
                                              <w:divBdr>
                                                <w:top w:val="none" w:sz="0" w:space="0" w:color="auto"/>
                                                <w:left w:val="none" w:sz="0" w:space="0" w:color="auto"/>
                                                <w:bottom w:val="none" w:sz="0" w:space="0" w:color="auto"/>
                                                <w:right w:val="none" w:sz="0" w:space="0" w:color="auto"/>
                                              </w:divBdr>
                                              <w:divsChild>
                                                <w:div w:id="391120887">
                                                  <w:marLeft w:val="0"/>
                                                  <w:marRight w:val="0"/>
                                                  <w:marTop w:val="0"/>
                                                  <w:marBottom w:val="0"/>
                                                  <w:divBdr>
                                                    <w:top w:val="none" w:sz="0" w:space="0" w:color="auto"/>
                                                    <w:left w:val="none" w:sz="0" w:space="0" w:color="auto"/>
                                                    <w:bottom w:val="none" w:sz="0" w:space="0" w:color="auto"/>
                                                    <w:right w:val="none" w:sz="0" w:space="0" w:color="auto"/>
                                                  </w:divBdr>
                                                  <w:divsChild>
                                                    <w:div w:id="671760532">
                                                      <w:marLeft w:val="0"/>
                                                      <w:marRight w:val="0"/>
                                                      <w:marTop w:val="0"/>
                                                      <w:marBottom w:val="0"/>
                                                      <w:divBdr>
                                                        <w:top w:val="none" w:sz="0" w:space="0" w:color="auto"/>
                                                        <w:left w:val="none" w:sz="0" w:space="0" w:color="auto"/>
                                                        <w:bottom w:val="none" w:sz="0" w:space="0" w:color="auto"/>
                                                        <w:right w:val="none" w:sz="0" w:space="0" w:color="auto"/>
                                                      </w:divBdr>
                                                      <w:divsChild>
                                                        <w:div w:id="9728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829823">
      <w:bodyDiv w:val="1"/>
      <w:marLeft w:val="0"/>
      <w:marRight w:val="0"/>
      <w:marTop w:val="0"/>
      <w:marBottom w:val="0"/>
      <w:divBdr>
        <w:top w:val="none" w:sz="0" w:space="0" w:color="auto"/>
        <w:left w:val="none" w:sz="0" w:space="0" w:color="auto"/>
        <w:bottom w:val="none" w:sz="0" w:space="0" w:color="auto"/>
        <w:right w:val="none" w:sz="0" w:space="0" w:color="auto"/>
      </w:divBdr>
    </w:div>
    <w:div w:id="1786119099">
      <w:bodyDiv w:val="1"/>
      <w:marLeft w:val="0"/>
      <w:marRight w:val="0"/>
      <w:marTop w:val="0"/>
      <w:marBottom w:val="0"/>
      <w:divBdr>
        <w:top w:val="none" w:sz="0" w:space="0" w:color="auto"/>
        <w:left w:val="none" w:sz="0" w:space="0" w:color="auto"/>
        <w:bottom w:val="none" w:sz="0" w:space="0" w:color="auto"/>
        <w:right w:val="none" w:sz="0" w:space="0" w:color="auto"/>
      </w:divBdr>
    </w:div>
    <w:div w:id="1849515035">
      <w:bodyDiv w:val="1"/>
      <w:marLeft w:val="0"/>
      <w:marRight w:val="0"/>
      <w:marTop w:val="0"/>
      <w:marBottom w:val="0"/>
      <w:divBdr>
        <w:top w:val="none" w:sz="0" w:space="0" w:color="auto"/>
        <w:left w:val="none" w:sz="0" w:space="0" w:color="auto"/>
        <w:bottom w:val="none" w:sz="0" w:space="0" w:color="auto"/>
        <w:right w:val="none" w:sz="0" w:space="0" w:color="auto"/>
      </w:divBdr>
    </w:div>
    <w:div w:id="1861309033">
      <w:bodyDiv w:val="1"/>
      <w:marLeft w:val="0"/>
      <w:marRight w:val="0"/>
      <w:marTop w:val="0"/>
      <w:marBottom w:val="0"/>
      <w:divBdr>
        <w:top w:val="none" w:sz="0" w:space="0" w:color="auto"/>
        <w:left w:val="none" w:sz="0" w:space="0" w:color="auto"/>
        <w:bottom w:val="none" w:sz="0" w:space="0" w:color="auto"/>
        <w:right w:val="none" w:sz="0" w:space="0" w:color="auto"/>
      </w:divBdr>
    </w:div>
    <w:div w:id="1881822952">
      <w:bodyDiv w:val="1"/>
      <w:marLeft w:val="0"/>
      <w:marRight w:val="0"/>
      <w:marTop w:val="0"/>
      <w:marBottom w:val="0"/>
      <w:divBdr>
        <w:top w:val="none" w:sz="0" w:space="0" w:color="auto"/>
        <w:left w:val="none" w:sz="0" w:space="0" w:color="auto"/>
        <w:bottom w:val="none" w:sz="0" w:space="0" w:color="auto"/>
        <w:right w:val="none" w:sz="0" w:space="0" w:color="auto"/>
      </w:divBdr>
    </w:div>
    <w:div w:id="1933081207">
      <w:bodyDiv w:val="1"/>
      <w:marLeft w:val="0"/>
      <w:marRight w:val="0"/>
      <w:marTop w:val="0"/>
      <w:marBottom w:val="0"/>
      <w:divBdr>
        <w:top w:val="none" w:sz="0" w:space="0" w:color="auto"/>
        <w:left w:val="none" w:sz="0" w:space="0" w:color="auto"/>
        <w:bottom w:val="none" w:sz="0" w:space="0" w:color="auto"/>
        <w:right w:val="none" w:sz="0" w:space="0" w:color="auto"/>
      </w:divBdr>
    </w:div>
    <w:div w:id="1941402097">
      <w:bodyDiv w:val="1"/>
      <w:marLeft w:val="0"/>
      <w:marRight w:val="0"/>
      <w:marTop w:val="0"/>
      <w:marBottom w:val="0"/>
      <w:divBdr>
        <w:top w:val="none" w:sz="0" w:space="0" w:color="auto"/>
        <w:left w:val="none" w:sz="0" w:space="0" w:color="auto"/>
        <w:bottom w:val="none" w:sz="0" w:space="0" w:color="auto"/>
        <w:right w:val="none" w:sz="0" w:space="0" w:color="auto"/>
      </w:divBdr>
    </w:div>
    <w:div w:id="2020816563">
      <w:bodyDiv w:val="1"/>
      <w:marLeft w:val="0"/>
      <w:marRight w:val="0"/>
      <w:marTop w:val="0"/>
      <w:marBottom w:val="0"/>
      <w:divBdr>
        <w:top w:val="none" w:sz="0" w:space="0" w:color="auto"/>
        <w:left w:val="none" w:sz="0" w:space="0" w:color="auto"/>
        <w:bottom w:val="none" w:sz="0" w:space="0" w:color="auto"/>
        <w:right w:val="none" w:sz="0" w:space="0" w:color="auto"/>
      </w:divBdr>
    </w:div>
    <w:div w:id="2109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hyperlink" Target="http://dhhs.ne.gov/Reports/Behavioral%20Health%20Strategic%20Plan%202017-2020.pdf"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DHHS.DBHNetworkOperations@nebraska.gov" TargetMode="External"/><Relationship Id="rId25" Type="http://schemas.openxmlformats.org/officeDocument/2006/relationships/hyperlink" Target="https://www.ecfr.gov/cgi-bin/text-idx?SID=ef166f1f767d1908b3ff4fc50d8db856&amp;mc=true&amp;tpl=/ecfrbrowse/Title02/2cfr200_main_02.tpl"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HHS.DBHNetworkOperations@nebraska.gov" TargetMode="External"/><Relationship Id="rId20" Type="http://schemas.openxmlformats.org/officeDocument/2006/relationships/footer" Target="footer1.xml"/><Relationship Id="rId29" Type="http://schemas.openxmlformats.org/officeDocument/2006/relationships/hyperlink" Target="mailto:DHHS.DBHNetworkOperations@Nebrask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isastermh.nebraska.edu/resources/currentplan.php"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hyperlink" Target="mailto:DHHS.DBHNetworkOperations@nebraska.gov" TargetMode="External"/><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B1DD30039E464292657E21724D8D1D" ma:contentTypeVersion="2" ma:contentTypeDescription="Create a new document." ma:contentTypeScope="" ma:versionID="7f2742a82fc6458a0f32ec0661cb70dc">
  <xsd:schema xmlns:xsd="http://www.w3.org/2001/XMLSchema" xmlns:xs="http://www.w3.org/2001/XMLSchema" xmlns:p="http://schemas.microsoft.com/office/2006/metadata/properties" xmlns:ns2="c9f94a8f-8367-45bc-9539-6228eb997873" xmlns:ns3="77e6ba2b-e62a-44f7-ae36-07281c539b76" targetNamespace="http://schemas.microsoft.com/office/2006/metadata/properties" ma:root="true" ma:fieldsID="4a302ab7e1577fdad917fc5c56f021b7" ns2:_="" ns3:_="">
    <xsd:import namespace="c9f94a8f-8367-45bc-9539-6228eb997873"/>
    <xsd:import namespace="77e6ba2b-e62a-44f7-ae36-07281c539b76"/>
    <xsd:element name="properties">
      <xsd:complexType>
        <xsd:sequence>
          <xsd:element name="documentManagement">
            <xsd:complexType>
              <xsd:all>
                <xsd:element ref="ns2:Region" minOccurs="0"/>
                <xsd:element ref="ns2:Report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94a8f-8367-45bc-9539-6228eb997873" elementFormDefault="qualified">
    <xsd:import namespace="http://schemas.microsoft.com/office/2006/documentManagement/types"/>
    <xsd:import namespace="http://schemas.microsoft.com/office/infopath/2007/PartnerControls"/>
    <xsd:element name="Region" ma:index="8" nillable="true" ma:displayName="Region" ma:format="Dropdown" ma:internalName="Region">
      <xsd:simpleType>
        <xsd:restriction base="dms:Choice">
          <xsd:enumeration value="Region 1"/>
          <xsd:enumeration value="Region 2"/>
          <xsd:enumeration value="Region 3"/>
          <xsd:enumeration value="Region 4"/>
          <xsd:enumeration value="Region 5"/>
          <xsd:enumeration value="Region 6"/>
          <xsd:enumeration value="All Regions"/>
        </xsd:restriction>
      </xsd:simpleType>
    </xsd:element>
    <xsd:element name="Report_x0020_Status" ma:index="9" nillable="true" ma:displayName="Report Status" ma:internalName="Report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6ba2b-e62a-44f7-ae36-07281c539b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gion xmlns="c9f94a8f-8367-45bc-9539-6228eb997873" xsi:nil="true"/>
    <Report_x0020_Status xmlns="c9f94a8f-8367-45bc-9539-6228eb997873" xsi:nil="true"/>
  </documentManagement>
</p:properties>
</file>

<file path=customXml/itemProps1.xml><?xml version="1.0" encoding="utf-8"?>
<ds:datastoreItem xmlns:ds="http://schemas.openxmlformats.org/officeDocument/2006/customXml" ds:itemID="{B41B7F0D-FCF4-4A0E-A26A-41B8DF6845BF}">
  <ds:schemaRefs>
    <ds:schemaRef ds:uri="http://schemas.microsoft.com/sharepoint/v3/contenttype/forms"/>
  </ds:schemaRefs>
</ds:datastoreItem>
</file>

<file path=customXml/itemProps2.xml><?xml version="1.0" encoding="utf-8"?>
<ds:datastoreItem xmlns:ds="http://schemas.openxmlformats.org/officeDocument/2006/customXml" ds:itemID="{4B7AC100-003B-4383-9D8A-2F2F1CD32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94a8f-8367-45bc-9539-6228eb997873"/>
    <ds:schemaRef ds:uri="77e6ba2b-e62a-44f7-ae36-07281c539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63D58-B132-48F5-9B42-C2A65649C073}">
  <ds:schemaRefs>
    <ds:schemaRef ds:uri="http://schemas.openxmlformats.org/officeDocument/2006/bibliography"/>
  </ds:schemaRefs>
</ds:datastoreItem>
</file>

<file path=customXml/itemProps4.xml><?xml version="1.0" encoding="utf-8"?>
<ds:datastoreItem xmlns:ds="http://schemas.openxmlformats.org/officeDocument/2006/customXml" ds:itemID="{AFD9E5C0-5985-4878-9E61-947FA0AAAD19}">
  <ds:schemaRefs>
    <ds:schemaRef ds:uri="77e6ba2b-e62a-44f7-ae36-07281c539b76"/>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9f94a8f-8367-45bc-9539-6228eb99787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RBP Guidelines</vt:lpstr>
    </vt:vector>
  </TitlesOfParts>
  <Company>State of Nebraska</Company>
  <LinksUpToDate>false</LinksUpToDate>
  <CharactersWithSpaces>28664</CharactersWithSpaces>
  <SharedDoc>false</SharedDoc>
  <HLinks>
    <vt:vector size="12" baseType="variant">
      <vt:variant>
        <vt:i4>65621</vt:i4>
      </vt:variant>
      <vt:variant>
        <vt:i4>3</vt:i4>
      </vt:variant>
      <vt:variant>
        <vt:i4>0</vt:i4>
      </vt:variant>
      <vt:variant>
        <vt:i4>5</vt:i4>
      </vt:variant>
      <vt:variant>
        <vt:lpwstr>http://www.dhhs.ne.gov/networkofcare/</vt:lpwstr>
      </vt:variant>
      <vt:variant>
        <vt:lpwstr/>
      </vt:variant>
      <vt:variant>
        <vt:i4>7405675</vt:i4>
      </vt:variant>
      <vt:variant>
        <vt:i4>0</vt:i4>
      </vt:variant>
      <vt:variant>
        <vt:i4>0</vt:i4>
      </vt:variant>
      <vt:variant>
        <vt:i4>5</vt:i4>
      </vt:variant>
      <vt:variant>
        <vt:lpwstr>http://www.dhhs.ne.gov/reg/t173.htm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RBP Guidelines</dc:title>
  <dc:creator>Renee Faber</dc:creator>
  <cp:lastModifiedBy>Marti Rabe</cp:lastModifiedBy>
  <cp:revision>5</cp:revision>
  <cp:lastPrinted>2023-12-18T15:27:00Z</cp:lastPrinted>
  <dcterms:created xsi:type="dcterms:W3CDTF">2023-12-18T15:30:00Z</dcterms:created>
  <dcterms:modified xsi:type="dcterms:W3CDTF">2024-03-28T16:44:00Z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0x01010068B1DD30039E464292657E21724D8D1D</vt:lpwstr>
  </property>
</Properties>
</file>