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F753" w14:textId="65F74199" w:rsidR="008534CF" w:rsidRDefault="008D0785" w:rsidP="008D0785">
      <w:pPr>
        <w:pStyle w:val="DHHSMAINHEADLINE"/>
        <w:jc w:val="center"/>
      </w:pPr>
      <w:r>
        <w:t>Funding Categories for BH-20</w:t>
      </w:r>
    </w:p>
    <w:p w14:paraId="1D86394C" w14:textId="17D90BBD" w:rsidR="008D0785" w:rsidRDefault="008D0785" w:rsidP="008D0785">
      <w:pPr>
        <w:rPr>
          <w:color w:val="FF0000"/>
          <w:sz w:val="24"/>
          <w:szCs w:val="24"/>
        </w:rPr>
      </w:pPr>
      <w:r w:rsidRPr="00E3261F">
        <w:rPr>
          <w:sz w:val="24"/>
          <w:szCs w:val="24"/>
        </w:rPr>
        <w:t>The listing of expenses included under each category is not intended to be all inclusive nor exclusive.  It is intended to provide common examples of the type of expenditures to include in each category. Please read through the entire document before completing the BH</w:t>
      </w:r>
      <w:r>
        <w:rPr>
          <w:sz w:val="24"/>
          <w:szCs w:val="24"/>
        </w:rPr>
        <w:t>-</w:t>
      </w:r>
      <w:r w:rsidRPr="00E3261F">
        <w:rPr>
          <w:sz w:val="24"/>
          <w:szCs w:val="24"/>
        </w:rPr>
        <w:t xml:space="preserve">20.  </w:t>
      </w:r>
      <w:r w:rsidRPr="00484869">
        <w:rPr>
          <w:color w:val="FF0000"/>
          <w:sz w:val="24"/>
          <w:szCs w:val="24"/>
        </w:rPr>
        <w:t>See NOM</w:t>
      </w:r>
      <w:r w:rsidR="005B2E33">
        <w:rPr>
          <w:color w:val="FF0000"/>
          <w:sz w:val="24"/>
          <w:szCs w:val="24"/>
        </w:rPr>
        <w:t>s Appendix A</w:t>
      </w:r>
      <w:r w:rsidRPr="00484869">
        <w:rPr>
          <w:color w:val="FF0000"/>
          <w:sz w:val="24"/>
          <w:szCs w:val="24"/>
        </w:rPr>
        <w:t xml:space="preserve"> for unallow</w:t>
      </w:r>
      <w:r w:rsidR="005B2E33">
        <w:rPr>
          <w:color w:val="FF0000"/>
          <w:sz w:val="24"/>
          <w:szCs w:val="24"/>
        </w:rPr>
        <w:t>able</w:t>
      </w:r>
      <w:r w:rsidRPr="00484869">
        <w:rPr>
          <w:color w:val="FF0000"/>
          <w:sz w:val="24"/>
          <w:szCs w:val="24"/>
        </w:rPr>
        <w:t xml:space="preserve"> costs. </w:t>
      </w:r>
    </w:p>
    <w:p w14:paraId="45E3C6B1" w14:textId="77777777" w:rsidR="008D0785" w:rsidRPr="00484869" w:rsidRDefault="008D0785" w:rsidP="008D0785">
      <w:pPr>
        <w:spacing w:after="0" w:line="240" w:lineRule="auto"/>
        <w:rPr>
          <w:color w:val="FF0000"/>
          <w:sz w:val="24"/>
          <w:szCs w:val="24"/>
        </w:rPr>
      </w:pPr>
    </w:p>
    <w:p w14:paraId="249BE826" w14:textId="45F856E7" w:rsidR="008D0785" w:rsidRDefault="008D0785" w:rsidP="00B0783B">
      <w:pPr>
        <w:pStyle w:val="DHHSMAINTEXT"/>
        <w:rPr>
          <w:b/>
          <w:color w:val="7B97AC" w:themeColor="background2" w:themeShade="BF"/>
          <w:sz w:val="32"/>
        </w:rPr>
      </w:pPr>
      <w:r w:rsidRPr="008D0785">
        <w:rPr>
          <w:b/>
          <w:color w:val="7B97AC" w:themeColor="background2" w:themeShade="BF"/>
          <w:sz w:val="32"/>
        </w:rPr>
        <w:t>DIRECT COSTS</w:t>
      </w:r>
    </w:p>
    <w:p w14:paraId="632AAE90" w14:textId="77777777" w:rsidR="008D0785" w:rsidRPr="008D0785" w:rsidRDefault="008D0785" w:rsidP="00B0783B">
      <w:pPr>
        <w:pStyle w:val="DHHSMAINTEXT"/>
        <w:rPr>
          <w:b/>
          <w:color w:val="7B97AC" w:themeColor="background2" w:themeShade="BF"/>
          <w:szCs w:val="20"/>
        </w:rPr>
      </w:pPr>
    </w:p>
    <w:p w14:paraId="20B55700" w14:textId="5A2DD825" w:rsidR="008D0785" w:rsidRDefault="008D0785" w:rsidP="0017376C">
      <w:pPr>
        <w:pStyle w:val="DHHSMAINTEXT"/>
        <w:numPr>
          <w:ilvl w:val="0"/>
          <w:numId w:val="6"/>
        </w:numPr>
        <w:tabs>
          <w:tab w:val="left" w:pos="270"/>
        </w:tabs>
        <w:ind w:hanging="720"/>
      </w:pPr>
      <w:r w:rsidRPr="008D0785">
        <w:rPr>
          <w:b/>
          <w:bCs/>
        </w:rPr>
        <w:t>Personnel Services:</w:t>
      </w:r>
      <w:r>
        <w:t xml:space="preserve"> Personnel expenses that can be directly associated with the service being purchased. </w:t>
      </w:r>
    </w:p>
    <w:p w14:paraId="358E71FF" w14:textId="77777777" w:rsidR="008D0785" w:rsidRDefault="008D0785" w:rsidP="008D0785">
      <w:pPr>
        <w:pStyle w:val="DHHSMAINTEX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0785" w14:paraId="33F17092" w14:textId="77777777" w:rsidTr="008D0785">
        <w:tc>
          <w:tcPr>
            <w:tcW w:w="5395" w:type="dxa"/>
          </w:tcPr>
          <w:p w14:paraId="7E6F4EF6" w14:textId="384AA979" w:rsidR="008D0785" w:rsidRDefault="008D0785" w:rsidP="0017376C">
            <w:pPr>
              <w:pStyle w:val="DHHSMAINTEXT"/>
            </w:pPr>
            <w:r>
              <w:t>    Permanent salaries/wages</w:t>
            </w:r>
          </w:p>
          <w:p w14:paraId="0F3523C3" w14:textId="77777777" w:rsidR="008D0785" w:rsidRDefault="008D0785" w:rsidP="0017376C">
            <w:pPr>
              <w:pStyle w:val="DHHSMAINTEXT"/>
            </w:pPr>
            <w:r>
              <w:t></w:t>
            </w:r>
            <w:r>
              <w:tab/>
              <w:t>Temporary salaries/wages</w:t>
            </w:r>
          </w:p>
          <w:p w14:paraId="04A9B501" w14:textId="77777777" w:rsidR="008D0785" w:rsidRDefault="008D0785" w:rsidP="0017376C">
            <w:pPr>
              <w:pStyle w:val="DHHSMAINTEXT"/>
            </w:pPr>
            <w:r>
              <w:t></w:t>
            </w:r>
            <w:r>
              <w:tab/>
              <w:t xml:space="preserve">Overtime </w:t>
            </w:r>
            <w:proofErr w:type="gramStart"/>
            <w:r>
              <w:t>pay</w:t>
            </w:r>
            <w:proofErr w:type="gramEnd"/>
          </w:p>
          <w:p w14:paraId="7D918D93" w14:textId="77777777" w:rsidR="008D0785" w:rsidRDefault="008D0785" w:rsidP="0017376C">
            <w:pPr>
              <w:pStyle w:val="DHHSMAINTEXT"/>
            </w:pPr>
            <w:r>
              <w:t></w:t>
            </w:r>
            <w:r>
              <w:tab/>
              <w:t>Comp time pay</w:t>
            </w:r>
          </w:p>
          <w:p w14:paraId="53F132AB" w14:textId="77777777" w:rsidR="008D0785" w:rsidRDefault="008D0785" w:rsidP="0017376C">
            <w:pPr>
              <w:pStyle w:val="DHHSMAINTEXT"/>
            </w:pPr>
            <w:r>
              <w:t></w:t>
            </w:r>
            <w:r>
              <w:tab/>
              <w:t>Vacation leave expense</w:t>
            </w:r>
          </w:p>
          <w:p w14:paraId="6731A41C" w14:textId="77777777" w:rsidR="008D0785" w:rsidRDefault="008D0785" w:rsidP="0017376C">
            <w:pPr>
              <w:pStyle w:val="DHHSMAINTEXT"/>
            </w:pPr>
            <w:r>
              <w:t></w:t>
            </w:r>
            <w:r>
              <w:tab/>
              <w:t>Sick leave expense</w:t>
            </w:r>
          </w:p>
          <w:p w14:paraId="7671A5C7" w14:textId="77777777" w:rsidR="008D0785" w:rsidRDefault="008D0785" w:rsidP="0017376C">
            <w:pPr>
              <w:pStyle w:val="DHHSMAINTEXT"/>
            </w:pPr>
            <w:r>
              <w:t></w:t>
            </w:r>
            <w:r>
              <w:tab/>
              <w:t>Holiday leave expense</w:t>
            </w:r>
          </w:p>
          <w:p w14:paraId="00F1BACF" w14:textId="77777777" w:rsidR="008D0785" w:rsidRDefault="008D0785" w:rsidP="0017376C">
            <w:pPr>
              <w:pStyle w:val="DHHSMAINTEXT"/>
            </w:pPr>
            <w:r>
              <w:t></w:t>
            </w:r>
            <w:r>
              <w:tab/>
              <w:t xml:space="preserve">Military leave expense </w:t>
            </w:r>
          </w:p>
          <w:p w14:paraId="54983FE2" w14:textId="77777777" w:rsidR="008D0785" w:rsidRDefault="008D0785" w:rsidP="0017376C">
            <w:pPr>
              <w:pStyle w:val="DHHSMAINTEXT"/>
            </w:pPr>
            <w:r>
              <w:t></w:t>
            </w:r>
            <w:r>
              <w:tab/>
              <w:t>Funeral leave expense</w:t>
            </w:r>
          </w:p>
          <w:p w14:paraId="4D6A7240" w14:textId="2354654B" w:rsidR="008D0785" w:rsidRDefault="008D0785" w:rsidP="0017376C">
            <w:pPr>
              <w:pStyle w:val="DHHSMAINTEXT"/>
            </w:pPr>
            <w:r>
              <w:t></w:t>
            </w:r>
            <w:r>
              <w:tab/>
              <w:t>Civil leave expense</w:t>
            </w:r>
          </w:p>
        </w:tc>
        <w:tc>
          <w:tcPr>
            <w:tcW w:w="5395" w:type="dxa"/>
          </w:tcPr>
          <w:p w14:paraId="0883C7B0" w14:textId="77777777" w:rsidR="008D0785" w:rsidRDefault="008D0785" w:rsidP="0017376C">
            <w:pPr>
              <w:pStyle w:val="DHHSMAINTEXT"/>
            </w:pPr>
            <w:r>
              <w:t></w:t>
            </w:r>
            <w:r>
              <w:tab/>
              <w:t>Injury leave expense</w:t>
            </w:r>
          </w:p>
          <w:p w14:paraId="42905965" w14:textId="77777777" w:rsidR="008D0785" w:rsidRDefault="008D0785" w:rsidP="0017376C">
            <w:pPr>
              <w:pStyle w:val="DHHSMAINTEXT"/>
            </w:pPr>
            <w:r>
              <w:t></w:t>
            </w:r>
            <w:r>
              <w:tab/>
              <w:t>Administrative leave expense</w:t>
            </w:r>
          </w:p>
          <w:p w14:paraId="36C242D8" w14:textId="77777777" w:rsidR="008D0785" w:rsidRDefault="008D0785" w:rsidP="0017376C">
            <w:pPr>
              <w:pStyle w:val="DHHSMAINTEXT"/>
            </w:pPr>
            <w:r>
              <w:t></w:t>
            </w:r>
            <w:r>
              <w:tab/>
              <w:t>Retirement plans expense</w:t>
            </w:r>
          </w:p>
          <w:p w14:paraId="558B396D" w14:textId="77777777" w:rsidR="008D0785" w:rsidRDefault="008D0785" w:rsidP="0017376C">
            <w:pPr>
              <w:pStyle w:val="DHHSMAINTEXT"/>
            </w:pPr>
            <w:r>
              <w:t></w:t>
            </w:r>
            <w:r>
              <w:tab/>
              <w:t>Social security benefits expense</w:t>
            </w:r>
          </w:p>
          <w:p w14:paraId="5926E615" w14:textId="77777777" w:rsidR="008D0785" w:rsidRDefault="008D0785" w:rsidP="0017376C">
            <w:pPr>
              <w:pStyle w:val="DHHSMAINTEXT"/>
            </w:pPr>
            <w:r>
              <w:t></w:t>
            </w:r>
            <w:r>
              <w:tab/>
              <w:t>Life/accident insurance</w:t>
            </w:r>
          </w:p>
          <w:p w14:paraId="4455AB84" w14:textId="77777777" w:rsidR="008D0785" w:rsidRDefault="008D0785" w:rsidP="0017376C">
            <w:pPr>
              <w:pStyle w:val="DHHSMAINTEXT"/>
            </w:pPr>
            <w:r>
              <w:t></w:t>
            </w:r>
            <w:r>
              <w:tab/>
              <w:t>Health insurance</w:t>
            </w:r>
          </w:p>
          <w:p w14:paraId="25A1B268" w14:textId="77777777" w:rsidR="008D0785" w:rsidRDefault="008D0785" w:rsidP="0017376C">
            <w:pPr>
              <w:pStyle w:val="DHHSMAINTEXT"/>
            </w:pPr>
            <w:r>
              <w:t></w:t>
            </w:r>
            <w:r>
              <w:tab/>
              <w:t>Unemployment comp insurance</w:t>
            </w:r>
          </w:p>
          <w:p w14:paraId="47461640" w14:textId="77777777" w:rsidR="008D0785" w:rsidRDefault="008D0785" w:rsidP="0017376C">
            <w:pPr>
              <w:pStyle w:val="DHHSMAINTEXT"/>
            </w:pPr>
            <w:r>
              <w:t></w:t>
            </w:r>
            <w:r>
              <w:tab/>
              <w:t>EAP</w:t>
            </w:r>
          </w:p>
          <w:p w14:paraId="66D06040" w14:textId="77777777" w:rsidR="008D0785" w:rsidRDefault="008D0785" w:rsidP="0017376C">
            <w:pPr>
              <w:pStyle w:val="DHHSMAINTEXT"/>
            </w:pPr>
            <w:r>
              <w:t></w:t>
            </w:r>
            <w:r>
              <w:tab/>
              <w:t>Health Savings Plans</w:t>
            </w:r>
          </w:p>
          <w:p w14:paraId="07ADDC84" w14:textId="77777777" w:rsidR="008D0785" w:rsidRDefault="008D0785" w:rsidP="0017376C">
            <w:pPr>
              <w:pStyle w:val="DHHSMAINTEXT"/>
            </w:pPr>
          </w:p>
        </w:tc>
      </w:tr>
    </w:tbl>
    <w:p w14:paraId="63E2699E" w14:textId="77777777" w:rsidR="008D0785" w:rsidRDefault="008D0785" w:rsidP="008D0785">
      <w:pPr>
        <w:pStyle w:val="DHHSMAINTEXT"/>
      </w:pPr>
    </w:p>
    <w:p w14:paraId="448BADC4" w14:textId="621A327A" w:rsidR="008D0785" w:rsidRDefault="008D0785" w:rsidP="0017376C">
      <w:pPr>
        <w:pStyle w:val="DHHSMAINTEXT"/>
        <w:numPr>
          <w:ilvl w:val="0"/>
          <w:numId w:val="6"/>
        </w:numPr>
        <w:ind w:left="360"/>
      </w:pPr>
      <w:r w:rsidRPr="008D0785">
        <w:rPr>
          <w:b/>
          <w:bCs/>
        </w:rPr>
        <w:t>Operating Expenses:</w:t>
      </w:r>
      <w:r>
        <w:t xml:space="preserve"> Operational costs that can be directly associated with a particular service being purchased. </w:t>
      </w:r>
    </w:p>
    <w:p w14:paraId="3D961484" w14:textId="45C9A8C5" w:rsidR="008D0785" w:rsidRDefault="008D0785" w:rsidP="008D0785">
      <w:pPr>
        <w:pStyle w:val="DHHSMAINTEX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0785" w14:paraId="2571F464" w14:textId="77777777" w:rsidTr="008D0785">
        <w:tc>
          <w:tcPr>
            <w:tcW w:w="5395" w:type="dxa"/>
          </w:tcPr>
          <w:p w14:paraId="68FEB7E6" w14:textId="77777777" w:rsidR="008D0785" w:rsidRDefault="008D0785" w:rsidP="008D0785">
            <w:pPr>
              <w:pStyle w:val="DHHSMAINTEXT"/>
            </w:pPr>
            <w:r>
              <w:t></w:t>
            </w:r>
            <w:r>
              <w:tab/>
              <w:t>Postage</w:t>
            </w:r>
          </w:p>
          <w:p w14:paraId="0EE1E31A" w14:textId="77777777" w:rsidR="008D0785" w:rsidRDefault="008D0785" w:rsidP="008D0785">
            <w:pPr>
              <w:pStyle w:val="DHHSMAINTEXT"/>
            </w:pPr>
            <w:r>
              <w:t></w:t>
            </w:r>
            <w:r>
              <w:tab/>
              <w:t>Communication (i.e., phone/voice mail/e-mail)</w:t>
            </w:r>
          </w:p>
          <w:p w14:paraId="0AD2092E" w14:textId="77777777" w:rsidR="008D0785" w:rsidRDefault="008D0785" w:rsidP="008D0785">
            <w:pPr>
              <w:pStyle w:val="DHHSMAINTEXT"/>
            </w:pPr>
            <w:r>
              <w:t></w:t>
            </w:r>
            <w:r>
              <w:tab/>
              <w:t>Data processing/computer hardware/software</w:t>
            </w:r>
          </w:p>
          <w:p w14:paraId="36B6EE0C" w14:textId="77777777" w:rsidR="008D0785" w:rsidRDefault="008D0785" w:rsidP="008D0785">
            <w:pPr>
              <w:pStyle w:val="DHHSMAINTEXT"/>
            </w:pPr>
            <w:r>
              <w:t></w:t>
            </w:r>
            <w:r>
              <w:tab/>
              <w:t>Internet services</w:t>
            </w:r>
          </w:p>
          <w:p w14:paraId="22D70F03" w14:textId="77777777" w:rsidR="008D0785" w:rsidRDefault="008D0785" w:rsidP="008D0785">
            <w:pPr>
              <w:pStyle w:val="DHHSMAINTEXT"/>
            </w:pPr>
            <w:r>
              <w:t></w:t>
            </w:r>
            <w:r>
              <w:tab/>
              <w:t>Publications/newsletter/printing</w:t>
            </w:r>
          </w:p>
          <w:p w14:paraId="46F45330" w14:textId="77777777" w:rsidR="0002701B" w:rsidRDefault="008D0785" w:rsidP="008D0785">
            <w:pPr>
              <w:pStyle w:val="DHHSMAINTEXT"/>
            </w:pPr>
            <w:r>
              <w:t></w:t>
            </w:r>
            <w:r>
              <w:tab/>
              <w:t>Training</w:t>
            </w:r>
            <w:r w:rsidR="0017376C">
              <w:t xml:space="preserve"> materials</w:t>
            </w:r>
            <w:r>
              <w:t xml:space="preserve"> </w:t>
            </w:r>
            <w:r w:rsidR="0017376C">
              <w:t>(</w:t>
            </w:r>
            <w:r>
              <w:t xml:space="preserve">booklets, pamphlets, </w:t>
            </w:r>
            <w:r w:rsidR="0002701B">
              <w:t xml:space="preserve">        </w:t>
            </w:r>
          </w:p>
          <w:p w14:paraId="2F67B8F6" w14:textId="1C5012F7" w:rsidR="008D0785" w:rsidRDefault="008D0785" w:rsidP="008D0785">
            <w:pPr>
              <w:pStyle w:val="DHHSMAINTEXT"/>
            </w:pPr>
            <w:r>
              <w:t>curriculum, videos, etc.</w:t>
            </w:r>
            <w:r w:rsidR="0017376C">
              <w:t>)</w:t>
            </w:r>
          </w:p>
          <w:p w14:paraId="392F8B29" w14:textId="77777777" w:rsidR="008D0785" w:rsidRDefault="008D0785" w:rsidP="008D0785">
            <w:pPr>
              <w:pStyle w:val="DHHSMAINTEXT"/>
            </w:pPr>
            <w:r>
              <w:t></w:t>
            </w:r>
            <w:r>
              <w:tab/>
              <w:t>Copying</w:t>
            </w:r>
          </w:p>
          <w:p w14:paraId="48968E77" w14:textId="77777777" w:rsidR="008D0785" w:rsidRDefault="008D0785" w:rsidP="008D0785">
            <w:pPr>
              <w:pStyle w:val="DHHSMAINTEXT"/>
            </w:pPr>
            <w:r>
              <w:t></w:t>
            </w:r>
            <w:r>
              <w:tab/>
            </w:r>
            <w:r w:rsidR="0002701B">
              <w:t>Professional d</w:t>
            </w:r>
            <w:r>
              <w:t>ues/subscriptions</w:t>
            </w:r>
          </w:p>
          <w:p w14:paraId="455EE0DC" w14:textId="5DAB3392" w:rsidR="0002701B" w:rsidRDefault="0002701B" w:rsidP="0002701B">
            <w:pPr>
              <w:pStyle w:val="DHHSMAINTEXT"/>
            </w:pPr>
            <w:r>
              <w:t></w:t>
            </w:r>
            <w:r>
              <w:tab/>
            </w:r>
            <w:r>
              <w:t>Registration Fees</w:t>
            </w:r>
          </w:p>
          <w:p w14:paraId="7A583224" w14:textId="78E01BC7" w:rsidR="0002701B" w:rsidRDefault="0002701B" w:rsidP="008D0785">
            <w:pPr>
              <w:pStyle w:val="DHHSMAINTEXT"/>
            </w:pPr>
          </w:p>
        </w:tc>
        <w:tc>
          <w:tcPr>
            <w:tcW w:w="5395" w:type="dxa"/>
          </w:tcPr>
          <w:p w14:paraId="7D6FFA11" w14:textId="77777777" w:rsidR="008D0785" w:rsidRDefault="008D0785" w:rsidP="008D0785">
            <w:pPr>
              <w:pStyle w:val="DHHSMAINTEXT"/>
            </w:pPr>
            <w:r>
              <w:t></w:t>
            </w:r>
            <w:r>
              <w:tab/>
              <w:t>Conference/professional development</w:t>
            </w:r>
          </w:p>
          <w:p w14:paraId="4BD94A72" w14:textId="77777777" w:rsidR="008D0785" w:rsidRDefault="008D0785" w:rsidP="008D0785">
            <w:pPr>
              <w:pStyle w:val="DHHSMAINTEXT"/>
            </w:pPr>
            <w:r>
              <w:t></w:t>
            </w:r>
            <w:r>
              <w:tab/>
              <w:t>Job applicant expense</w:t>
            </w:r>
          </w:p>
          <w:p w14:paraId="6A09E362" w14:textId="77777777" w:rsidR="008D0785" w:rsidRDefault="008D0785" w:rsidP="008D0785">
            <w:pPr>
              <w:pStyle w:val="DHHSMAINTEXT"/>
            </w:pPr>
            <w:r>
              <w:t></w:t>
            </w:r>
            <w:r>
              <w:tab/>
              <w:t>Utilities (i.e., elec./water/gas/rent)</w:t>
            </w:r>
          </w:p>
          <w:p w14:paraId="18651CFE" w14:textId="77777777" w:rsidR="008D0785" w:rsidRDefault="008D0785" w:rsidP="008D0785">
            <w:pPr>
              <w:pStyle w:val="DHHSMAINTEXT"/>
            </w:pPr>
            <w:r>
              <w:t></w:t>
            </w:r>
            <w:r>
              <w:tab/>
              <w:t>Rental expenses (i.e., bldg./equip/vehicle)</w:t>
            </w:r>
          </w:p>
          <w:p w14:paraId="7A15EF72" w14:textId="77777777" w:rsidR="008D0785" w:rsidRDefault="008D0785" w:rsidP="008D0785">
            <w:pPr>
              <w:pStyle w:val="DHHSMAINTEXT"/>
            </w:pPr>
            <w:r>
              <w:t></w:t>
            </w:r>
            <w:r>
              <w:tab/>
              <w:t>Office supplies</w:t>
            </w:r>
          </w:p>
          <w:p w14:paraId="368FEAF1" w14:textId="77777777" w:rsidR="008D0785" w:rsidRDefault="008D0785" w:rsidP="008D0785">
            <w:pPr>
              <w:pStyle w:val="DHHSMAINTEXT"/>
            </w:pPr>
            <w:r>
              <w:t></w:t>
            </w:r>
            <w:r>
              <w:tab/>
              <w:t>Office equipment</w:t>
            </w:r>
          </w:p>
          <w:p w14:paraId="4A34E336" w14:textId="77777777" w:rsidR="008D0785" w:rsidRDefault="008D0785" w:rsidP="008D0785">
            <w:pPr>
              <w:pStyle w:val="DHHSMAINTEXT"/>
            </w:pPr>
            <w:r>
              <w:t></w:t>
            </w:r>
            <w:r>
              <w:tab/>
              <w:t>Workshops/retreats/trainings/classes</w:t>
            </w:r>
          </w:p>
          <w:p w14:paraId="2544B6EF" w14:textId="582AB149" w:rsidR="0002701B" w:rsidRDefault="008D0785" w:rsidP="008D0785">
            <w:pPr>
              <w:pStyle w:val="DHHSMAINTEXT"/>
            </w:pPr>
            <w:r>
              <w:t></w:t>
            </w:r>
            <w:r>
              <w:tab/>
              <w:t>Equipment supplies</w:t>
            </w:r>
          </w:p>
          <w:p w14:paraId="24888C0F" w14:textId="3B7AD8A7" w:rsidR="0002701B" w:rsidRDefault="008D0785" w:rsidP="008D0785">
            <w:pPr>
              <w:pStyle w:val="DHHSMAINTEXT"/>
            </w:pPr>
            <w:r>
              <w:t></w:t>
            </w:r>
            <w:r>
              <w:tab/>
              <w:t>Education service</w:t>
            </w:r>
            <w:r w:rsidR="0002701B">
              <w:t>s</w:t>
            </w:r>
          </w:p>
        </w:tc>
      </w:tr>
    </w:tbl>
    <w:p w14:paraId="645C703F" w14:textId="77777777" w:rsidR="008D0785" w:rsidRDefault="008D0785" w:rsidP="008D0785">
      <w:pPr>
        <w:pStyle w:val="DHHSMAINTEXT"/>
      </w:pPr>
    </w:p>
    <w:p w14:paraId="419DDD67" w14:textId="77777777" w:rsidR="008D0785" w:rsidRDefault="008D0785" w:rsidP="008D0785">
      <w:pPr>
        <w:pStyle w:val="DHHSMAINTEXT"/>
      </w:pPr>
    </w:p>
    <w:p w14:paraId="60437CE7" w14:textId="77777777" w:rsidR="008D0785" w:rsidRDefault="008D0785" w:rsidP="008D0785">
      <w:pPr>
        <w:pStyle w:val="DHHSMAINTEXT"/>
      </w:pPr>
      <w:r>
        <w:t xml:space="preserve"> </w:t>
      </w:r>
    </w:p>
    <w:p w14:paraId="41F54B43" w14:textId="7CA913F8" w:rsidR="008D0785" w:rsidRDefault="008D0785" w:rsidP="008D0785">
      <w:pPr>
        <w:pStyle w:val="DHHSMAINTEXT"/>
      </w:pPr>
    </w:p>
    <w:p w14:paraId="7A552C2B" w14:textId="77777777" w:rsidR="008D0785" w:rsidRDefault="008D0785" w:rsidP="008D0785">
      <w:pPr>
        <w:pStyle w:val="DHHSMAINTEXT"/>
      </w:pPr>
    </w:p>
    <w:p w14:paraId="308C5DDD" w14:textId="5C3F0113" w:rsidR="008D0785" w:rsidRDefault="008D0785" w:rsidP="0017376C">
      <w:pPr>
        <w:pStyle w:val="DHHSMAINTEXT"/>
        <w:numPr>
          <w:ilvl w:val="0"/>
          <w:numId w:val="6"/>
        </w:numPr>
        <w:ind w:left="360"/>
      </w:pPr>
      <w:r w:rsidRPr="0017376C">
        <w:rPr>
          <w:b/>
          <w:bCs/>
        </w:rPr>
        <w:t>Travel Expenses:</w:t>
      </w:r>
      <w:r>
        <w:t xml:space="preserve"> Expenses for travel incurred while providing the service being purchased per agency travel policy and applicable state or federal requirements. </w:t>
      </w:r>
    </w:p>
    <w:p w14:paraId="78190F37" w14:textId="77777777" w:rsidR="002B2350" w:rsidRDefault="002B2350" w:rsidP="002B2350">
      <w:pPr>
        <w:pStyle w:val="DHHSMAINTEXT"/>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7376C" w14:paraId="543C00EF" w14:textId="77777777" w:rsidTr="0017376C">
        <w:tc>
          <w:tcPr>
            <w:tcW w:w="10790" w:type="dxa"/>
          </w:tcPr>
          <w:p w14:paraId="15CED02C" w14:textId="77777777" w:rsidR="0017376C" w:rsidRDefault="0017376C" w:rsidP="0017376C">
            <w:pPr>
              <w:pStyle w:val="DHHSMAINTEXT"/>
              <w:ind w:left="435" w:hanging="435"/>
            </w:pPr>
            <w:r>
              <w:t></w:t>
            </w:r>
            <w:r>
              <w:tab/>
              <w:t>Board and lodging (</w:t>
            </w:r>
            <w:proofErr w:type="gramStart"/>
            <w:r>
              <w:t>includes</w:t>
            </w:r>
            <w:proofErr w:type="gramEnd"/>
            <w:r>
              <w:t xml:space="preserve"> meals for longer than one day stay)</w:t>
            </w:r>
          </w:p>
          <w:p w14:paraId="3A14E5E0" w14:textId="77777777" w:rsidR="0017376C" w:rsidRDefault="0017376C" w:rsidP="0017376C">
            <w:pPr>
              <w:pStyle w:val="DHHSMAINTEXT"/>
              <w:ind w:left="435" w:hanging="435"/>
            </w:pPr>
            <w:r>
              <w:t></w:t>
            </w:r>
            <w:r>
              <w:tab/>
              <w:t>Meals – one day travel</w:t>
            </w:r>
          </w:p>
          <w:p w14:paraId="4EC39D90" w14:textId="77777777" w:rsidR="0017376C" w:rsidRDefault="0017376C" w:rsidP="0017376C">
            <w:pPr>
              <w:pStyle w:val="DHHSMAINTEXT"/>
              <w:ind w:left="435" w:hanging="435"/>
            </w:pPr>
            <w:r>
              <w:t></w:t>
            </w:r>
            <w:r>
              <w:tab/>
              <w:t>Commercial transportation</w:t>
            </w:r>
          </w:p>
          <w:p w14:paraId="41807953" w14:textId="77777777" w:rsidR="0017376C" w:rsidRDefault="0017376C" w:rsidP="0017376C">
            <w:pPr>
              <w:pStyle w:val="DHHSMAINTEXT"/>
              <w:ind w:left="435" w:hanging="435"/>
            </w:pPr>
            <w:r>
              <w:t></w:t>
            </w:r>
            <w:r>
              <w:tab/>
              <w:t>Agency owned transportation</w:t>
            </w:r>
          </w:p>
          <w:p w14:paraId="78BB4116" w14:textId="77777777" w:rsidR="0017376C" w:rsidRDefault="0017376C" w:rsidP="0017376C">
            <w:pPr>
              <w:pStyle w:val="DHHSMAINTEXT"/>
              <w:ind w:left="435" w:hanging="435"/>
            </w:pPr>
            <w:r>
              <w:t></w:t>
            </w:r>
            <w:r>
              <w:tab/>
              <w:t>Mileage – personal vehicle</w:t>
            </w:r>
          </w:p>
          <w:p w14:paraId="0FFC119A" w14:textId="63901D64" w:rsidR="0017376C" w:rsidRDefault="0017376C" w:rsidP="0017376C">
            <w:pPr>
              <w:pStyle w:val="DHHSMAINTEXT"/>
              <w:ind w:left="435" w:hanging="435"/>
            </w:pPr>
            <w:r>
              <w:t></w:t>
            </w:r>
            <w:r>
              <w:tab/>
              <w:t>Miscellaneous travel expenses</w:t>
            </w:r>
          </w:p>
        </w:tc>
      </w:tr>
    </w:tbl>
    <w:p w14:paraId="13F9C506" w14:textId="77777777" w:rsidR="008D0785" w:rsidRDefault="008D0785" w:rsidP="008D0785">
      <w:pPr>
        <w:pStyle w:val="DHHSMAINTEXT"/>
      </w:pPr>
    </w:p>
    <w:p w14:paraId="73837992" w14:textId="48BE04E4" w:rsidR="008D0785" w:rsidRPr="0017376C" w:rsidRDefault="0002701B" w:rsidP="0017376C">
      <w:pPr>
        <w:pStyle w:val="DHHSMAINTEXT"/>
        <w:numPr>
          <w:ilvl w:val="0"/>
          <w:numId w:val="6"/>
        </w:numPr>
        <w:tabs>
          <w:tab w:val="left" w:pos="450"/>
        </w:tabs>
        <w:ind w:hanging="720"/>
        <w:rPr>
          <w:b/>
          <w:bCs/>
        </w:rPr>
      </w:pPr>
      <w:r>
        <w:rPr>
          <w:b/>
          <w:bCs/>
        </w:rPr>
        <w:t>Contracts/Consultants</w:t>
      </w:r>
      <w:r w:rsidR="0017376C">
        <w:rPr>
          <w:b/>
          <w:bCs/>
        </w:rPr>
        <w:t xml:space="preserve">: </w:t>
      </w:r>
      <w:r w:rsidR="008D0785">
        <w:t>Other expenses directly associated with the service being purchased.</w:t>
      </w:r>
    </w:p>
    <w:p w14:paraId="15DBCA2E" w14:textId="77777777" w:rsidR="008D0785" w:rsidRDefault="008D0785" w:rsidP="008D0785">
      <w:pPr>
        <w:pStyle w:val="DHHSMAINTEXT"/>
      </w:pPr>
    </w:p>
    <w:p w14:paraId="2BE80F2B" w14:textId="77777777" w:rsidR="008D0785" w:rsidRDefault="008D0785" w:rsidP="008D0785">
      <w:pPr>
        <w:pStyle w:val="DHHSMAINTEXT"/>
      </w:pPr>
      <w:r>
        <w:t></w:t>
      </w:r>
      <w:r>
        <w:tab/>
        <w:t>Consultants</w:t>
      </w:r>
    </w:p>
    <w:p w14:paraId="009AB0E7" w14:textId="77777777" w:rsidR="008D0785" w:rsidRDefault="008D0785" w:rsidP="008D0785">
      <w:pPr>
        <w:pStyle w:val="DHHSMAINTEXT"/>
      </w:pPr>
      <w:r>
        <w:t></w:t>
      </w:r>
      <w:r>
        <w:tab/>
        <w:t>Contracts for other services (i.e., non-employee physicians, nurses, etc.)</w:t>
      </w:r>
    </w:p>
    <w:p w14:paraId="49813DF2" w14:textId="77777777" w:rsidR="008D0785" w:rsidRDefault="008D0785" w:rsidP="008D0785">
      <w:pPr>
        <w:pStyle w:val="DHHSMAINTEXT"/>
      </w:pPr>
    </w:p>
    <w:p w14:paraId="6C4C7AAA" w14:textId="070CC905" w:rsidR="008D0785" w:rsidRPr="0017376C" w:rsidRDefault="008D0785" w:rsidP="002B2350">
      <w:pPr>
        <w:pStyle w:val="DHHSMAINTEXT"/>
        <w:numPr>
          <w:ilvl w:val="0"/>
          <w:numId w:val="6"/>
        </w:numPr>
        <w:ind w:left="450"/>
        <w:rPr>
          <w:b/>
          <w:bCs/>
        </w:rPr>
      </w:pPr>
      <w:r w:rsidRPr="0017376C">
        <w:rPr>
          <w:b/>
          <w:bCs/>
        </w:rPr>
        <w:t>Administrative Expenses</w:t>
      </w:r>
      <w:r w:rsidR="0017376C">
        <w:rPr>
          <w:b/>
          <w:bCs/>
        </w:rPr>
        <w:t xml:space="preserve">: </w:t>
      </w:r>
      <w:r>
        <w:t>Costs incurred for administrative operation (Costs must be itemized unless the agency has a Federal approved cost rate</w:t>
      </w:r>
      <w:r w:rsidR="0002701B">
        <w:t xml:space="preserve"> or attach most recent time study for percentage</w:t>
      </w:r>
      <w:r>
        <w:t xml:space="preserve">) </w:t>
      </w:r>
    </w:p>
    <w:p w14:paraId="4D0ACD75" w14:textId="77777777" w:rsidR="008D0785" w:rsidRDefault="008D0785" w:rsidP="008D0785">
      <w:pPr>
        <w:pStyle w:val="DHHSMAI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B2350" w14:paraId="70197832" w14:textId="77777777" w:rsidTr="005B2E33">
        <w:tc>
          <w:tcPr>
            <w:tcW w:w="5395" w:type="dxa"/>
          </w:tcPr>
          <w:p w14:paraId="0DD05F67" w14:textId="515C1929" w:rsidR="002B2350" w:rsidRDefault="002B2350" w:rsidP="002B2350">
            <w:pPr>
              <w:pStyle w:val="DHHSMAINTEXT"/>
            </w:pPr>
            <w:r>
              <w:t></w:t>
            </w:r>
            <w:r>
              <w:tab/>
              <w:t>Administrative salaries and benefits</w:t>
            </w:r>
            <w:r w:rsidR="0002701B">
              <w:t xml:space="preserve"> including</w:t>
            </w:r>
          </w:p>
          <w:p w14:paraId="553E130F" w14:textId="7A723428" w:rsidR="0002701B" w:rsidRDefault="0002701B" w:rsidP="0002701B">
            <w:pPr>
              <w:pStyle w:val="DHHSMAINTEXT"/>
              <w:numPr>
                <w:ilvl w:val="0"/>
                <w:numId w:val="8"/>
              </w:numPr>
            </w:pPr>
            <w:r>
              <w:t>Accounting support</w:t>
            </w:r>
          </w:p>
          <w:p w14:paraId="0A47E92E" w14:textId="0AC0B0CF" w:rsidR="0002701B" w:rsidRDefault="0002701B" w:rsidP="0002701B">
            <w:pPr>
              <w:pStyle w:val="DHHSMAINTEXT"/>
              <w:numPr>
                <w:ilvl w:val="0"/>
                <w:numId w:val="8"/>
              </w:numPr>
            </w:pPr>
            <w:r>
              <w:t>Human resources support</w:t>
            </w:r>
          </w:p>
          <w:p w14:paraId="1D4BA575" w14:textId="32F90745" w:rsidR="0002701B" w:rsidRDefault="0002701B" w:rsidP="0002701B">
            <w:pPr>
              <w:pStyle w:val="DHHSMAINTEXT"/>
              <w:numPr>
                <w:ilvl w:val="0"/>
                <w:numId w:val="8"/>
              </w:numPr>
            </w:pPr>
            <w:r>
              <w:t>Information systems support</w:t>
            </w:r>
          </w:p>
          <w:p w14:paraId="0DE8ABBE" w14:textId="097482CC" w:rsidR="002B2350" w:rsidRDefault="0002701B" w:rsidP="002B2350">
            <w:pPr>
              <w:pStyle w:val="DHHSMAINTEXT"/>
              <w:numPr>
                <w:ilvl w:val="0"/>
                <w:numId w:val="8"/>
              </w:numPr>
            </w:pPr>
            <w:r>
              <w:t>Clerical support</w:t>
            </w:r>
          </w:p>
          <w:p w14:paraId="0D6018B7" w14:textId="035976B6" w:rsidR="002B2350" w:rsidRDefault="002B2350" w:rsidP="002B2350">
            <w:pPr>
              <w:pStyle w:val="DHHSMAINTEXT"/>
            </w:pPr>
            <w:r>
              <w:t></w:t>
            </w:r>
            <w:r>
              <w:tab/>
              <w:t>Audit expenses</w:t>
            </w:r>
          </w:p>
          <w:p w14:paraId="3AA0D7A8" w14:textId="77777777" w:rsidR="002B2350" w:rsidRDefault="002B2350" w:rsidP="002B2350">
            <w:pPr>
              <w:pStyle w:val="DHHSMAINTEXT"/>
            </w:pPr>
            <w:r>
              <w:t></w:t>
            </w:r>
            <w:r>
              <w:tab/>
              <w:t>Directors’ and officers’ insurance</w:t>
            </w:r>
          </w:p>
          <w:p w14:paraId="477E2431" w14:textId="77777777" w:rsidR="002B2350" w:rsidRDefault="002B2350" w:rsidP="002B2350">
            <w:pPr>
              <w:pStyle w:val="DHHSMAINTEXT"/>
            </w:pPr>
            <w:r>
              <w:t></w:t>
            </w:r>
            <w:r>
              <w:tab/>
              <w:t>Janitorial/security expenses</w:t>
            </w:r>
          </w:p>
          <w:p w14:paraId="11C69A94" w14:textId="4F9C5DCD" w:rsidR="002B2350" w:rsidRDefault="002B2350" w:rsidP="002B2350">
            <w:pPr>
              <w:pStyle w:val="DHHSMAINTEXT"/>
            </w:pPr>
            <w:r>
              <w:t></w:t>
            </w:r>
            <w:r>
              <w:tab/>
              <w:t>Board meeting support</w:t>
            </w:r>
          </w:p>
          <w:p w14:paraId="0B24D33F" w14:textId="77777777" w:rsidR="002B2350" w:rsidRDefault="002B2350" w:rsidP="002B2350">
            <w:pPr>
              <w:pStyle w:val="DHHSMAINTEXT"/>
            </w:pPr>
            <w:r>
              <w:t></w:t>
            </w:r>
            <w:r>
              <w:tab/>
              <w:t>Building insurance</w:t>
            </w:r>
          </w:p>
          <w:p w14:paraId="1EC8C333" w14:textId="77777777" w:rsidR="002B2350" w:rsidRDefault="002B2350" w:rsidP="002B2350">
            <w:pPr>
              <w:pStyle w:val="DHHSMAINTEXT"/>
            </w:pPr>
            <w:r>
              <w:t></w:t>
            </w:r>
            <w:r>
              <w:tab/>
              <w:t>Auto insurance</w:t>
            </w:r>
          </w:p>
          <w:p w14:paraId="0A2A6C90" w14:textId="1B62EC93" w:rsidR="002B2350" w:rsidRDefault="002B2350" w:rsidP="0002701B">
            <w:pPr>
              <w:pStyle w:val="DHHSMAINTEXT"/>
            </w:pPr>
          </w:p>
        </w:tc>
        <w:tc>
          <w:tcPr>
            <w:tcW w:w="5395" w:type="dxa"/>
          </w:tcPr>
          <w:p w14:paraId="2BB4A290" w14:textId="1D72DB4A" w:rsidR="002B2350" w:rsidRDefault="002B2350" w:rsidP="002B2350">
            <w:pPr>
              <w:pStyle w:val="DHHSMAINTEXT"/>
            </w:pPr>
            <w:r>
              <w:t></w:t>
            </w:r>
            <w:r>
              <w:tab/>
              <w:t>Program marketing/advertising</w:t>
            </w:r>
          </w:p>
          <w:p w14:paraId="4B8C451A" w14:textId="77777777" w:rsidR="0002701B" w:rsidRDefault="0002701B" w:rsidP="0002701B">
            <w:pPr>
              <w:pStyle w:val="DHHSMAINTEXT"/>
            </w:pPr>
            <w:r>
              <w:t></w:t>
            </w:r>
            <w:r>
              <w:tab/>
              <w:t>Professional liability insurance</w:t>
            </w:r>
          </w:p>
          <w:p w14:paraId="2DFAE74F" w14:textId="0D887FE5" w:rsidR="0002701B" w:rsidRDefault="0002701B" w:rsidP="002B2350">
            <w:pPr>
              <w:pStyle w:val="DHHSMAINTEXT"/>
            </w:pPr>
            <w:r>
              <w:t></w:t>
            </w:r>
            <w:r>
              <w:tab/>
              <w:t>Repair/maintenance (i.e., bldg./equip/vehicle)</w:t>
            </w:r>
          </w:p>
          <w:p w14:paraId="5FBA83F4" w14:textId="77777777" w:rsidR="002B2350" w:rsidRDefault="002B2350" w:rsidP="002B2350">
            <w:pPr>
              <w:pStyle w:val="DHHSMAINTEXT"/>
            </w:pPr>
            <w:r>
              <w:t></w:t>
            </w:r>
            <w:r>
              <w:tab/>
              <w:t>Office supplies</w:t>
            </w:r>
          </w:p>
          <w:p w14:paraId="11651AA9" w14:textId="77777777" w:rsidR="002B2350" w:rsidRDefault="002B2350" w:rsidP="002B2350">
            <w:pPr>
              <w:pStyle w:val="DHHSMAINTEXT"/>
            </w:pPr>
            <w:r>
              <w:t></w:t>
            </w:r>
            <w:r>
              <w:tab/>
              <w:t>Office equipment</w:t>
            </w:r>
          </w:p>
          <w:p w14:paraId="6EBC71E6" w14:textId="77777777" w:rsidR="002B2350" w:rsidRDefault="002B2350" w:rsidP="002B2350">
            <w:pPr>
              <w:pStyle w:val="DHHSMAINTEXT"/>
            </w:pPr>
            <w:r>
              <w:t></w:t>
            </w:r>
            <w:r>
              <w:tab/>
              <w:t>Rental expenses (i.e., bldg./equip/vehicle)</w:t>
            </w:r>
          </w:p>
          <w:p w14:paraId="66D89F34" w14:textId="62C0D3DE" w:rsidR="002B2350" w:rsidRDefault="002B2350" w:rsidP="002B2350">
            <w:pPr>
              <w:pStyle w:val="DHHSMAINTEXT"/>
            </w:pPr>
            <w:r>
              <w:t></w:t>
            </w:r>
            <w:r>
              <w:tab/>
              <w:t>Data processing/computer hardware/software</w:t>
            </w:r>
          </w:p>
          <w:p w14:paraId="2475D6CC" w14:textId="77777777" w:rsidR="002B2350" w:rsidRDefault="002B2350" w:rsidP="002B2350">
            <w:pPr>
              <w:pStyle w:val="DHHSMAINTEXT"/>
            </w:pPr>
            <w:r>
              <w:t></w:t>
            </w:r>
            <w:r>
              <w:tab/>
              <w:t>Internet services</w:t>
            </w:r>
          </w:p>
          <w:p w14:paraId="57BE0455" w14:textId="77777777" w:rsidR="002B2350" w:rsidRDefault="002B2350" w:rsidP="002B2350">
            <w:pPr>
              <w:pStyle w:val="DHHSMAINTEXT"/>
            </w:pPr>
            <w:r>
              <w:t></w:t>
            </w:r>
            <w:r>
              <w:tab/>
              <w:t>Communication (i.e., phone/voice mail/e-mail)</w:t>
            </w:r>
          </w:p>
          <w:p w14:paraId="18939074" w14:textId="5799F3FC" w:rsidR="002B2350" w:rsidRDefault="002B2350" w:rsidP="0002701B">
            <w:pPr>
              <w:pStyle w:val="DHHSMAINTEXT"/>
            </w:pPr>
          </w:p>
        </w:tc>
      </w:tr>
    </w:tbl>
    <w:p w14:paraId="3278EB87" w14:textId="77777777" w:rsidR="008D0785" w:rsidRDefault="008D0785" w:rsidP="008D0785">
      <w:pPr>
        <w:pStyle w:val="DHHSMAINTEXT"/>
      </w:pPr>
      <w:r>
        <w:t xml:space="preserve"> </w:t>
      </w:r>
    </w:p>
    <w:sectPr w:rsidR="008D0785" w:rsidSect="008534CF">
      <w:headerReference w:type="even" r:id="rId10"/>
      <w:headerReference w:type="default" r:id="rId11"/>
      <w:footerReference w:type="even" r:id="rId12"/>
      <w:footerReference w:type="default" r:id="rId13"/>
      <w:headerReference w:type="first" r:id="rId14"/>
      <w:footerReference w:type="first" r:id="rId15"/>
      <w:pgSz w:w="12240" w:h="15840"/>
      <w:pgMar w:top="1260" w:right="720" w:bottom="72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300D" w14:textId="77777777" w:rsidR="00ED42CE" w:rsidRDefault="00ED42CE" w:rsidP="001F6547">
      <w:pPr>
        <w:spacing w:after="0" w:line="240" w:lineRule="auto"/>
      </w:pPr>
      <w:r>
        <w:separator/>
      </w:r>
    </w:p>
  </w:endnote>
  <w:endnote w:type="continuationSeparator" w:id="0">
    <w:p w14:paraId="26EDC646" w14:textId="77777777" w:rsidR="00ED42CE" w:rsidRDefault="00ED42CE" w:rsidP="001F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177A" w14:textId="77777777" w:rsidR="009E7038" w:rsidRDefault="009E7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B" w14:textId="77777777" w:rsidR="009A0652" w:rsidRDefault="009A0652" w:rsidP="009A0652">
    <w:pPr>
      <w:pStyle w:val="Footer"/>
      <w:pBdr>
        <w:top w:val="single" w:sz="18" w:space="1" w:color="FFC843"/>
      </w:pBdr>
    </w:pPr>
    <w:r w:rsidRPr="009A0652">
      <w:rPr>
        <w:rFonts w:ascii="Arial" w:hAnsi="Arial" w:cs="Arial"/>
        <w:i/>
        <w:color w:val="00607F"/>
        <w:sz w:val="18"/>
      </w:rPr>
      <w:t>“Helping People Living Better Lives”</w:t>
    </w:r>
    <w:r>
      <w:tab/>
    </w:r>
    <w:r>
      <w:tab/>
    </w:r>
    <w:r>
      <w:tab/>
    </w:r>
    <w:r w:rsidRPr="009A0652">
      <w:rPr>
        <w:color w:val="FFC843"/>
      </w:rPr>
      <w:t>|</w:t>
    </w:r>
    <w:r>
      <w:t xml:space="preserve"> </w:t>
    </w:r>
    <w:r w:rsidRPr="00A40C72">
      <w:rPr>
        <w:b/>
        <w:color w:val="00607F"/>
        <w:sz w:val="20"/>
      </w:rPr>
      <w:t xml:space="preserve">pg. </w:t>
    </w:r>
    <w:r w:rsidRPr="00A40C72">
      <w:rPr>
        <w:b/>
        <w:color w:val="00607F"/>
        <w:sz w:val="20"/>
      </w:rPr>
      <w:fldChar w:fldCharType="begin"/>
    </w:r>
    <w:r w:rsidRPr="00A40C72">
      <w:rPr>
        <w:b/>
        <w:color w:val="00607F"/>
        <w:sz w:val="20"/>
      </w:rPr>
      <w:instrText xml:space="preserve"> PAGE   \* MERGEFORMAT </w:instrText>
    </w:r>
    <w:r w:rsidRPr="00A40C72">
      <w:rPr>
        <w:b/>
        <w:color w:val="00607F"/>
        <w:sz w:val="20"/>
      </w:rPr>
      <w:fldChar w:fldCharType="separate"/>
    </w:r>
    <w:r w:rsidR="00B0783B">
      <w:rPr>
        <w:b/>
        <w:noProof/>
        <w:color w:val="00607F"/>
        <w:sz w:val="20"/>
      </w:rPr>
      <w:t>2</w:t>
    </w:r>
    <w:r w:rsidRPr="00A40C72">
      <w:rPr>
        <w:b/>
        <w:noProof/>
        <w:color w:val="00607F"/>
        <w:sz w:val="20"/>
      </w:rPr>
      <w:fldChar w:fldCharType="end"/>
    </w:r>
  </w:p>
  <w:p w14:paraId="346FC81B" w14:textId="77777777" w:rsidR="00A34367" w:rsidRDefault="00A343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64" w14:textId="77777777" w:rsidR="008534CF" w:rsidRDefault="008511B7" w:rsidP="008534CF">
    <w:pPr>
      <w:pStyle w:val="Footer"/>
      <w:pBdr>
        <w:top w:val="single" w:sz="18" w:space="1" w:color="FFC843"/>
      </w:pBdr>
    </w:pPr>
    <w:r>
      <w:rPr>
        <w:rFonts w:ascii="Arial" w:hAnsi="Arial" w:cs="Arial"/>
        <w:i/>
        <w:color w:val="00607F"/>
        <w:sz w:val="18"/>
      </w:rPr>
      <w:t>“Helping People Live</w:t>
    </w:r>
    <w:r w:rsidR="008534CF" w:rsidRPr="009A0652">
      <w:rPr>
        <w:rFonts w:ascii="Arial" w:hAnsi="Arial" w:cs="Arial"/>
        <w:i/>
        <w:color w:val="00607F"/>
        <w:sz w:val="18"/>
      </w:rPr>
      <w:t xml:space="preserve"> Better Lives”</w:t>
    </w:r>
    <w:r w:rsidR="008534CF">
      <w:tab/>
    </w:r>
    <w:r w:rsidR="008534CF">
      <w:tab/>
    </w:r>
    <w:r w:rsidR="008534CF">
      <w:tab/>
    </w:r>
    <w:r w:rsidR="008534CF" w:rsidRPr="009A0652">
      <w:rPr>
        <w:color w:val="FFC843"/>
      </w:rPr>
      <w:t>|</w:t>
    </w:r>
    <w:r w:rsidR="008534CF">
      <w:t xml:space="preserve"> </w:t>
    </w:r>
    <w:r w:rsidR="008534CF" w:rsidRPr="00A40C72">
      <w:rPr>
        <w:b/>
        <w:color w:val="00607F"/>
        <w:sz w:val="20"/>
      </w:rPr>
      <w:t xml:space="preserve">pg. </w:t>
    </w:r>
    <w:r w:rsidR="008534CF" w:rsidRPr="00A40C72">
      <w:rPr>
        <w:b/>
        <w:color w:val="00607F"/>
        <w:sz w:val="20"/>
      </w:rPr>
      <w:fldChar w:fldCharType="begin"/>
    </w:r>
    <w:r w:rsidR="008534CF" w:rsidRPr="00A40C72">
      <w:rPr>
        <w:b/>
        <w:color w:val="00607F"/>
        <w:sz w:val="20"/>
      </w:rPr>
      <w:instrText xml:space="preserve"> PAGE   \* MERGEFORMAT </w:instrText>
    </w:r>
    <w:r w:rsidR="008534CF" w:rsidRPr="00A40C72">
      <w:rPr>
        <w:b/>
        <w:color w:val="00607F"/>
        <w:sz w:val="20"/>
      </w:rPr>
      <w:fldChar w:fldCharType="separate"/>
    </w:r>
    <w:r w:rsidR="003317E5">
      <w:rPr>
        <w:b/>
        <w:noProof/>
        <w:color w:val="00607F"/>
        <w:sz w:val="20"/>
      </w:rPr>
      <w:t>1</w:t>
    </w:r>
    <w:r w:rsidR="008534CF" w:rsidRPr="00A40C72">
      <w:rPr>
        <w:b/>
        <w:noProof/>
        <w:color w:val="00607F"/>
        <w:sz w:val="20"/>
      </w:rPr>
      <w:fldChar w:fldCharType="end"/>
    </w:r>
  </w:p>
  <w:p w14:paraId="3D6050D8" w14:textId="77777777" w:rsidR="00A34367" w:rsidRDefault="00A343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7FAA" w14:textId="77777777" w:rsidR="00ED42CE" w:rsidRDefault="00ED42CE" w:rsidP="001F6547">
      <w:pPr>
        <w:spacing w:after="0" w:line="240" w:lineRule="auto"/>
      </w:pPr>
      <w:r>
        <w:separator/>
      </w:r>
    </w:p>
  </w:footnote>
  <w:footnote w:type="continuationSeparator" w:id="0">
    <w:p w14:paraId="327908F8" w14:textId="77777777" w:rsidR="00ED42CE" w:rsidRDefault="00ED42CE" w:rsidP="001F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10EB" w14:textId="77777777" w:rsidR="009E7038" w:rsidRDefault="009E7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A" w14:textId="77777777" w:rsidR="001F6547" w:rsidRDefault="008534CF" w:rsidP="009A0652">
    <w:pPr>
      <w:pStyle w:val="Header"/>
      <w:tabs>
        <w:tab w:val="clear" w:pos="4680"/>
        <w:tab w:val="clear" w:pos="9360"/>
        <w:tab w:val="left" w:pos="2300"/>
      </w:tabs>
    </w:pPr>
    <w:r w:rsidRPr="009A0652">
      <w:rPr>
        <w:rFonts w:ascii="Arial" w:hAnsi="Arial" w:cs="Arial"/>
        <w:b/>
        <w:noProof/>
        <w:color w:val="FFFFFF"/>
      </w:rPr>
      <w:drawing>
        <wp:anchor distT="0" distB="0" distL="114300" distR="114300" simplePos="0" relativeHeight="251658240" behindDoc="1" locked="0" layoutInCell="1" allowOverlap="1" wp14:anchorId="32F3F765" wp14:editId="32F3F766">
          <wp:simplePos x="0" y="0"/>
          <wp:positionH relativeFrom="page">
            <wp:posOffset>0</wp:posOffset>
          </wp:positionH>
          <wp:positionV relativeFrom="paragraph">
            <wp:posOffset>-336550</wp:posOffset>
          </wp:positionV>
          <wp:extent cx="7772400" cy="72136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rotWithShape="1">
                  <a:blip r:embed="rId1" cstate="print">
                    <a:extLst>
                      <a:ext uri="{28A0092B-C50C-407E-A947-70E740481C1C}">
                        <a14:useLocalDpi xmlns:a14="http://schemas.microsoft.com/office/drawing/2010/main" val="0"/>
                      </a:ext>
                    </a:extLst>
                  </a:blip>
                  <a:srcRect t="58480"/>
                  <a:stretch/>
                </pic:blipFill>
                <pic:spPr bwMode="auto">
                  <a:xfrm>
                    <a:off x="0" y="0"/>
                    <a:ext cx="7772400" cy="721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48A80" w14:textId="77777777" w:rsidR="00A34367" w:rsidRDefault="00A343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F75C" w14:textId="77777777" w:rsidR="008534CF" w:rsidRPr="009A0652" w:rsidRDefault="008534CF" w:rsidP="008534CF">
    <w:pPr>
      <w:pStyle w:val="Header"/>
      <w:tabs>
        <w:tab w:val="clear" w:pos="4680"/>
        <w:tab w:val="clear" w:pos="9360"/>
        <w:tab w:val="left" w:pos="870"/>
      </w:tabs>
      <w:rPr>
        <w:rFonts w:ascii="Arial" w:hAnsi="Arial" w:cs="Arial"/>
        <w:b/>
        <w:color w:val="FFFFFF"/>
      </w:rPr>
    </w:pPr>
    <w:r w:rsidRPr="009A0652">
      <w:rPr>
        <w:rFonts w:ascii="Arial" w:hAnsi="Arial" w:cs="Arial"/>
        <w:b/>
        <w:noProof/>
        <w:color w:val="FFFFFF"/>
      </w:rPr>
      <w:drawing>
        <wp:anchor distT="0" distB="0" distL="114300" distR="114300" simplePos="0" relativeHeight="251660288" behindDoc="1" locked="0" layoutInCell="1" allowOverlap="1" wp14:anchorId="32F3F767" wp14:editId="32F3F768">
          <wp:simplePos x="0" y="0"/>
          <wp:positionH relativeFrom="page">
            <wp:align>right</wp:align>
          </wp:positionH>
          <wp:positionV relativeFrom="paragraph">
            <wp:posOffset>-343535</wp:posOffset>
          </wp:positionV>
          <wp:extent cx="7772400" cy="173736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Release &amp; Advisory 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37360"/>
                  </a:xfrm>
                  <a:prstGeom prst="rect">
                    <a:avLst/>
                  </a:prstGeom>
                </pic:spPr>
              </pic:pic>
            </a:graphicData>
          </a:graphic>
          <wp14:sizeRelH relativeFrom="page">
            <wp14:pctWidth>0</wp14:pctWidth>
          </wp14:sizeRelH>
          <wp14:sizeRelV relativeFrom="page">
            <wp14:pctHeight>0</wp14:pctHeight>
          </wp14:sizeRelV>
        </wp:anchor>
      </w:drawing>
    </w:r>
    <w:r w:rsidRPr="009A0652">
      <w:rPr>
        <w:rFonts w:ascii="Arial" w:hAnsi="Arial" w:cs="Arial"/>
        <w:b/>
        <w:color w:val="FFFFFF"/>
      </w:rPr>
      <w:t>Department of Health and Human Services</w:t>
    </w:r>
  </w:p>
  <w:p w14:paraId="32F3F75D" w14:textId="36B6A139" w:rsidR="008534CF" w:rsidRPr="009A0652" w:rsidRDefault="008D0785" w:rsidP="008534CF">
    <w:pPr>
      <w:pStyle w:val="Header"/>
      <w:tabs>
        <w:tab w:val="clear" w:pos="4680"/>
        <w:tab w:val="clear" w:pos="9360"/>
        <w:tab w:val="left" w:pos="870"/>
      </w:tabs>
      <w:rPr>
        <w:rFonts w:ascii="Arial" w:hAnsi="Arial" w:cs="Arial"/>
        <w:b/>
        <w:color w:val="FFFFFF"/>
        <w:sz w:val="48"/>
      </w:rPr>
    </w:pPr>
    <w:r>
      <w:rPr>
        <w:rFonts w:ascii="Arial" w:hAnsi="Arial" w:cs="Arial"/>
        <w:b/>
        <w:color w:val="FFFFFF"/>
        <w:sz w:val="48"/>
      </w:rPr>
      <w:t>Region Budget Planning</w:t>
    </w:r>
  </w:p>
  <w:p w14:paraId="32F3F75E" w14:textId="28F9816B" w:rsidR="008534CF" w:rsidRDefault="008D0785" w:rsidP="008534CF">
    <w:pPr>
      <w:pStyle w:val="Header"/>
      <w:tabs>
        <w:tab w:val="clear" w:pos="4680"/>
        <w:tab w:val="clear" w:pos="9360"/>
        <w:tab w:val="left" w:pos="870"/>
      </w:tabs>
      <w:rPr>
        <w:rFonts w:ascii="Arial" w:hAnsi="Arial" w:cs="Arial"/>
        <w:color w:val="FFFFFF"/>
        <w:sz w:val="20"/>
      </w:rPr>
    </w:pPr>
    <w:r>
      <w:rPr>
        <w:rFonts w:ascii="Arial" w:hAnsi="Arial" w:cs="Arial"/>
        <w:color w:val="FFFFFF"/>
        <w:sz w:val="20"/>
      </w:rPr>
      <w:t xml:space="preserve">Division of Behavioral Health </w:t>
    </w:r>
  </w:p>
  <w:p w14:paraId="32F3F75F"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0"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1" w14:textId="77777777" w:rsidR="008534CF" w:rsidRDefault="008534CF" w:rsidP="008534CF">
    <w:pPr>
      <w:pStyle w:val="Header"/>
      <w:tabs>
        <w:tab w:val="clear" w:pos="4680"/>
        <w:tab w:val="clear" w:pos="9360"/>
        <w:tab w:val="left" w:pos="870"/>
      </w:tabs>
      <w:rPr>
        <w:rFonts w:ascii="Arial" w:hAnsi="Arial" w:cs="Arial"/>
        <w:color w:val="FFFFFF"/>
        <w:sz w:val="20"/>
      </w:rPr>
    </w:pPr>
  </w:p>
  <w:p w14:paraId="32F3F762" w14:textId="77777777" w:rsidR="008534CF" w:rsidRPr="009A0652" w:rsidRDefault="008534CF" w:rsidP="008534CF">
    <w:pPr>
      <w:pStyle w:val="Header"/>
      <w:tabs>
        <w:tab w:val="clear" w:pos="4680"/>
        <w:tab w:val="clear" w:pos="9360"/>
        <w:tab w:val="left" w:pos="870"/>
      </w:tabs>
      <w:rPr>
        <w:rFonts w:ascii="Arial" w:hAnsi="Arial" w:cs="Arial"/>
        <w:color w:val="FFFFFF"/>
        <w:sz w:val="20"/>
      </w:rPr>
    </w:pPr>
  </w:p>
  <w:p w14:paraId="32F3F763" w14:textId="77777777" w:rsidR="008534CF" w:rsidRDefault="008534CF">
    <w:pPr>
      <w:pStyle w:val="Header"/>
    </w:pPr>
  </w:p>
  <w:p w14:paraId="234D8596" w14:textId="77777777" w:rsidR="00A34367" w:rsidRDefault="00A343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2BE"/>
    <w:multiLevelType w:val="hybridMultilevel"/>
    <w:tmpl w:val="C44E9EFA"/>
    <w:lvl w:ilvl="0" w:tplc="6C50A6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C6260"/>
    <w:multiLevelType w:val="hybridMultilevel"/>
    <w:tmpl w:val="77764DE2"/>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 w15:restartNumberingAfterBreak="0">
    <w:nsid w:val="30532065"/>
    <w:multiLevelType w:val="hybridMultilevel"/>
    <w:tmpl w:val="4BAEA5CC"/>
    <w:lvl w:ilvl="0" w:tplc="A0C086E4">
      <w:start w:val="1"/>
      <w:numFmt w:val="bullet"/>
      <w:lvlText w:val=""/>
      <w:lvlJc w:val="left"/>
      <w:pPr>
        <w:ind w:left="648" w:hanging="360"/>
      </w:pPr>
      <w:rPr>
        <w:rFonts w:ascii="Symbol" w:hAnsi="Symbol" w:hint="default"/>
        <w:color w:val="FFC843"/>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3C4266D1"/>
    <w:multiLevelType w:val="hybridMultilevel"/>
    <w:tmpl w:val="3E7A5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DB66A3"/>
    <w:multiLevelType w:val="hybridMultilevel"/>
    <w:tmpl w:val="7D76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C16BFE"/>
    <w:multiLevelType w:val="hybridMultilevel"/>
    <w:tmpl w:val="7F242548"/>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6" w15:restartNumberingAfterBreak="0">
    <w:nsid w:val="7DDA6731"/>
    <w:multiLevelType w:val="hybridMultilevel"/>
    <w:tmpl w:val="06287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025481">
    <w:abstractNumId w:val="3"/>
  </w:num>
  <w:num w:numId="2" w16cid:durableId="341052463">
    <w:abstractNumId w:val="3"/>
  </w:num>
  <w:num w:numId="3" w16cid:durableId="82266732">
    <w:abstractNumId w:val="6"/>
  </w:num>
  <w:num w:numId="4" w16cid:durableId="1140074771">
    <w:abstractNumId w:val="2"/>
  </w:num>
  <w:num w:numId="5" w16cid:durableId="947657644">
    <w:abstractNumId w:val="4"/>
  </w:num>
  <w:num w:numId="6" w16cid:durableId="1796092930">
    <w:abstractNumId w:val="0"/>
  </w:num>
  <w:num w:numId="7" w16cid:durableId="1741948224">
    <w:abstractNumId w:val="1"/>
  </w:num>
  <w:num w:numId="8" w16cid:durableId="625357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47"/>
    <w:rsid w:val="0002701B"/>
    <w:rsid w:val="001175A5"/>
    <w:rsid w:val="0017376C"/>
    <w:rsid w:val="0018133F"/>
    <w:rsid w:val="001D575B"/>
    <w:rsid w:val="001F6547"/>
    <w:rsid w:val="00216ABE"/>
    <w:rsid w:val="0022112A"/>
    <w:rsid w:val="002A4BEE"/>
    <w:rsid w:val="002B2350"/>
    <w:rsid w:val="002D15B1"/>
    <w:rsid w:val="002E726C"/>
    <w:rsid w:val="003317E5"/>
    <w:rsid w:val="00360994"/>
    <w:rsid w:val="00361F8E"/>
    <w:rsid w:val="00391670"/>
    <w:rsid w:val="004962AF"/>
    <w:rsid w:val="005473B5"/>
    <w:rsid w:val="005B2E33"/>
    <w:rsid w:val="00616479"/>
    <w:rsid w:val="0079124B"/>
    <w:rsid w:val="007D2163"/>
    <w:rsid w:val="008511B7"/>
    <w:rsid w:val="008534CF"/>
    <w:rsid w:val="008D0785"/>
    <w:rsid w:val="00973A56"/>
    <w:rsid w:val="009A0652"/>
    <w:rsid w:val="009A49D0"/>
    <w:rsid w:val="009E7038"/>
    <w:rsid w:val="00A124EB"/>
    <w:rsid w:val="00A34367"/>
    <w:rsid w:val="00A40C72"/>
    <w:rsid w:val="00A7130E"/>
    <w:rsid w:val="00B0783B"/>
    <w:rsid w:val="00BC5B80"/>
    <w:rsid w:val="00C9305F"/>
    <w:rsid w:val="00C96CF8"/>
    <w:rsid w:val="00DA5C40"/>
    <w:rsid w:val="00DB246A"/>
    <w:rsid w:val="00E14E9B"/>
    <w:rsid w:val="00ED42CE"/>
    <w:rsid w:val="00F10D6A"/>
    <w:rsid w:val="00F9114A"/>
    <w:rsid w:val="00FC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F3F753"/>
  <w15:chartTrackingRefBased/>
  <w15:docId w15:val="{2943B2B5-77A0-472A-A961-857F3AAB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47"/>
  </w:style>
  <w:style w:type="paragraph" w:styleId="Footer">
    <w:name w:val="footer"/>
    <w:basedOn w:val="Normal"/>
    <w:link w:val="FooterChar"/>
    <w:uiPriority w:val="99"/>
    <w:unhideWhenUsed/>
    <w:rsid w:val="001F6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47"/>
  </w:style>
  <w:style w:type="character" w:styleId="Hyperlink">
    <w:name w:val="Hyperlink"/>
    <w:basedOn w:val="DefaultParagraphFont"/>
    <w:uiPriority w:val="99"/>
    <w:unhideWhenUsed/>
    <w:rsid w:val="00216ABE"/>
    <w:rPr>
      <w:color w:val="036080" w:themeColor="hyperlink"/>
      <w:u w:val="single"/>
    </w:rPr>
  </w:style>
  <w:style w:type="paragraph" w:styleId="ListParagraph">
    <w:name w:val="List Paragraph"/>
    <w:basedOn w:val="Normal"/>
    <w:uiPriority w:val="34"/>
    <w:qFormat/>
    <w:rsid w:val="009A49D0"/>
    <w:pPr>
      <w:ind w:left="720"/>
      <w:contextualSpacing/>
    </w:pPr>
  </w:style>
  <w:style w:type="paragraph" w:styleId="BalloonText">
    <w:name w:val="Balloon Text"/>
    <w:basedOn w:val="Normal"/>
    <w:link w:val="BalloonTextChar"/>
    <w:uiPriority w:val="99"/>
    <w:semiHidden/>
    <w:unhideWhenUsed/>
    <w:rsid w:val="00FC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AE"/>
    <w:rPr>
      <w:rFonts w:ascii="Segoe UI" w:hAnsi="Segoe UI" w:cs="Segoe UI"/>
      <w:sz w:val="18"/>
      <w:szCs w:val="18"/>
    </w:rPr>
  </w:style>
  <w:style w:type="paragraph" w:customStyle="1" w:styleId="DHHSMAINHEADLINE">
    <w:name w:val="DHHS MAIN HEADLINE"/>
    <w:qFormat/>
    <w:rsid w:val="00E14E9B"/>
    <w:pPr>
      <w:tabs>
        <w:tab w:val="left" w:pos="418"/>
      </w:tabs>
      <w:spacing w:before="240" w:after="120" w:line="240" w:lineRule="auto"/>
    </w:pPr>
    <w:rPr>
      <w:rFonts w:ascii="Arial" w:eastAsia="Times New Roman" w:hAnsi="Arial" w:cs="Times New Roman"/>
      <w:b/>
      <w:color w:val="036080"/>
      <w:sz w:val="44"/>
      <w:szCs w:val="44"/>
    </w:rPr>
  </w:style>
  <w:style w:type="paragraph" w:customStyle="1" w:styleId="DHHSMAINSUBHEAD">
    <w:name w:val="DHHS MAIN SUBHEAD"/>
    <w:basedOn w:val="Normal"/>
    <w:qFormat/>
    <w:rsid w:val="00E14E9B"/>
    <w:pPr>
      <w:tabs>
        <w:tab w:val="left" w:pos="418"/>
      </w:tabs>
      <w:spacing w:after="360" w:line="240" w:lineRule="auto"/>
    </w:pPr>
    <w:rPr>
      <w:rFonts w:ascii="Arial" w:eastAsia="Times New Roman" w:hAnsi="Arial" w:cs="Times New Roman"/>
      <w:b/>
      <w:color w:val="7B97AC" w:themeColor="background2" w:themeShade="BF"/>
      <w:sz w:val="32"/>
      <w:szCs w:val="28"/>
    </w:rPr>
  </w:style>
  <w:style w:type="paragraph" w:customStyle="1" w:styleId="DHHSMAINTEXT">
    <w:name w:val="DHHS MAIN TEXT"/>
    <w:basedOn w:val="DHHSMAINSUBHEAD"/>
    <w:qFormat/>
    <w:rsid w:val="00E14E9B"/>
    <w:pPr>
      <w:spacing w:after="0" w:line="264" w:lineRule="auto"/>
    </w:pPr>
    <w:rPr>
      <w:b w:val="0"/>
      <w:color w:val="000000" w:themeColor="text1"/>
      <w:sz w:val="22"/>
    </w:rPr>
  </w:style>
  <w:style w:type="table" w:styleId="TableGrid">
    <w:name w:val="Table Grid"/>
    <w:basedOn w:val="TableNormal"/>
    <w:uiPriority w:val="39"/>
    <w:rsid w:val="008D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50800">
      <w:bodyDiv w:val="1"/>
      <w:marLeft w:val="0"/>
      <w:marRight w:val="0"/>
      <w:marTop w:val="0"/>
      <w:marBottom w:val="0"/>
      <w:divBdr>
        <w:top w:val="none" w:sz="0" w:space="0" w:color="auto"/>
        <w:left w:val="none" w:sz="0" w:space="0" w:color="auto"/>
        <w:bottom w:val="none" w:sz="0" w:space="0" w:color="auto"/>
        <w:right w:val="none" w:sz="0" w:space="0" w:color="auto"/>
      </w:divBdr>
    </w:div>
    <w:div w:id="969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Brand Colors">
      <a:dk1>
        <a:sysClr val="windowText" lastClr="000000"/>
      </a:dk1>
      <a:lt1>
        <a:sysClr val="window" lastClr="FFFFFF"/>
      </a:lt1>
      <a:dk2>
        <a:srgbClr val="036080"/>
      </a:dk2>
      <a:lt2>
        <a:srgbClr val="B9C8D3"/>
      </a:lt2>
      <a:accent1>
        <a:srgbClr val="BABF33"/>
      </a:accent1>
      <a:accent2>
        <a:srgbClr val="FFC843"/>
      </a:accent2>
      <a:accent3>
        <a:srgbClr val="B9C8D3"/>
      </a:accent3>
      <a:accent4>
        <a:srgbClr val="036080"/>
      </a:accent4>
      <a:accent5>
        <a:srgbClr val="FFC843"/>
      </a:accent5>
      <a:accent6>
        <a:srgbClr val="BABF33"/>
      </a:accent6>
      <a:hlink>
        <a:srgbClr val="036080"/>
      </a:hlink>
      <a:folHlink>
        <a:srgbClr val="BABF33"/>
      </a:folHlink>
    </a:clrScheme>
    <a:fontScheme name="Arial Brand Font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f9a96d6-9b2b-4797-a61c-7fe1f15b622d">The template header can be changed to say “Fact Sheet,” “Frequently Asked Questions,” “Summary,” etc.</Description0>
    <Category xmlns="2f9a96d6-9b2b-4797-a61c-7fe1f15b622d">Fact Sheet Template</Category>
    <Sub_x002d_Category xmlns="2f9a96d6-9b2b-4797-a61c-7fe1f15b62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B6389463AD8D489B748E08E45C361A" ma:contentTypeVersion="6" ma:contentTypeDescription="Create a new document." ma:contentTypeScope="" ma:versionID="fa091b3817f49c810e9b207dd247b6df">
  <xsd:schema xmlns:xsd="http://www.w3.org/2001/XMLSchema" xmlns:xs="http://www.w3.org/2001/XMLSchema" xmlns:p="http://schemas.microsoft.com/office/2006/metadata/properties" xmlns:ns2="2f9a96d6-9b2b-4797-a61c-7fe1f15b622d" xmlns:ns3="af0a6918-c091-4d99-8e6c-5b759a8a04b2" targetNamespace="http://schemas.microsoft.com/office/2006/metadata/properties" ma:root="true" ma:fieldsID="30740cfd0c1f79898379beb5561fd225" ns2:_="" ns3:_="">
    <xsd:import namespace="2f9a96d6-9b2b-4797-a61c-7fe1f15b622d"/>
    <xsd:import namespace="af0a6918-c091-4d99-8e6c-5b759a8a04b2"/>
    <xsd:element name="properties">
      <xsd:complexType>
        <xsd:sequence>
          <xsd:element name="documentManagement">
            <xsd:complexType>
              <xsd:all>
                <xsd:element ref="ns2:Category" minOccurs="0"/>
                <xsd:element ref="ns2:Sub_x002d_Category" minOccurs="0"/>
                <xsd:element ref="ns2:Description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a96d6-9b2b-4797-a61c-7fe1f15b622d"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randing Standards and Q&amp;A"/>
          <xsd:enumeration value="Business Card"/>
          <xsd:enumeration value="Email Signature Block"/>
          <xsd:enumeration value="Fact Sheet Template"/>
          <xsd:enumeration value="FAQ"/>
          <xsd:enumeration value="Letterhead"/>
          <xsd:enumeration value="Logos"/>
          <xsd:enumeration value="Out of Office Messages"/>
          <xsd:enumeration value="PowerPoint Template"/>
          <xsd:enumeration value="Website Branding &amp; Coloring"/>
        </xsd:restriction>
      </xsd:simpleType>
    </xsd:element>
    <xsd:element name="Sub_x002d_Category" ma:index="9" nillable="true" ma:displayName="Sub-Category" ma:format="Dropdown" ma:internalName="Sub_x002d_Category">
      <xsd:simpleType>
        <xsd:restriction base="dms:Choice">
          <xsd:enumeration value="Department Brand Only"/>
          <xsd:enumeration value="Tag Line Only"/>
          <xsd:enumeration value="Department and Tag Line"/>
          <xsd:enumeration value="Print"/>
          <xsd:enumeration value="Web"/>
        </xsd:restriction>
      </xsd:simpleType>
    </xsd:element>
    <xsd:element name="Description0" ma:index="10"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a6918-c091-4d99-8e6c-5b759a8a04b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5AE82-9653-468F-A256-C7550F2A9067}">
  <ds:schemaRefs>
    <ds:schemaRef ds:uri="http://schemas.microsoft.com/sharepoint/v3/contenttype/forms"/>
  </ds:schemaRefs>
</ds:datastoreItem>
</file>

<file path=customXml/itemProps2.xml><?xml version="1.0" encoding="utf-8"?>
<ds:datastoreItem xmlns:ds="http://schemas.openxmlformats.org/officeDocument/2006/customXml" ds:itemID="{2100DEDD-0A18-47C3-B7DC-3D876E2F68AC}">
  <ds:schemaRefs>
    <ds:schemaRef ds:uri="http://schemas.microsoft.com/office/2006/metadata/properties"/>
    <ds:schemaRef ds:uri="http://schemas.microsoft.com/office/infopath/2007/PartnerControls"/>
    <ds:schemaRef ds:uri="2f9a96d6-9b2b-4797-a61c-7fe1f15b622d"/>
  </ds:schemaRefs>
</ds:datastoreItem>
</file>

<file path=customXml/itemProps3.xml><?xml version="1.0" encoding="utf-8"?>
<ds:datastoreItem xmlns:ds="http://schemas.openxmlformats.org/officeDocument/2006/customXml" ds:itemID="{6A36B488-3626-4878-8595-E9AEAC321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a96d6-9b2b-4797-a61c-7fe1f15b622d"/>
    <ds:schemaRef ds:uri="af0a6918-c091-4d99-8e6c-5b759a8a0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One-Column Fact Sheet Template</vt:lpstr>
    </vt:vector>
  </TitlesOfParts>
  <Company>State of Nebraska</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One-Column Fact Sheet Template</dc:title>
  <dc:subject/>
  <dc:creator>Judi Yorges</dc:creator>
  <cp:keywords/>
  <dc:description/>
  <cp:lastModifiedBy>Standeven, Valerie</cp:lastModifiedBy>
  <cp:revision>7</cp:revision>
  <cp:lastPrinted>2016-10-28T18:47:00Z</cp:lastPrinted>
  <dcterms:created xsi:type="dcterms:W3CDTF">2023-10-02T18:21:00Z</dcterms:created>
  <dcterms:modified xsi:type="dcterms:W3CDTF">2023-12-12T19:56:00Z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0x01010052B6389463AD8D489B748E08E45C361A</vt:lpwstr>
  </property>
  <property fmtid="{D5CDD505-2E9C-101B-9397-08002B2CF9AE}" pid="4" name="_NewReviewCycle">
    <vt:lpwstr/>
  </property>
</Properties>
</file>